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240"/>
      </w:pPr>
      <w:r>
        <w:rPr>
          <w:rFonts w:ascii="Calibri" w:cs="Calibri" w:eastAsia="Calibri" w:hAnsi="Calibri"/>
          <w:color w:val="323E4F"/>
          <w:sz w:val="28"/>
          <w:szCs w:val="28"/>
        </w:rPr>
        <w:t xml:space="preserve">ANEXO. ENCUESTA DE INTENCIÓN VOCACIONAL –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Región Lambayeque – estudiantes de 4.° y 5.° de secundaria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A. Ficha técnica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2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Elemento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Objetivo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Estimar el porcentaje de escolares de Lambayeque interesados en estudiar Farmacia y Bioquímica y los factores que influyen en su elección, para validar la demanda educativa del Informe de Pertinencia (Tablas 3, 4 y 7).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Población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Estudiantes de 4.° y 5.° de secundaria de instituciones educativas públicas y privadas de las provincias de Chiclayo, Lambayeque y Ferreñafe.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Tamaño de muestra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 = 384 (nivel de confianza 95 %, margen de error ±5 %, p = 0,5; población grande). Se recomienda sumar 10 % por no respuesta: 423 encuestas.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Muestreo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Estratificado proporcional por provincia, según la distribución de jóvenes de 15 a 29 años del Censo 2017 (OSEL, 2025, p. 13): Chiclayo 67,4 % (259), Lambayeque 25,2 % (97), Ferreñafe 7,4 % (28). Dentro de cada provincia, selección de colegios públicos y privados según la matrícula de ESCALE.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Aplicación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Autoadministrada en aula (papel o formulario digital), 15 a 20 minutos, con consentimiento de la institución educativa y asentimiento informado del estudiante.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Base metodológica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Dimensiones de orientación vocacional (personales, de agencia y ambientales) del cuestionario validado para escolares de Lambayeque de Villalobos Véliz et al. (2026), V de Aiken = 1,00 y alfa de Cronbach = 0,904. Para el diagnóstico completo, aplicar ese instrumento con autorización de sus autores.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Indicador clave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Tasa de interés efectivo = % "Definitivamente sí" + 0,5 × % "Probablemente sí" en la pregunta 9. Este porcentaje reemplaza a los escenarios de la Tabla 4 del informe.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B. Presentación al estudiante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Estimado(a) estudiante: esta encuesta busca conocer tus planes de estudio después del colegio. Es anónima y voluntaria; tus respuestas solo se usarán con fines de investigación. No hay respuestas correctas ni incorrectas. Gracias por tu participación.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C. Datos generales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Pregunta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Provincia donde estudias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Chiclayo   ☐ Lambayeque   ☐ Ferreñafe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Distrito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______________________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Tipo de colegio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Público   ☐ Privado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Grado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4.° de secundaria   ☐ 5.° de secundaria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Edad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 años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Sexo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Mujer   ☐ Hombre   ☐ Prefiero no decir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D. Planes después del colegio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Al terminar el colegio, ¿qué piensas hacer principalmente? (marca una opción)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una universidad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instituto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CETPRO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 y estudiar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Emprender un negocio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Todavía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¿Qué carrera te gustaría estudiar? Marca tu primera opción (1) y tu segunda opción (2).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800"/>
        <w:gridCol w:w="700"/>
        <w:gridCol w:w="7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Farmacia y Bioquímica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Civil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Medicina Humana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de Sistemas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Enfermería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Obstetricia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Agroindustrial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Tecnología Médica (laboratorio)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Derecho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Nutrición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Administración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Odontología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Contabilidad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Psicología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Educación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Biología / Biotecnología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Otra: ____________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E. Interés en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Farmacia y Bioquímica forma Químicos Farmacéuticos que trabajan en farmacias y boticas, hospitales y clínicas, laboratorios clínicos, industria farmacéutica y alimentaria, control de calidad e investigación.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¿Considerarías estudiar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estoy seguro(a)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10. Si respondiste "sí" o "no estoy seguro(a)": ¿qué campo te atrae más? (puedes marcar hasta dos)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comunitaria (boticas y farmacias)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hospitalaria y clínica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Laboratorio clínico y diagnóstico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Industria farmacéutica y cosmética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Control de calidad de alimentos y agroindustria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Investigación (productos naturales, biotecnología)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Toxicología y medio ambiente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11. ¿En qué año te gustaría empezar tus estudios universitarios?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El próximo año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dos años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Más adelante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F. Seguridad y factores de la elección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Marca del 1 al 5, donde 1 = totalmente en desacuerdo y 5 = totalmente de acuerdo.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E1. Factores personales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Conozco mis intereses y habilidades.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Me gustan los cursos de Química, Biología y Matemática.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Tengo claro qué carrera quiero estudiar.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interesa trabajar en el área de la salud.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E2. Capacidad para tomar decisiones (agencia)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He buscado información sobre carreras y universidades.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He realizado un test vocacional.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Puedo tomar mi decisión de carrera por mí mismo(a).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siento seguro(a) de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E3. Factores del entorno (ambientales)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Mi familia influye en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Mis docentes o tutores me orientan sobre carreras.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Mis amigos influyen en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La situación económica de mi familia limita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60"/>
        <w:ind w:left="300"/>
      </w:pPr>
      <w:r>
        <w:rPr>
          <w:rFonts w:ascii="Arial" w:cs="Arial" w:eastAsia="Arial" w:hAnsi="Arial"/>
          <w:b/>
          <w:bCs/>
          <w:i/>
          <w:iCs/>
          <w:sz w:val="14"/>
          <w:szCs w:val="14"/>
        </w:rPr>
        <w:t xml:space="preserve">Nota: dimensiones basadas en Villalobos Véliz et al. (2026). Ítems de elaboración propia.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 ¿Qué tan importantes son estos aspectos al elegir tu carrera y universidad?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E4. Importancia de los factores de elección (1 = nada importante, 5 = muy importante)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Oportunidades de empleo al terminar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Buenos ingresos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Vocación o gusto por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Prestigio de la universidad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Laboratorios e infraestructura moderna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Costo de la pensión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7. Cercanía a mi casa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8. Becas, descuentos o crédito educativo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G. Conocimiento de la oferta y condiciones económicas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13. ¿Sabes qué universidades de Lambayeque ofrecen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Sí, ¿cuál(es)? ____________________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14. ¿Cuánto podría pagar tu familia como pensión mensual universitaria?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Menos de S/ 500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500 a S/ 799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800 a S/ 1 099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1 100 a S/ 1 499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S/ 1 500 o más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15. ¿Necesitarías una beca o crédito educativo para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16. ¿En qué turno preferirías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Mañana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Tarde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Noche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Indistinto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17. ¿Has recibido orientación vocacional? (puedes marcar varias)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mi colegio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Plataforma "Mi Carrera en tu Cole" (GRE Lambayeque)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Portal "Ponte en Carrera" (MINEDU)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Ferias o charlas de universidades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he recibido orientación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H. Procesamiento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Tasa de interés efectivo (pregunta 9) por provincia, tipo de colegio y sexo; aplicarla a la población objetivo del informe (Tabla 3) para actualizar las Tablas 4 y 7.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Porcentaje de estudiantes que eligen Farmacia y Bioquímica como primera o segunda opción (pregunta 8), comparado con Medicina, Enfermería y otras carreras de salud.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Media y desviación estándar de las Tablas E1 a E4; alfa de Cronbach de cada dimensión.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Distribución de la pensión que pueden pagar las familias (pregunta 14), para el análisis de viabilidad.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Referencias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C., Hernández Fernández, B., et al. (2026). Orientación vocacional en escolares: diseño y validación de un instrumento diagnóstico. Areté, Revista Digital del Doctorado en Educación, 12(23).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Estrategia de formación vocacional para la orientación vocacional (encuesta a estudiantes de 5.° de secundaria de colegios urbanos de Lambayeque). Revista EPT, Universidad Señor de Sipán.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 Tesis sobre orientación vocacional en la I.E.P. Santa Lucía de Lambayeque. Repositorio USS.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Aprendizaje basado en proyectos y toma de decisiones vocacionales en estudiantes de 5.° de secundaria de Chiclayo. Repositorio Académico UPC.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Gerencia Regional de Educación Lambayeque. Plataforma "Mi Carrera en tu Cole".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GRTPE Lambayeque – OSEL (2025). Mercado laboral de los jóvenes en la región Lambayeque.</w:t>
      </w:r>
    </w:p>
    <w:sectPr>
      <w:headerReference w:type="default" r:id="rId7"/>
      <w:pgSz w:w="11906" w:h="16838" w:orient="portrait"/>
      <w:pgMar w:top="2234" w:right="1701" w:bottom="1134" w:left="1701" w:header="7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8504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020"/>
      <w:gridCol w:w="3150"/>
      <w:gridCol w:w="1000"/>
      <w:gridCol w:w="1334"/>
    </w:tblGrid>
    <w:tr>
      <w:trPr>
        <w:trHeight w:val="280" w:hRule="atLeast"/>
      </w:trPr>
      <w:tc>
        <w:tcPr>
          <w:tcW w:type="dxa" w:w="302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drawing>
              <wp:inline distT="0" distB="0" distL="0" distR="0">
                <wp:extent cx="169545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9545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15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INFORME TÉCNICO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Fecha: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25/09/2026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315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PARA LA CREACIÓN DE</w:t>
          </w:r>
        </w:p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PROGRAMAS EN FILIALES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Versión: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00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Hoja: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 de </w:t>
          </w:r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d919ee77f739828e601bb3cb6cae8a109f00e8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Pertinencia – Farmacia y Bioquímica – Lambayeque/Chiclayo</dc:title>
  <dc:creator>Programa Académico de Farmacia y Bioquímica</dc:creator>
  <cp:lastModifiedBy>Un-named</cp:lastModifiedBy>
  <cp:revision>1</cp:revision>
  <dcterms:created xsi:type="dcterms:W3CDTF">2026-09-29T05:22:23.398Z</dcterms:created>
  <dcterms:modified xsi:type="dcterms:W3CDTF">2026-09-29T05:22:23.398Z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