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240"/>
      </w:pPr>
      <w:r>
        <w:rPr>
          <w:rFonts w:ascii="Calibri" w:cs="Calibri" w:eastAsia="Calibri" w:hAnsi="Calibri"/>
          <w:color w:val="323E4F"/>
          <w:sz w:val="28"/>
          <w:szCs w:val="28"/>
        </w:rPr>
        <w:t xml:space="preserve">ANEXO. ENCUESTA DE INTENCIÓN VOCACIONAL –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Región Lambayeque – estudiantes de 4.° y 5.° de secundaria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A. Ficha técnica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2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Elemento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Objetivo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Estimar el porcentaje de escolares de Lambayeque interesados en estudiar Farmacia y Bioquímica y los factores que influyen en su elección, para validar la demanda educativa del Informe de Pertinencia (Tablas 3, 4 y 7).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Población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Estudiantes de 4.° y 5.° de secundaria de instituciones educativas públicas y privadas de las provincias de Chiclayo, Lambayeque y Ferreñafe.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Tamaño de muestra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 = 384 (nivel de confianza 95 %, margen de error ±5 %, p = 0,5; población grande). Se recomienda sumar 10 % por no respuesta: 423 encuestas.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Muestreo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Estratificado proporcional por provincia, según la distribución de jóvenes de 15 a 29 años del Censo 2017 (OSEL, 2025, p. 13): Chiclayo 67,4 % (259), Lambayeque 25,2 % (97), Ferreñafe 7,4 % (28). Dentro de cada provincia, selección de colegios públicos y privados según la matrícula de ESCALE.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Aplicación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Autoadministrada en aula (papel o formulario digital), 15 a 20 minutos, con consentimiento de la institución educativa y asentimiento informado del estudiante.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Base metodológica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Dimensiones de orientación vocacional (personales, de agencia y ambientales) del cuestionario validado para escolares de Lambayeque de Villalobos Véliz et al. (2026), V de Aiken = 1,00 y alfa de Cronbach = 0,904. Para el diagnóstico completo, aplicar ese instrumento con autorización de sus autores.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Indicador clave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Tasa de interés efectivo = % "Definitivamente sí" + 0,5 × % "Probablemente sí" en la pregunta 9. Este porcentaje reemplaza a los escenarios de la Tabla 4 del informe.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B. Presentación al estudiante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Estimado(a) estudiante: esta encuesta busca conocer tus planes de estudio después del colegio. Es anónima y voluntaria; tus respuestas solo se usarán con fines de investigación. No hay respuestas correctas ni incorrectas. Gracias por tu participación.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C. Datos generales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Pregunta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Provincia donde estudias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Chiclayo   ☐ Lambayeque   ☐ Ferreñafe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Distrito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______________________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Tipo de colegio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Público   ☐ Privado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Grado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4.° de secundaria   ☐ 5.° de secundaria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Edad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 años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Sexo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Mujer   ☐ Hombre   ☐ Prefiero no decir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D. Planes después del colegio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Al terminar el colegio, ¿qué piensas hacer principalmente? (marca una opción)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una universidad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instituto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CETPRO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 y estudiar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Emprender un negocio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Todavía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¿Qué carrera te gustaría estudiar? Marca tu primera opción (1) y tu segunda opción (2).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800"/>
        <w:gridCol w:w="700"/>
        <w:gridCol w:w="7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Farmacia y Bioquímica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Civil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Medicina Humana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de Sistemas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Enfermería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Obstetricia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Agroindustrial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Tecnología Médica (laboratorio)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Derecho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Nutrición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Administración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Odontología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Contabilidad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Psicología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Educación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Biología / Biotecnología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Otra: ____________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E. Interés en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Farmacia y Bioquímica forma Químicos Farmacéuticos que trabajan en farmacias y boticas, hospitales y clínicas, laboratorios clínicos, industria farmacéutica y alimentaria, control de calidad e investigación.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¿Considerarías estudiar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estoy seguro(a)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10. Si respondiste "sí" o "no estoy seguro(a)": ¿qué campo te atrae más? (puedes marcar hasta dos)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comunitaria (boticas y farmacias)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hospitalaria y clínica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Laboratorio clínico y diagnóstico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Industria farmacéutica y cosmética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Control de calidad de alimentos y agroindustria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Investigación (productos naturales, biotecnología)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Toxicología y medio ambiente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11. ¿En qué año te gustaría empezar tus estudios universitarios?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El próximo año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dos años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Más adelante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F. Seguridad y factores de la elección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Marca del 1 al 5, donde 1 = totalmente en desacuerdo y 5 = totalmente de acuerdo.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E1. Factores personales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Conozco mis intereses y habilidades.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Me gustan los cursos de Química, Biología y Matemática.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Tengo claro qué carrera quiero estudiar.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interesa trabajar en el área de la salud.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E2. Capacidad para tomar decisiones (agencia)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He buscado información sobre carreras y universidades.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He realizado un test vocacional.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Puedo tomar mi decisión de carrera por mí mismo(a).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siento seguro(a) de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E3. Factores del entorno (ambientales)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Mi familia influye en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Mis docentes o tutores me orientan sobre carreras.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Mis amigos influyen en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La situación económica de mi familia limita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60"/>
        <w:ind w:left="300"/>
      </w:pPr>
      <w:r>
        <w:rPr>
          <w:rFonts w:ascii="Arial" w:cs="Arial" w:eastAsia="Arial" w:hAnsi="Arial"/>
          <w:b/>
          <w:bCs/>
          <w:i/>
          <w:iCs/>
          <w:sz w:val="14"/>
          <w:szCs w:val="14"/>
        </w:rPr>
        <w:t xml:space="preserve">Nota: dimensiones basadas en Villalobos Véliz et al. (2026). Ítems de elaboración propia.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 ¿Qué tan importantes son estos aspectos al elegir tu carrera y universidad?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E4. Importancia de los factores de elección (1 = nada importante, 5 = muy importante)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Oportunidades de empleo al terminar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Buenos ingresos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Vocación o gusto por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Prestigio de la universidad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Laboratorios e infraestructura moderna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Costo de la pensión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7. Cercanía a mi casa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8. Becas, descuentos o crédito educativo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G. Conocimiento de la oferta y condiciones económicas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13. ¿Sabes qué universidades de Lambayeque ofrecen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Sí, ¿cuál(es)? ____________________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14. ¿Cuánto podría pagar tu familia como pensión mensual universitaria?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Menos de S/ 500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500 a S/ 799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800 a S/ 1 099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1 100 a S/ 1 499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S/ 1 500 o más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15. ¿Necesitarías una beca o crédito educativo para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16. ¿En qué turno preferirías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Mañana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Tarde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Noche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Indistinto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17. ¿Has recibido orientación vocacional? (puedes marcar varias)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mi colegio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Plataforma "Mi Carrera en tu Cole" (GRE Lambayeque)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Portal "Ponte en Carrera" (MINEDU)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Ferias o charlas de universidades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he recibido orientación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H. Procesamiento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Tasa de interés efectivo (pregunta 9) por provincia, tipo de colegio y sexo; aplicarla a la población objetivo del informe (Tabla 3) para actualizar las Tablas 4 y 7.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Porcentaje de estudiantes que eligen Farmacia y Bioquímica como primera o segunda opción (pregunta 8), comparado con Medicina, Enfermería y otras carreras de salud.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Media y desviación estándar de las Tablas E1 a E4; alfa de Cronbach de cada dimensión.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Distribución de la pensión que pueden pagar las familias (pregunta 14), para el análisis de viabilidad.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Referencias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C., Hernández Fernández, B., et al. (2026). Orientación vocacional en escolares: diseño y validación de un instrumento diagnóstico. Areté, Revista Digital del Doctorado en Educación, 12(23).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Estrategia de formación vocacional para la orientación vocacional (encuesta a estudiantes de 5.° de secundaria de colegios urbanos de Lambayeque). Revista EPT, Universidad Señor de Sipán.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 Tesis sobre orientación vocacional en la I.E.P. Santa Lucía de Lambayeque. Repositorio USS.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Aprendizaje basado en proyectos y toma de decisiones vocacionales en estudiantes de 5.° de secundaria de Chiclayo. Repositorio Académico UPC.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Gerencia Regional de Educación Lambayeque. Plataforma "Mi Carrera en tu Cole".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GRTPE Lambayeque – OSEL (2025). Mercado laboral de los jóvenes en la región Lambayeque.</w:t>
      </w:r>
    </w:p>
    <w:sectPr>
      <w:headerReference w:type="default" r:id="rId7"/>
      <w:pgSz w:w="11906" w:h="16838" w:orient="portrait"/>
      <w:pgMar w:top="2234" w:right="1701" w:bottom="1134" w:left="1701" w:header="7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8504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020"/>
      <w:gridCol w:w="3150"/>
      <w:gridCol w:w="1000"/>
      <w:gridCol w:w="1334"/>
    </w:tblGrid>
    <w:tr>
      <w:trPr>
        <w:trHeight w:val="280" w:hRule="atLeast"/>
      </w:trPr>
      <w:tc>
        <w:tcPr>
          <w:tcW w:type="dxa" w:w="302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drawing>
              <wp:inline distT="0" distB="0" distL="0" distR="0">
                <wp:extent cx="169545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9545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15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INFORME TÉCNICO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Fecha: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25/09/2026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315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PARA LA CREACIÓN DE</w:t>
          </w:r>
        </w:p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PROGRAMAS EN FILIALES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Versión: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00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Hoja: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 de </w:t>
          </w:r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d919ee77f739828e601bb3cb6cae8a109f00e8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Pertinencia – Farmacia y Bioquímica – Lambayeque/Chiclayo</dc:title>
  <dc:creator>Programa Académico de Farmacia y Bioquímica</dc:creator>
  <cp:lastModifiedBy>Un-named</cp:lastModifiedBy>
  <cp:revision>1</cp:revision>
  <dcterms:created xsi:type="dcterms:W3CDTF">2026-09-26T04:54:30.610Z</dcterms:created>
  <dcterms:modified xsi:type="dcterms:W3CDTF">2026-09-26T04:54:30.610Z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