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60" w:before="240"/>
      </w:pPr>
      <w:r>
        <w:rPr>
          <w:rFonts w:ascii="Calibri" w:cs="Calibri" w:eastAsia="Calibri" w:hAnsi="Calibri"/>
          <w:color w:val="323E4F"/>
          <w:sz w:val="28"/>
          <w:szCs w:val="28"/>
        </w:rPr>
        <w:t xml:space="preserve">ANEXO. ENCUESTA DE INTENCIÓN VOCACIONAL – FARMACIA Y BIOQUÍMICA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Región Lambayeque – estudiantes de 4.° y 5.° de secundaria</w:t>
      </w:r>
    </w:p>
    <w:p>
      <w:pPr>
        <w:keepNext/>
        <w:spacing w:after="120" w:before="200"/>
        <w:ind w:left="284"/>
      </w:pPr>
      <w:r>
        <w:rPr>
          <w:rFonts w:ascii="Calibri" w:cs="Calibri" w:eastAsia="Calibri" w:hAnsi="Calibri"/>
          <w:color w:val="323E4F"/>
          <w:sz w:val="26"/>
          <w:szCs w:val="26"/>
        </w:rPr>
        <w:t xml:space="preserve">A. Ficha técnica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Elemento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Objetivo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Estimar el porcentaje de escolares de Lambayeque interesados en estudiar Farmacia y Bioquímica y los factores que influyen en su elección, para validar la demanda educativa del Informe de Pertinencia (Tablas 3, 4 y 7).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Población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Estudiantes de 4.° y 5.° de secundaria de instituciones educativas públicas y privadas de las provincias de Chiclayo, Lambayeque y Ferreñafe.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Tamaño de muestra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 = 384 (nivel de confianza 95 %, margen de error ±5 %, p = 0,5; población grande). Se recomienda sumar 10 % por no respuesta: 423 encuestas.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Muestreo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Estratificado proporcional por provincia, según la distribución de jóvenes de 15 a 29 años del Censo 2017 (OSEL, 2025, p. 13): Chiclayo 67,4 % (259), Lambayeque 25,2 % (97), Ferreñafe 7,4 % (28). Dentro de cada provincia, selección de colegios públicos y privados según la matrícula de ESCALE.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Aplicación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Autoadministrada en aula (papel o formulario digital), 15 a 20 minutos, con consentimiento de la institución educativa y asentimiento informado del estudiante.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Base metodológica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Dimensiones de orientación vocacional (personales, de agencia y ambientales) del cuestionario validado para escolares de Lambayeque de Villalobos Véliz et al. (2026), V de Aiken = 1,00 y alfa de Cronbach = 0,904. Para el diagnóstico completo, aplicar ese instrumento con autorización de sus autores.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Indicador clave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Tasa de interés efectivo = % "Definitivamente sí" + 0,5 × % "Probablemente sí" en la pregunta 9. Este porcentaje reemplaza a los escenarios de la Tabla 4 del informe.</w:t>
            </w:r>
          </w:p>
        </w:tc>
      </w:tr>
    </w:tbl>
    <w:p>
      <w:pPr>
        <w:spacing w:after="120"/>
      </w:pPr>
    </w:p>
    <w:p>
      <w:pPr>
        <w:keepNext/>
        <w:spacing w:after="120" w:before="200"/>
        <w:ind w:left="284"/>
      </w:pPr>
      <w:r>
        <w:rPr>
          <w:rFonts w:ascii="Calibri" w:cs="Calibri" w:eastAsia="Calibri" w:hAnsi="Calibri"/>
          <w:color w:val="323E4F"/>
          <w:sz w:val="26"/>
          <w:szCs w:val="26"/>
        </w:rPr>
        <w:t xml:space="preserve">B. Presentación al estudiante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Estimado(a) estudiante: esta encuesta busca conocer tus planes de estudio después del colegio. Es anónima y voluntaria; tus respuestas solo se usarán con fines de investigación. No hay respuestas correctas ni incorrectas. Gracias por tu participación.</w:t>
      </w:r>
    </w:p>
    <w:p>
      <w:pPr>
        <w:keepNext/>
        <w:spacing w:after="120" w:before="200"/>
        <w:ind w:left="284"/>
      </w:pPr>
      <w:r>
        <w:rPr>
          <w:rFonts w:ascii="Calibri" w:cs="Calibri" w:eastAsia="Calibri" w:hAnsi="Calibri"/>
          <w:color w:val="323E4F"/>
          <w:sz w:val="26"/>
          <w:szCs w:val="26"/>
        </w:rPr>
        <w:t xml:space="preserve">C. Datos generales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1. Provincia donde estudias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 Chiclayo   ☐ Lambayeque   ☐ Ferreñafe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2. Distrito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______________________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3. Tipo de colegio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 Público   ☐ Privado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4. Grado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 4.° de secundaria   ☐ 5.° de secundaria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5. Edad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______ años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6. Sexo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 Mujer   ☐ Hombre   ☐ Prefiero no decir</w:t>
            </w:r>
          </w:p>
        </w:tc>
      </w:tr>
    </w:tbl>
    <w:p>
      <w:pPr>
        <w:spacing w:after="120"/>
      </w:pPr>
    </w:p>
    <w:p>
      <w:pPr>
        <w:keepNext/>
        <w:spacing w:after="120" w:before="200"/>
        <w:ind w:left="284"/>
      </w:pPr>
      <w:r>
        <w:rPr>
          <w:rFonts w:ascii="Calibri" w:cs="Calibri" w:eastAsia="Calibri" w:hAnsi="Calibri"/>
          <w:color w:val="323E4F"/>
          <w:sz w:val="26"/>
          <w:szCs w:val="26"/>
        </w:rPr>
        <w:t xml:space="preserve">D. Planes después del colegio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Al terminar el colegio, ¿qué piensas hacer principalmente? (marca una opción)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Estudiar en una universidad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Estudiar en un instituto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Estudiar en un CETPRO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Trabajar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Trabajar y estudiar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Emprender un negocio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Todavía no lo sé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¿Qué carrera te gustaría estudiar? Marca tu primera opción (1) y tu segunda opción (2).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2800"/>
        <w:gridCol w:w="700"/>
        <w:gridCol w:w="70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Carrera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1.ª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2.ª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Carrera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1.ª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2.ª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Farmacia y Bioquímica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Ingeniería Civil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Medicina Humana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Ingeniería de Sistemas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Enfermería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Ingeniería Industrial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Obstetricia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Ingeniería Agroindustrial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Tecnología Médica (laboratorio)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Derecho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Nutrición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Administración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Odontología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Contabilidad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Psicología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Educación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Biología / Biotecnología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Otra: ____________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after="120" w:before="200"/>
        <w:ind w:left="284"/>
      </w:pPr>
      <w:r>
        <w:rPr>
          <w:rFonts w:ascii="Calibri" w:cs="Calibri" w:eastAsia="Calibri" w:hAnsi="Calibri"/>
          <w:color w:val="323E4F"/>
          <w:sz w:val="26"/>
          <w:szCs w:val="26"/>
        </w:rPr>
        <w:t xml:space="preserve">E. Interés en Farmacia y Bioquímica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Farmacia y Bioquímica forma Químicos Farmacéuticos que trabajan en farmacias y boticas, hospitales y clínicas, laboratorios clínicos, industria farmacéutica y alimentaria, control de calidad e investigación.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¿Considerarías estudiar Farmacia y Bioquímica?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Definitivamente sí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Probablemente sí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No estoy seguro(a)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Probablemente no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Definitivamente no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 Si respondiste "sí" o "no estoy seguro(a)": ¿qué campo te atrae más? (puedes marcar hasta dos)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Farmacia comunitaria (boticas y farmacias)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Farmacia hospitalaria y clínica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Laboratorio clínico y diagnóstico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Industria farmacéutica y cosmética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Control de calidad de alimentos y agroindustria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Investigación (productos naturales, biotecnología)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Toxicología y medio ambiente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 ¿En qué año te gustaría empezar tus estudios universitarios?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El próximo año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En dos años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Más adelante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No lo sé</w:t>
      </w:r>
    </w:p>
    <w:p>
      <w:pPr>
        <w:keepNext/>
        <w:spacing w:after="120" w:before="200"/>
        <w:ind w:left="284"/>
      </w:pPr>
      <w:r>
        <w:rPr>
          <w:rFonts w:ascii="Calibri" w:cs="Calibri" w:eastAsia="Calibri" w:hAnsi="Calibri"/>
          <w:color w:val="323E4F"/>
          <w:sz w:val="26"/>
          <w:szCs w:val="26"/>
        </w:rPr>
        <w:t xml:space="preserve">F. Seguridad y factores de la elección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Marca del 1 al 5, donde 1 = totalmente en desacuerdo y 5 = totalmente de acuerdo.</w:t>
      </w:r>
    </w:p>
    <w:p>
      <w:pPr>
        <w:keepNext/>
        <w:spacing w:after="60" w:before="1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Tabla E1. Factores personales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1. Conozco mis intereses y habilidades.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2. Me gustan los cursos de Química, Biología y Matemática.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3. Tengo claro qué carrera quiero estudiar.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4. Me interesa trabajar en el área de la salud.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Tabla E2. Capacidad para tomar decisiones (agencia)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1. He buscado información sobre carreras y universidades.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2. He realizado un test vocacional.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3. Puedo tomar mi decisión de carrera por mí mismo(a).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4. Me siento seguro(a) de la carrera que elegiré.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Tabla E3. Factores del entorno (ambientales)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1. Mi familia influye en la carrera que elegiré.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2. Mis docentes o tutores me orientan sobre carreras.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3. Mis amigos influyen en mi elección.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4. La situación económica de mi familia limita mi elección.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</w:tbl>
    <w:p>
      <w:pPr>
        <w:spacing w:after="160"/>
        <w:ind w:left="300"/>
      </w:pPr>
      <w:r>
        <w:rPr>
          <w:rFonts w:ascii="Arial" w:cs="Arial" w:eastAsia="Arial" w:hAnsi="Arial"/>
          <w:b/>
          <w:bCs/>
          <w:i/>
          <w:iCs/>
          <w:sz w:val="14"/>
          <w:szCs w:val="14"/>
        </w:rPr>
        <w:t xml:space="preserve">Nota: dimensiones basadas en Villalobos Véliz et al. (2026). Ítems de elaboración propia.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 ¿Qué tan importantes son estos aspectos al elegir tu carrera y universidad?</w:t>
      </w:r>
    </w:p>
    <w:p>
      <w:pPr>
        <w:keepNext/>
        <w:spacing w:after="60" w:before="1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Tabla E4. Importancia de los factores de elección (1 = nada importante, 5 = muy importante)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2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1. Oportunidades de empleo al terminar la carrera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2. Buenos ingresos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3. Vocación o gusto por la carrera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4. Prestigio de la universidad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5. Laboratorios e infraestructura moderna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6. Costo de la pensión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7. Cercanía a mi casa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8. Becas, descuentos o crédito educativo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after="120" w:before="200"/>
        <w:ind w:left="284"/>
      </w:pPr>
      <w:r>
        <w:rPr>
          <w:rFonts w:ascii="Calibri" w:cs="Calibri" w:eastAsia="Calibri" w:hAnsi="Calibri"/>
          <w:color w:val="323E4F"/>
          <w:sz w:val="26"/>
          <w:szCs w:val="26"/>
        </w:rPr>
        <w:t xml:space="preserve">G. Conocimiento de la oferta y condiciones económicas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 ¿Sabes qué universidades de Lambayeque ofrecen Farmacia y Bioquímica?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Sí, ¿cuál(es)? ____________________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No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 ¿Cuánto podría pagar tu familia como pensión mensual universitaria?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Menos de S/ 500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De S/ 500 a S/ 799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De S/ 800 a S/ 1 099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De S/ 1 100 a S/ 1 499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S/ 1 500 o más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No lo sé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15. ¿Necesitarías una beca o crédito educativo para estudiar?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Sí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No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No lo sé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16. ¿En qué turno preferirías estudiar?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Mañana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Tarde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Noche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Indistinto</w:t>
      </w:r>
    </w:p>
    <w:p>
      <w:pPr>
        <w:keepNext/>
        <w:spacing w:after="100" w:before="160" w:line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17. ¿Has recibido orientación vocacional? (puedes marcar varias)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En mi colegio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Plataforma "Mi Carrera en tu Cole" (GRE Lambayeque)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Portal "Ponte en Carrera" (MINEDU)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Ferias o charlas de universidades</w:t>
      </w:r>
    </w:p>
    <w:p>
      <w:pPr>
        <w:spacing w:after="60"/>
        <w:ind w:left="567"/>
      </w:pPr>
      <w:r>
        <w:rPr>
          <w:rFonts w:ascii="Calibri" w:cs="Calibri" w:eastAsia="Calibri" w:hAnsi="Calibri"/>
          <w:sz w:val="22"/>
          <w:szCs w:val="22"/>
        </w:rPr>
        <w:t xml:space="preserve">☐ No he recibido orientación</w:t>
      </w:r>
    </w:p>
    <w:p>
      <w:pPr>
        <w:keepNext/>
        <w:spacing w:after="120" w:before="200"/>
        <w:ind w:left="284"/>
      </w:pPr>
      <w:r>
        <w:rPr>
          <w:rFonts w:ascii="Calibri" w:cs="Calibri" w:eastAsia="Calibri" w:hAnsi="Calibri"/>
          <w:color w:val="323E4F"/>
          <w:sz w:val="26"/>
          <w:szCs w:val="26"/>
        </w:rPr>
        <w:t xml:space="preserve">H. Procesamiento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Tasa de interés efectivo (pregunta 9) por provincia, tipo de colegio y sexo; aplicarla a la población objetivo del informe (Tabla 3) para actualizar las Tablas 4 y 7.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Porcentaje de estudiantes que eligen Farmacia y Bioquímica como primera o segunda opción (pregunta 8), comparado con Medicina, Enfermería y otras carreras de salud.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Media y desviación estándar de las Tablas E1 a E4; alfa de Cronbach de cada dimensión.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Distribución de la pensión que pueden pagar las familias (pregunta 14), para el análisis de viabilidad.</w:t>
      </w:r>
    </w:p>
    <w:p>
      <w:pPr>
        <w:keepNext/>
        <w:spacing w:after="120" w:before="200"/>
        <w:ind w:left="284"/>
      </w:pPr>
      <w:r>
        <w:rPr>
          <w:rFonts w:ascii="Calibri" w:cs="Calibri" w:eastAsia="Calibri" w:hAnsi="Calibri"/>
          <w:color w:val="323E4F"/>
          <w:sz w:val="26"/>
          <w:szCs w:val="26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Villalobos Véliz, L. del C., Hernández Fernández, B., et al. (2026). Orientación vocacional en escolares: diseño y validación de un instrumento diagnóstico. Areté, Revista Digital del Doctorado en Educación, 12(23).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Estrategia de formación vocacional para la orientación vocacional (encuesta a estudiantes de 5.° de secundaria de colegios urbanos de Lambayeque). Revista EPT, Universidad Señor de Sipán.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Villalobos Véliz, L. del C. Tesis sobre orientación vocacional en la I.E.P. Santa Lucía de Lambayeque. Repositorio USS.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Aprendizaje basado en proyectos y toma de decisiones vocacionales en estudiantes de 5.° de secundaria de Chiclayo. Repositorio Académico UPC.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Gerencia Regional de Educación Lambayeque. Plataforma "Mi Carrera en tu Cole".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GRTPE Lambayeque – OSEL (2025). Mercado laboral de los jóvenes en la región Lambayeque.</w:t>
      </w:r>
    </w:p>
    <w:sectPr>
      <w:headerReference w:type="default" r:id="rId7"/>
      <w:pgSz w:w="11906" w:h="16838" w:orient="portrait"/>
      <w:pgMar w:top="2234" w:right="1701" w:bottom="1134" w:left="1701" w:header="7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50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20"/>
      <w:gridCol w:w="3150"/>
      <w:gridCol w:w="1000"/>
      <w:gridCol w:w="1334"/>
    </w:tblGrid>
    <w:tr>
      <w:trPr>
        <w:trHeight w:val="280" w:hRule="atLeast"/>
      </w:trPr>
      <w:tc>
        <w:tcPr>
          <w:tcW w:type="dxa" w:w="302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60"/>
            <w:right w:type="dxa" w:w="60"/>
          </w:tcMar>
          <w:vAlign w:val="center"/>
        </w:tcPr>
        <w:p>
          <w:r>
            <w:drawing>
              <wp:inline distT="0" distB="0" distL="0" distR="0">
                <wp:extent cx="169545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54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5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6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404040"/>
              <w:sz w:val="15"/>
              <w:szCs w:val="15"/>
            </w:rPr>
            <w:t xml:space="preserve">INFORME TÉCNICO</w:t>
          </w:r>
        </w:p>
      </w:tc>
      <w:tc>
        <w:tcPr>
          <w:tcW w:type="dxa" w:w="10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60"/>
            <w:right w:type="dxa" w:w="6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404040"/>
              <w:sz w:val="15"/>
              <w:szCs w:val="15"/>
            </w:rPr>
            <w:t xml:space="preserve">Fecha:</w:t>
          </w:r>
        </w:p>
      </w:tc>
      <w:tc>
        <w:tcPr>
          <w:tcW w:type="dxa" w:w="13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60"/>
            <w:right w:type="dxa" w:w="6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404040"/>
              <w:sz w:val="15"/>
              <w:szCs w:val="15"/>
            </w:rPr>
            <w:t xml:space="preserve">25/09/2026</w:t>
          </w:r>
        </w:p>
      </w:tc>
    </w:tr>
    <w:tr>
      <w:trPr>
        <w:trHeight w:val="280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315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6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404040"/>
              <w:sz w:val="15"/>
              <w:szCs w:val="15"/>
            </w:rPr>
            <w:t xml:space="preserve">PARA LA CREACIÓN DE</w:t>
          </w:r>
        </w:p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404040"/>
              <w:sz w:val="15"/>
              <w:szCs w:val="15"/>
            </w:rPr>
            <w:t xml:space="preserve">PROGRAMAS EN FILIALES</w:t>
          </w:r>
        </w:p>
      </w:tc>
      <w:tc>
        <w:tcPr>
          <w:tcW w:type="dxa" w:w="10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60"/>
            <w:right w:type="dxa" w:w="6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404040"/>
              <w:sz w:val="15"/>
              <w:szCs w:val="15"/>
            </w:rPr>
            <w:t xml:space="preserve">Versión:</w:t>
          </w:r>
        </w:p>
      </w:tc>
      <w:tc>
        <w:tcPr>
          <w:tcW w:type="dxa" w:w="13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60"/>
            <w:right w:type="dxa" w:w="6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404040"/>
              <w:sz w:val="15"/>
              <w:szCs w:val="15"/>
            </w:rPr>
            <w:t xml:space="preserve">00</w:t>
          </w:r>
        </w:p>
      </w:tc>
    </w:tr>
    <w:tr>
      <w:trPr>
        <w:trHeight w:val="280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0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60"/>
            <w:right w:type="dxa" w:w="6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404040"/>
              <w:sz w:val="15"/>
              <w:szCs w:val="15"/>
            </w:rPr>
            <w:t xml:space="preserve">Hoja:</w:t>
          </w:r>
        </w:p>
      </w:tc>
      <w:tc>
        <w:tcPr>
          <w:tcW w:type="dxa" w:w="13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60"/>
            <w:right w:type="dxa" w:w="60"/>
          </w:tcMar>
          <w:vAlign w:val="center"/>
        </w:tcPr>
        <w:p>
          <w:r>
            <w:rPr>
              <w:rFonts w:ascii="Arial" w:cs="Arial" w:eastAsia="Arial" w:hAnsi="Arial"/>
              <w:color w:val="40404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/>
              <w:bCs/>
              <w:color w:val="404040"/>
              <w:sz w:val="15"/>
              <w:szCs w:val="15"/>
            </w:rPr>
            <w:t xml:space="preserve"> de </w:t>
          </w:r>
          <w:r>
            <w:rPr>
              <w:rFonts w:ascii="Arial" w:cs="Arial" w:eastAsia="Arial" w:hAnsi="Arial"/>
              <w:color w:val="404040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d919ee77f739828e601bb3cb6cae8a109f00e8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Pertinencia – Farmacia y Bioquímica – Lambayeque/Chiclayo</dc:title>
  <dc:creator>Programa Académico de Farmacia y Bioquímica</dc:creator>
  <cp:lastModifiedBy>Un-named</cp:lastModifiedBy>
  <cp:revision>1</cp:revision>
  <dcterms:created xsi:type="dcterms:W3CDTF">2026-09-27T00:39:00.454Z</dcterms:created>
  <dcterms:modified xsi:type="dcterms:W3CDTF">2026-09-27T00:39:00.455Z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