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6326" w14:textId="77777777" w:rsidR="00762F63" w:rsidRPr="001D04E7" w:rsidRDefault="00762F63" w:rsidP="001E1EB7">
      <w:pPr>
        <w:spacing w:line="360" w:lineRule="auto"/>
        <w:rPr>
          <w:b/>
          <w:bCs/>
        </w:rPr>
      </w:pPr>
    </w:p>
    <w:p w14:paraId="7FE2E60A" w14:textId="77777777" w:rsidR="00762F63" w:rsidRPr="001D04E7" w:rsidRDefault="00762F63" w:rsidP="001E1EB7">
      <w:pPr>
        <w:spacing w:line="360" w:lineRule="auto"/>
        <w:rPr>
          <w:b/>
          <w:bCs/>
        </w:rPr>
      </w:pPr>
    </w:p>
    <w:p w14:paraId="19E9E2FA" w14:textId="77777777" w:rsidR="00762F63" w:rsidRPr="001D04E7" w:rsidRDefault="00762F63" w:rsidP="001E1EB7">
      <w:pPr>
        <w:spacing w:line="360" w:lineRule="auto"/>
        <w:rPr>
          <w:b/>
          <w:bCs/>
        </w:rPr>
      </w:pPr>
    </w:p>
    <w:p w14:paraId="12827858" w14:textId="77777777" w:rsidR="00762F63" w:rsidRPr="001D04E7" w:rsidRDefault="00762F63" w:rsidP="001E1EB7">
      <w:pPr>
        <w:spacing w:line="360" w:lineRule="auto"/>
        <w:rPr>
          <w:b/>
          <w:bCs/>
        </w:rPr>
      </w:pPr>
    </w:p>
    <w:p w14:paraId="2DC3FBA6" w14:textId="77777777" w:rsidR="00762F63" w:rsidRPr="001D04E7" w:rsidRDefault="00762F63" w:rsidP="001E1EB7">
      <w:pPr>
        <w:spacing w:line="360" w:lineRule="auto"/>
        <w:rPr>
          <w:b/>
          <w:bCs/>
        </w:rPr>
      </w:pPr>
    </w:p>
    <w:p w14:paraId="71F6D32C" w14:textId="374D7BA7" w:rsidR="006D2625" w:rsidRPr="001E1EB7" w:rsidRDefault="004C170D" w:rsidP="001E1EB7">
      <w:pPr>
        <w:spacing w:line="360" w:lineRule="auto"/>
        <w:rPr>
          <w:b/>
          <w:bCs/>
          <w:sz w:val="44"/>
          <w:szCs w:val="44"/>
        </w:rPr>
      </w:pPr>
      <w:r w:rsidRPr="001E1EB7">
        <w:rPr>
          <w:b/>
          <w:bCs/>
          <w:sz w:val="44"/>
          <w:szCs w:val="44"/>
        </w:rPr>
        <w:t>NYC EMS Incident Dispatch Data Analysis</w:t>
      </w:r>
    </w:p>
    <w:p w14:paraId="1E76E092" w14:textId="124151A7" w:rsidR="00762F63" w:rsidRPr="00D46988" w:rsidRDefault="00442DC5" w:rsidP="001E1EB7">
      <w:pPr>
        <w:spacing w:line="360" w:lineRule="auto"/>
        <w:rPr>
          <w:sz w:val="40"/>
          <w:szCs w:val="40"/>
        </w:rPr>
      </w:pPr>
      <w:r>
        <w:rPr>
          <w:sz w:val="40"/>
          <w:szCs w:val="40"/>
        </w:rPr>
        <w:t>Jeff Hackmeister</w:t>
      </w:r>
    </w:p>
    <w:p w14:paraId="6F09AC3C" w14:textId="77777777" w:rsidR="00D46988" w:rsidRDefault="00D46988" w:rsidP="001E1EB7">
      <w:pPr>
        <w:spacing w:line="360" w:lineRule="auto"/>
        <w:rPr>
          <w:sz w:val="36"/>
          <w:szCs w:val="36"/>
        </w:rPr>
      </w:pPr>
    </w:p>
    <w:p w14:paraId="5FE2CC94" w14:textId="5EEDF0A8" w:rsidR="00762F63" w:rsidRPr="00AC489B" w:rsidRDefault="00442DC5" w:rsidP="001E1EB7">
      <w:pPr>
        <w:spacing w:line="360" w:lineRule="auto"/>
        <w:rPr>
          <w:sz w:val="36"/>
          <w:szCs w:val="36"/>
        </w:rPr>
      </w:pPr>
      <w:r>
        <w:rPr>
          <w:sz w:val="36"/>
          <w:szCs w:val="36"/>
        </w:rPr>
        <w:t>ALY 6140 Capstone Project</w:t>
      </w:r>
    </w:p>
    <w:p w14:paraId="17620550" w14:textId="3A3BED4C" w:rsidR="00762F63" w:rsidRPr="001E1EB7" w:rsidRDefault="001E1EB7" w:rsidP="001E1EB7">
      <w:pPr>
        <w:spacing w:line="360" w:lineRule="auto"/>
        <w:rPr>
          <w:sz w:val="32"/>
          <w:szCs w:val="32"/>
        </w:rPr>
      </w:pPr>
      <w:r w:rsidRPr="001E1EB7">
        <w:rPr>
          <w:sz w:val="32"/>
          <w:szCs w:val="32"/>
        </w:rPr>
        <w:t>Dr. Michael Prokle</w:t>
      </w:r>
    </w:p>
    <w:p w14:paraId="36017CD4" w14:textId="0B0C5994" w:rsidR="001E1EB7" w:rsidRPr="001E1EB7" w:rsidRDefault="001E1EB7" w:rsidP="001E1EB7">
      <w:pPr>
        <w:spacing w:line="360" w:lineRule="auto"/>
        <w:rPr>
          <w:sz w:val="32"/>
          <w:szCs w:val="32"/>
        </w:rPr>
      </w:pPr>
      <w:r w:rsidRPr="001E1EB7">
        <w:rPr>
          <w:sz w:val="32"/>
          <w:szCs w:val="32"/>
        </w:rPr>
        <w:t>Northeastern University</w:t>
      </w:r>
    </w:p>
    <w:p w14:paraId="510B196A" w14:textId="07E6A2D5" w:rsidR="00762F63" w:rsidRPr="001E1EB7" w:rsidRDefault="007439F1" w:rsidP="001E1EB7">
      <w:pPr>
        <w:spacing w:line="360" w:lineRule="auto"/>
        <w:rPr>
          <w:sz w:val="32"/>
          <w:szCs w:val="32"/>
        </w:rPr>
      </w:pPr>
      <w:r w:rsidRPr="001E1EB7">
        <w:rPr>
          <w:sz w:val="32"/>
          <w:szCs w:val="32"/>
        </w:rPr>
        <w:t>2026-05-</w:t>
      </w:r>
      <w:r w:rsidR="00007B76" w:rsidRPr="001E1EB7">
        <w:rPr>
          <w:sz w:val="32"/>
          <w:szCs w:val="32"/>
        </w:rPr>
        <w:t>15</w:t>
      </w:r>
    </w:p>
    <w:p w14:paraId="017D631F" w14:textId="77777777" w:rsidR="002C3740" w:rsidRDefault="00762F63" w:rsidP="001E1EB7">
      <w:pPr>
        <w:spacing w:line="360" w:lineRule="auto"/>
      </w:pPr>
      <w:r>
        <w:br w:type="page"/>
      </w:r>
    </w:p>
    <w:p w14:paraId="50CB2692" w14:textId="4A67C036" w:rsidR="00D8733C" w:rsidRDefault="00791CE8" w:rsidP="001E1EB7">
      <w:pPr>
        <w:pStyle w:val="Heading3"/>
        <w:spacing w:line="360" w:lineRule="auto"/>
      </w:pPr>
      <w:r>
        <w:lastRenderedPageBreak/>
        <w:t>Introduction</w:t>
      </w:r>
    </w:p>
    <w:p w14:paraId="4479AE45" w14:textId="3149B9CF" w:rsidR="00FE0404" w:rsidRDefault="00DF1706" w:rsidP="001E1EB7">
      <w:pPr>
        <w:spacing w:line="360" w:lineRule="auto"/>
        <w:ind w:firstLine="720"/>
      </w:pPr>
      <w:r>
        <w:t xml:space="preserve">Emergency Medical Services (EMS) is a critical component of urban and suburban public health. The speed and efficiency of EMS units can often be the difference between life and death for people experiencing medical emergencies, especially acute cases such as cardiac arrest, stroke, or traumatic injuries. In large metropolitan areas, such as New York City, factors such as population density, traffic congestion, geographic dispersion, and socioeconomic disparity not only cause additional complications to EMS response, but they are also vital factors in designing and maintaining a system that provides efficient and effective service to all communities. </w:t>
      </w:r>
    </w:p>
    <w:p w14:paraId="20F646CC" w14:textId="77777777" w:rsidR="00BC6CF8" w:rsidRDefault="008C7C09" w:rsidP="001E1EB7">
      <w:pPr>
        <w:spacing w:line="360" w:lineRule="auto"/>
        <w:ind w:firstLine="720"/>
      </w:pPr>
      <w:r>
        <w:t>This project analyzes the Emergency Services Incident Dispatch Data published by the New York City Fire Department (FDNY) through the NYC Open Data portal. The dataset is generated by the EMS Computer Aided Dispatch (CAD) system and spans all incidents from call creation through closure. For this analysis, the dataset has been filtered to include the years 2023 through 2025, which provides a post-pandemic baseline that reflects current operations readiness of the EMS system in New York.</w:t>
      </w:r>
    </w:p>
    <w:p w14:paraId="2070A4C5" w14:textId="4B9FDAC0" w:rsidR="008C7C09" w:rsidRDefault="00BC6CF8" w:rsidP="001E1EB7">
      <w:pPr>
        <w:spacing w:line="360" w:lineRule="auto"/>
        <w:ind w:firstLine="720"/>
      </w:pPr>
      <w:r>
        <w:t xml:space="preserve">The goals of this project are to first characterize the distribution and geographic variation of EMS calls across New York City and its five boroughs. Second, identify factors most strongly associated with response time, with particular attention to temporal patterns and borough-level disparities. Third, analyze the current distribution of demand and determine if there are areas of opportunity to improve resource allocation across the city. These goals are driven by a desire to help achieve a socially responsible and sustainable EMS system in New York City that balances the needs of all residents and visitors to the city, while providing a data-driven approach that can serve as an ongoing tool for local leaders. </w:t>
      </w:r>
    </w:p>
    <w:p w14:paraId="6AF84987" w14:textId="6FA166AF" w:rsidR="008E0B5F" w:rsidRPr="00FE0404" w:rsidRDefault="008E0B5F" w:rsidP="001E1EB7">
      <w:pPr>
        <w:spacing w:line="360" w:lineRule="auto"/>
        <w:ind w:firstLine="720"/>
      </w:pPr>
      <w:r>
        <w:t>To achieve these goals, the analysis relies on three statistical methods; multiple linear regression to model response time as a function of borough, time of day, day of week, and call type; K-Means clustering to identify demand patterns across borough-hour combinations that can inform resource allocation decisions, and Kernel Density Estimation (KDE) to characterize the distribution of response times and identify incidents that exceed an operationally meaningful severity threshold. Together, these methods provide insight into what drives response time and when and where demand is highest.</w:t>
      </w:r>
    </w:p>
    <w:p w14:paraId="19036CD4" w14:textId="6469BBA8" w:rsidR="00791CE8" w:rsidRDefault="00791CE8" w:rsidP="001E1EB7">
      <w:pPr>
        <w:pStyle w:val="Heading3"/>
        <w:spacing w:line="360" w:lineRule="auto"/>
      </w:pPr>
      <w:r>
        <w:lastRenderedPageBreak/>
        <w:t>Exploratory Data Analysis</w:t>
      </w:r>
    </w:p>
    <w:p w14:paraId="651EC5A1" w14:textId="021DD049" w:rsidR="00C60B01" w:rsidRDefault="00C60B01" w:rsidP="001E1EB7">
      <w:pPr>
        <w:pStyle w:val="Heading4"/>
        <w:spacing w:line="360" w:lineRule="auto"/>
      </w:pPr>
      <w:r>
        <w:t>Data Extraction and Description</w:t>
      </w:r>
    </w:p>
    <w:p w14:paraId="3BD82665" w14:textId="400D41B3" w:rsidR="00D02768" w:rsidRDefault="006F7F67" w:rsidP="001E1EB7">
      <w:pPr>
        <w:spacing w:line="360" w:lineRule="auto"/>
      </w:pPr>
      <w:r>
        <w:tab/>
        <w:t xml:space="preserve">The raw dataset contains approximately 28.7 million rows across 31 columns, spanning multiple years. Prior to </w:t>
      </w:r>
      <w:r w:rsidR="00941CDE">
        <w:t>downloading</w:t>
      </w:r>
      <w:r>
        <w:t>, the dataset was filtered through the NYC Open Data portal to include incident dates with an INCIDENT_DATETIME between January 1, 2023, and December 31, 2025. The filtering was done at the portal level to reduce the file size before local import and resulted in a dataset of 3.19 million rows. Of the original 31 columns, the following were retained for analysis:</w:t>
      </w:r>
    </w:p>
    <w:p w14:paraId="5D8CB78D" w14:textId="4AD34AD7" w:rsidR="00D02768" w:rsidRDefault="00D02768" w:rsidP="001E1EB7">
      <w:pPr>
        <w:pStyle w:val="ListParagraph"/>
        <w:numPr>
          <w:ilvl w:val="0"/>
          <w:numId w:val="5"/>
        </w:numPr>
        <w:spacing w:line="360" w:lineRule="auto"/>
      </w:pPr>
      <w:r>
        <w:t xml:space="preserve">INCIDENT_DATETIME – the timestamp of call creation </w:t>
      </w:r>
    </w:p>
    <w:p w14:paraId="69E42B24" w14:textId="6B68DB8A" w:rsidR="00BE6E92" w:rsidRDefault="00C66A8A" w:rsidP="001E1EB7">
      <w:pPr>
        <w:pStyle w:val="ListParagraph"/>
        <w:numPr>
          <w:ilvl w:val="0"/>
          <w:numId w:val="5"/>
        </w:numPr>
        <w:spacing w:line="360" w:lineRule="auto"/>
      </w:pPr>
      <w:r>
        <w:t>FINAL_CALL_TYPE – the nature of the incident entered the CAD system at call closure</w:t>
      </w:r>
    </w:p>
    <w:p w14:paraId="77AEBF9A" w14:textId="38B91B21" w:rsidR="00F114D5" w:rsidRDefault="00F114D5" w:rsidP="001E1EB7">
      <w:pPr>
        <w:pStyle w:val="ListParagraph"/>
        <w:numPr>
          <w:ilvl w:val="0"/>
          <w:numId w:val="5"/>
        </w:numPr>
        <w:spacing w:line="360" w:lineRule="auto"/>
      </w:pPr>
      <w:r>
        <w:t xml:space="preserve">INCIDENT_RESPONSE_SECONDS_QY – the elapsed time between call creation and the first arriving unit, this is precalculated by the CAD system </w:t>
      </w:r>
    </w:p>
    <w:p w14:paraId="1C9DB39C" w14:textId="17CF06BB" w:rsidR="00D02768" w:rsidRDefault="00D02768" w:rsidP="001E1EB7">
      <w:pPr>
        <w:pStyle w:val="ListParagraph"/>
        <w:numPr>
          <w:ilvl w:val="0"/>
          <w:numId w:val="5"/>
        </w:numPr>
        <w:spacing w:line="360" w:lineRule="auto"/>
      </w:pPr>
      <w:r>
        <w:t>BOROUGH – the NYC borough in which the incident occurred</w:t>
      </w:r>
    </w:p>
    <w:p w14:paraId="0A00BA2B" w14:textId="643A242B" w:rsidR="000E1AE8" w:rsidRDefault="00F114D5" w:rsidP="001E1EB7">
      <w:pPr>
        <w:pStyle w:val="ListParagraph"/>
        <w:numPr>
          <w:ilvl w:val="0"/>
          <w:numId w:val="5"/>
        </w:numPr>
        <w:spacing w:line="360" w:lineRule="auto"/>
      </w:pPr>
      <w:r>
        <w:t>ZIP CODE – the ZIP code in which the incident occurred</w:t>
      </w:r>
    </w:p>
    <w:p w14:paraId="7EDAB371" w14:textId="77777777" w:rsidR="00887636" w:rsidRDefault="002D4C8B" w:rsidP="001E1EB7">
      <w:pPr>
        <w:spacing w:line="360" w:lineRule="auto"/>
      </w:pPr>
      <w:r>
        <w:t>From those columns, the following variables were calculated and added to the dataset at the row level.</w:t>
      </w:r>
    </w:p>
    <w:p w14:paraId="16E2A3F6" w14:textId="141F8D30" w:rsidR="002D4C8B" w:rsidRDefault="00270FA7" w:rsidP="001E1EB7">
      <w:pPr>
        <w:pStyle w:val="ListParagraph"/>
        <w:numPr>
          <w:ilvl w:val="0"/>
          <w:numId w:val="6"/>
        </w:numPr>
        <w:spacing w:line="360" w:lineRule="auto"/>
      </w:pPr>
      <w:r>
        <w:t>HOUR – the hour of the day when the incident occurred</w:t>
      </w:r>
    </w:p>
    <w:p w14:paraId="482A5F61" w14:textId="5B70A7F6" w:rsidR="00270FA7" w:rsidRDefault="00270FA7" w:rsidP="001E1EB7">
      <w:pPr>
        <w:pStyle w:val="ListParagraph"/>
        <w:numPr>
          <w:ilvl w:val="0"/>
          <w:numId w:val="6"/>
        </w:numPr>
        <w:spacing w:line="360" w:lineRule="auto"/>
      </w:pPr>
      <w:r>
        <w:t>DAY_OF_WEEK – the day of the week the incident occurred</w:t>
      </w:r>
    </w:p>
    <w:p w14:paraId="41CCDAE9" w14:textId="77777777" w:rsidR="00270FA7" w:rsidRDefault="00270FA7" w:rsidP="001E1EB7">
      <w:pPr>
        <w:pStyle w:val="ListParagraph"/>
        <w:numPr>
          <w:ilvl w:val="0"/>
          <w:numId w:val="6"/>
        </w:numPr>
        <w:spacing w:line="360" w:lineRule="auto"/>
      </w:pPr>
      <w:r>
        <w:t>MONTH – the calendar month the incident occurred</w:t>
      </w:r>
    </w:p>
    <w:p w14:paraId="24524D64" w14:textId="77777777" w:rsidR="00B3330A" w:rsidRDefault="00B3330A" w:rsidP="001E1EB7">
      <w:pPr>
        <w:pStyle w:val="ListParagraph"/>
        <w:numPr>
          <w:ilvl w:val="0"/>
          <w:numId w:val="6"/>
        </w:numPr>
        <w:spacing w:line="360" w:lineRule="auto"/>
      </w:pPr>
      <w:r>
        <w:t>YEAR – the year the incident occurred</w:t>
      </w:r>
    </w:p>
    <w:p w14:paraId="615F4CB2" w14:textId="0D42F50E" w:rsidR="00270FA7" w:rsidRDefault="00B3330A" w:rsidP="001E1EB7">
      <w:pPr>
        <w:pStyle w:val="ListParagraph"/>
        <w:numPr>
          <w:ilvl w:val="0"/>
          <w:numId w:val="6"/>
        </w:numPr>
        <w:spacing w:line="360" w:lineRule="auto"/>
      </w:pPr>
      <w:r>
        <w:t>RESPONSE_TIME_MIN – the elapsed response time in minutes, calculated by dividing INCIDENT_RESPONSE_SECONDS_QY by 60</w:t>
      </w:r>
    </w:p>
    <w:p w14:paraId="12DAE800" w14:textId="222E2EAE" w:rsidR="00AD16B5" w:rsidRDefault="00AD16B5" w:rsidP="001E1EB7">
      <w:pPr>
        <w:pStyle w:val="Heading4"/>
        <w:spacing w:line="360" w:lineRule="auto"/>
      </w:pPr>
      <w:r>
        <w:t>Data Cleaning</w:t>
      </w:r>
    </w:p>
    <w:p w14:paraId="7D40366C" w14:textId="4E0408D0" w:rsidR="00AD16B5" w:rsidRDefault="00AD16B5" w:rsidP="001E1EB7">
      <w:pPr>
        <w:spacing w:line="360" w:lineRule="auto"/>
      </w:pPr>
      <w:r>
        <w:tab/>
        <w:t xml:space="preserve">Data cleaning </w:t>
      </w:r>
      <w:proofErr w:type="gramStart"/>
      <w:r>
        <w:t>involved</w:t>
      </w:r>
      <w:proofErr w:type="gramEnd"/>
      <w:r>
        <w:t xml:space="preserve"> two primary steps. First, the INCIDENT_DATETIME field was parsed </w:t>
      </w:r>
      <w:proofErr w:type="gramStart"/>
      <w:r>
        <w:t>to</w:t>
      </w:r>
      <w:proofErr w:type="gramEnd"/>
      <w:r>
        <w:t xml:space="preserve"> datetime format using an explicit format string (%m/%d/%Y %</w:t>
      </w:r>
      <w:proofErr w:type="gramStart"/>
      <w:r>
        <w:t>I:%M:%</w:t>
      </w:r>
      <w:proofErr w:type="gramEnd"/>
      <w:r>
        <w:t xml:space="preserve">S %p’) to ensure consistent parsing and avoid performance warnings associated with format inference. Secondly, an outlier policy was applied to response times. Records with a response time of 0 or less, which can indicate a CAD error or an incident that occurs where a unit is already positioned, were excluded. Additionally, response times exceeding 120 minutes were excluded as they most likely </w:t>
      </w:r>
      <w:r>
        <w:lastRenderedPageBreak/>
        <w:t>indicate a CAD error or extraneous circumstance that is outside the scope of this study.  The filter was applied as follows:</w:t>
      </w:r>
    </w:p>
    <w:p w14:paraId="1D814F68" w14:textId="77777777" w:rsidR="007A771B" w:rsidRPr="007A771B" w:rsidRDefault="007A771B" w:rsidP="001E1EB7">
      <w:pPr>
        <w:spacing w:line="360" w:lineRule="auto"/>
      </w:pPr>
      <w:r>
        <w:t>df = df[(df['RESPONSE_TIME_MIN'] &gt; 0) &amp; (df['RESPONSE_TIME_MIN'] &lt;= 120)]</w:t>
      </w:r>
    </w:p>
    <w:p w14:paraId="3538221C" w14:textId="5DAD2211" w:rsidR="007A771B" w:rsidRDefault="007A771B" w:rsidP="001E1EB7">
      <w:pPr>
        <w:spacing w:line="360" w:lineRule="auto"/>
      </w:pPr>
      <w:r>
        <w:tab/>
        <w:t>A missing data assessment was also conducted using a custom missing_data_</w:t>
      </w:r>
      <w:proofErr w:type="gramStart"/>
      <w:r>
        <w:t>report(</w:t>
      </w:r>
      <w:proofErr w:type="gramEnd"/>
      <w:r>
        <w:t>) function. The borough and call type fields showed minimal missing data, while ZIP code had a higher rate of missing data. As such, locational study was kept at the borough level for the study, which was in line with the original intent.</w:t>
      </w:r>
    </w:p>
    <w:p w14:paraId="76B36109" w14:textId="58CE6448" w:rsidR="001C164B" w:rsidRDefault="001C164B" w:rsidP="001E1EB7">
      <w:pPr>
        <w:pStyle w:val="Heading4"/>
        <w:spacing w:line="360" w:lineRule="auto"/>
      </w:pPr>
      <w:r>
        <w:t>Data Visualization</w:t>
      </w:r>
    </w:p>
    <w:p w14:paraId="2CF82AFF" w14:textId="5EA0E19D" w:rsidR="00A25ED9" w:rsidRDefault="00A25ED9" w:rsidP="001E1EB7">
      <w:pPr>
        <w:spacing w:line="360" w:lineRule="auto"/>
      </w:pPr>
      <w:r>
        <w:tab/>
        <w:t>Figure 1 displays incident volume by borough. Brooklyn leads the study period with approximately 928,600 incidents, followed by Manhattan, Queens, the Bronx, and Richmond/Staten Island. Notably, the Bronx’s volume is high relative to its population, suggesting an elevated per-capita demand compared to the other boroughs. These volumes are generally consistent with population differences, though the Bronx stands out as an outlier on a per-capita basis.</w:t>
      </w:r>
    </w:p>
    <w:p w14:paraId="03AF34F3" w14:textId="77777777" w:rsidR="00791B9A" w:rsidRDefault="00165E42" w:rsidP="001E1EB7">
      <w:pPr>
        <w:keepNext/>
        <w:spacing w:line="360" w:lineRule="auto"/>
      </w:pPr>
      <w:r>
        <w:rPr>
          <w:noProof/>
        </w:rPr>
        <w:drawing>
          <wp:inline distT="0" distB="0" distL="0" distR="0" wp14:anchorId="453F1246" wp14:editId="4E331ED5">
            <wp:extent cx="4939660" cy="2743200"/>
            <wp:effectExtent l="0" t="0" r="0" b="0"/>
            <wp:docPr id="1425840064" name="Picture 1" descr="Bar chart depicting the EMS incident volume per NYC boroug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40064" name="Picture 1" descr="Bar chart depicting the EMS incident volume per NYC borough "/>
                    <pic:cNvPicPr/>
                  </pic:nvPicPr>
                  <pic:blipFill>
                    <a:blip r:embed="rId8"/>
                    <a:stretch>
                      <a:fillRect/>
                    </a:stretch>
                  </pic:blipFill>
                  <pic:spPr>
                    <a:xfrm>
                      <a:off x="0" y="0"/>
                      <a:ext cx="4939660" cy="2743200"/>
                    </a:xfrm>
                    <a:prstGeom prst="rect">
                      <a:avLst/>
                    </a:prstGeom>
                  </pic:spPr>
                </pic:pic>
              </a:graphicData>
            </a:graphic>
          </wp:inline>
        </w:drawing>
      </w:r>
    </w:p>
    <w:p w14:paraId="4D851983" w14:textId="248FDC66" w:rsidR="00165E42" w:rsidRDefault="00791B9A" w:rsidP="001E1EB7">
      <w:pPr>
        <w:pStyle w:val="Caption"/>
        <w:spacing w:line="360" w:lineRule="auto"/>
      </w:pPr>
      <w:r>
        <w:t xml:space="preserve">Figure </w:t>
      </w:r>
      <w:fldSimple w:instr=" SEQ Figure \* ARABIC ">
        <w:r w:rsidR="000D3909">
          <w:rPr>
            <w:noProof/>
          </w:rPr>
          <w:t>1</w:t>
        </w:r>
      </w:fldSimple>
      <w:r>
        <w:t xml:space="preserve"> Incident Volumes by Borough</w:t>
      </w:r>
    </w:p>
    <w:p w14:paraId="257E90FF" w14:textId="0949579C" w:rsidR="004F4F81" w:rsidRDefault="004F4F81" w:rsidP="001E1EB7">
      <w:pPr>
        <w:spacing w:line="360" w:lineRule="auto"/>
      </w:pPr>
      <w:r>
        <w:tab/>
        <w:t xml:space="preserve">Figure 2 shows the distribution of incidents over the hour of the day. There is a noticeable dip in the early hours of the day, peaking at 11am but remaining consistent throughout the end of the day. </w:t>
      </w:r>
    </w:p>
    <w:p w14:paraId="4AD24289" w14:textId="77777777" w:rsidR="00791B9A" w:rsidRDefault="00BD4026" w:rsidP="001E1EB7">
      <w:pPr>
        <w:keepNext/>
        <w:spacing w:line="360" w:lineRule="auto"/>
      </w:pPr>
      <w:r>
        <w:rPr>
          <w:noProof/>
        </w:rPr>
        <w:lastRenderedPageBreak/>
        <w:drawing>
          <wp:inline distT="0" distB="0" distL="0" distR="0" wp14:anchorId="43886CBA" wp14:editId="06268A35">
            <wp:extent cx="5943600" cy="1949450"/>
            <wp:effectExtent l="0" t="0" r="0" b="0"/>
            <wp:docPr id="15473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18276" name=""/>
                    <pic:cNvPicPr/>
                  </pic:nvPicPr>
                  <pic:blipFill>
                    <a:blip r:embed="rId9"/>
                    <a:stretch>
                      <a:fillRect/>
                    </a:stretch>
                  </pic:blipFill>
                  <pic:spPr>
                    <a:xfrm>
                      <a:off x="0" y="0"/>
                      <a:ext cx="5943600" cy="1949450"/>
                    </a:xfrm>
                    <a:prstGeom prst="rect">
                      <a:avLst/>
                    </a:prstGeom>
                  </pic:spPr>
                </pic:pic>
              </a:graphicData>
            </a:graphic>
          </wp:inline>
        </w:drawing>
      </w:r>
    </w:p>
    <w:p w14:paraId="1933B383" w14:textId="16CA2EDA" w:rsidR="00BD4026" w:rsidRDefault="00791B9A" w:rsidP="001E1EB7">
      <w:pPr>
        <w:pStyle w:val="Caption"/>
        <w:spacing w:line="360" w:lineRule="auto"/>
      </w:pPr>
      <w:r>
        <w:t xml:space="preserve">Figure </w:t>
      </w:r>
      <w:fldSimple w:instr=" SEQ Figure \* ARABIC ">
        <w:r w:rsidR="000D3909">
          <w:rPr>
            <w:noProof/>
          </w:rPr>
          <w:t>2</w:t>
        </w:r>
      </w:fldSimple>
      <w:r>
        <w:t xml:space="preserve"> Incident Volume by Hour of Day</w:t>
      </w:r>
    </w:p>
    <w:p w14:paraId="75F4B7A0" w14:textId="4C181DA1" w:rsidR="00B74BA5" w:rsidRPr="002022B0" w:rsidRDefault="003B7F07" w:rsidP="001E1EB7">
      <w:pPr>
        <w:spacing w:line="360" w:lineRule="auto"/>
      </w:pPr>
      <w:r>
        <w:t xml:space="preserve">Figure 3 shows the top 20 call types in the dataset. </w:t>
      </w:r>
      <w:r>
        <w:rPr>
          <w:i/>
          <w:iCs/>
        </w:rPr>
        <w:t xml:space="preserve">Sick </w:t>
      </w:r>
      <w:r>
        <w:t xml:space="preserve">and </w:t>
      </w:r>
      <w:r>
        <w:rPr>
          <w:i/>
          <w:iCs/>
        </w:rPr>
        <w:t>Injury</w:t>
      </w:r>
      <w:r>
        <w:t xml:space="preserve"> are by far the largest categories while </w:t>
      </w:r>
      <w:r>
        <w:rPr>
          <w:i/>
          <w:iCs/>
        </w:rPr>
        <w:t>EDPM</w:t>
      </w:r>
      <w:r>
        <w:t xml:space="preserve"> (Psych patient – Non-violent), </w:t>
      </w:r>
      <w:r>
        <w:rPr>
          <w:i/>
          <w:iCs/>
        </w:rPr>
        <w:t>Other</w:t>
      </w:r>
      <w:r>
        <w:t xml:space="preserve">, and </w:t>
      </w:r>
      <w:r>
        <w:rPr>
          <w:i/>
          <w:iCs/>
        </w:rPr>
        <w:t>CVAC</w:t>
      </w:r>
      <w:r>
        <w:t xml:space="preserve"> (Stroke – </w:t>
      </w:r>
      <w:r w:rsidR="000D3909">
        <w:t>Critical) as</w:t>
      </w:r>
      <w:r>
        <w:t xml:space="preserve"> the least frequent in the group. </w:t>
      </w:r>
    </w:p>
    <w:p w14:paraId="52C134E0" w14:textId="77777777" w:rsidR="00791B9A" w:rsidRDefault="003B7F07" w:rsidP="001E1EB7">
      <w:pPr>
        <w:keepNext/>
        <w:spacing w:line="360" w:lineRule="auto"/>
      </w:pPr>
      <w:r>
        <w:rPr>
          <w:noProof/>
        </w:rPr>
        <w:drawing>
          <wp:inline distT="0" distB="0" distL="0" distR="0" wp14:anchorId="647B2ED5" wp14:editId="304FC82A">
            <wp:extent cx="4605623" cy="2743200"/>
            <wp:effectExtent l="0" t="0" r="5080" b="0"/>
            <wp:docPr id="26021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10054" name=""/>
                    <pic:cNvPicPr/>
                  </pic:nvPicPr>
                  <pic:blipFill>
                    <a:blip r:embed="rId10"/>
                    <a:stretch>
                      <a:fillRect/>
                    </a:stretch>
                  </pic:blipFill>
                  <pic:spPr>
                    <a:xfrm>
                      <a:off x="0" y="0"/>
                      <a:ext cx="4605623" cy="2743200"/>
                    </a:xfrm>
                    <a:prstGeom prst="rect">
                      <a:avLst/>
                    </a:prstGeom>
                  </pic:spPr>
                </pic:pic>
              </a:graphicData>
            </a:graphic>
          </wp:inline>
        </w:drawing>
      </w:r>
    </w:p>
    <w:p w14:paraId="4F048CB1" w14:textId="1CC7AB71" w:rsidR="003B7F07" w:rsidRDefault="00791B9A" w:rsidP="001E1EB7">
      <w:pPr>
        <w:pStyle w:val="Caption"/>
        <w:spacing w:line="360" w:lineRule="auto"/>
      </w:pPr>
      <w:r>
        <w:t xml:space="preserve">Figure </w:t>
      </w:r>
      <w:fldSimple w:instr=" SEQ Figure \* ARABIC ">
        <w:r w:rsidR="000D3909">
          <w:rPr>
            <w:noProof/>
          </w:rPr>
          <w:t>3</w:t>
        </w:r>
      </w:fldSimple>
      <w:r>
        <w:t xml:space="preserve"> Top 20 Call Types</w:t>
      </w:r>
    </w:p>
    <w:p w14:paraId="30C9529C" w14:textId="33F9520D" w:rsidR="00F7649F" w:rsidRDefault="00F7649F" w:rsidP="001E1EB7">
      <w:pPr>
        <w:spacing w:line="360" w:lineRule="auto"/>
      </w:pPr>
      <w:r>
        <w:t xml:space="preserve">Figure 4 is a volume heatmap for hour of day and day of week. This shows a similar pattern to the hour of day chart in figure 2 but also shows that volumes are lower on weekends compared to weekdays. </w:t>
      </w:r>
    </w:p>
    <w:p w14:paraId="1471E797" w14:textId="77777777" w:rsidR="000D3909" w:rsidRDefault="00B7632A" w:rsidP="001E1EB7">
      <w:pPr>
        <w:keepNext/>
        <w:spacing w:line="360" w:lineRule="auto"/>
      </w:pPr>
      <w:r>
        <w:rPr>
          <w:noProof/>
        </w:rPr>
        <w:lastRenderedPageBreak/>
        <w:drawing>
          <wp:inline distT="0" distB="0" distL="0" distR="0" wp14:anchorId="1CB8D255" wp14:editId="53F8A315">
            <wp:extent cx="3589591" cy="2743200"/>
            <wp:effectExtent l="0" t="0" r="0" b="0"/>
            <wp:docPr id="74203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4854" name=""/>
                    <pic:cNvPicPr/>
                  </pic:nvPicPr>
                  <pic:blipFill>
                    <a:blip r:embed="rId11"/>
                    <a:stretch>
                      <a:fillRect/>
                    </a:stretch>
                  </pic:blipFill>
                  <pic:spPr>
                    <a:xfrm>
                      <a:off x="0" y="0"/>
                      <a:ext cx="3589591" cy="2743200"/>
                    </a:xfrm>
                    <a:prstGeom prst="rect">
                      <a:avLst/>
                    </a:prstGeom>
                  </pic:spPr>
                </pic:pic>
              </a:graphicData>
            </a:graphic>
          </wp:inline>
        </w:drawing>
      </w:r>
    </w:p>
    <w:p w14:paraId="6649D13C" w14:textId="7CF516C3" w:rsidR="00B7632A" w:rsidRDefault="000D3909" w:rsidP="001E1EB7">
      <w:pPr>
        <w:pStyle w:val="Caption"/>
        <w:spacing w:line="360" w:lineRule="auto"/>
      </w:pPr>
      <w:r>
        <w:t xml:space="preserve">Figure </w:t>
      </w:r>
      <w:fldSimple w:instr=" SEQ Figure \* ARABIC ">
        <w:r>
          <w:rPr>
            <w:noProof/>
          </w:rPr>
          <w:t>4</w:t>
        </w:r>
      </w:fldSimple>
      <w:r>
        <w:t xml:space="preserve"> Incident Volume Heatmap</w:t>
      </w:r>
    </w:p>
    <w:p w14:paraId="1BBC0F8D" w14:textId="0D9718E6" w:rsidR="00DA3545" w:rsidRDefault="00DA3545" w:rsidP="001E1EB7">
      <w:pPr>
        <w:spacing w:line="360" w:lineRule="auto"/>
        <w:ind w:firstLine="720"/>
      </w:pPr>
      <w:r>
        <w:t xml:space="preserve">Figure 5 is a boxplot of the incident response time by borough. Richmond/Staten Island stands out with the lowest median response times. Among the remaining four boroughs, the Bronx and </w:t>
      </w:r>
      <w:r w:rsidR="00406552">
        <w:t>Queens</w:t>
      </w:r>
      <w:r>
        <w:t xml:space="preserve"> have the highest medians, while Manhattan and </w:t>
      </w:r>
      <w:r w:rsidR="00406552">
        <w:t>Brooklyn</w:t>
      </w:r>
      <w:r>
        <w:t xml:space="preserve"> are somewhat lower. All five boroughs also show a significant number of outliers at the extreme high end, indicating that delayed responses occur across the entire city.</w:t>
      </w:r>
    </w:p>
    <w:p w14:paraId="18B7F162" w14:textId="77777777" w:rsidR="000D3909" w:rsidRDefault="00C135D0" w:rsidP="001E1EB7">
      <w:pPr>
        <w:keepNext/>
        <w:spacing w:line="360" w:lineRule="auto"/>
      </w:pPr>
      <w:r>
        <w:rPr>
          <w:noProof/>
        </w:rPr>
        <w:drawing>
          <wp:inline distT="0" distB="0" distL="0" distR="0" wp14:anchorId="4A57CA19" wp14:editId="6948721C">
            <wp:extent cx="4610802" cy="2676334"/>
            <wp:effectExtent l="0" t="0" r="0" b="0"/>
            <wp:docPr id="208200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9326" name=""/>
                    <pic:cNvPicPr/>
                  </pic:nvPicPr>
                  <pic:blipFill>
                    <a:blip r:embed="rId12"/>
                    <a:stretch>
                      <a:fillRect/>
                    </a:stretch>
                  </pic:blipFill>
                  <pic:spPr>
                    <a:xfrm>
                      <a:off x="0" y="0"/>
                      <a:ext cx="4620186" cy="2681781"/>
                    </a:xfrm>
                    <a:prstGeom prst="rect">
                      <a:avLst/>
                    </a:prstGeom>
                  </pic:spPr>
                </pic:pic>
              </a:graphicData>
            </a:graphic>
          </wp:inline>
        </w:drawing>
      </w:r>
    </w:p>
    <w:p w14:paraId="7789759C" w14:textId="21273044" w:rsidR="00C135D0" w:rsidRDefault="000D3909" w:rsidP="001E1EB7">
      <w:pPr>
        <w:pStyle w:val="Caption"/>
        <w:spacing w:line="360" w:lineRule="auto"/>
      </w:pPr>
      <w:r>
        <w:t xml:space="preserve">Figure </w:t>
      </w:r>
      <w:fldSimple w:instr=" SEQ Figure \* ARABIC ">
        <w:r>
          <w:rPr>
            <w:noProof/>
          </w:rPr>
          <w:t>5</w:t>
        </w:r>
      </w:fldSimple>
      <w:r>
        <w:t xml:space="preserve"> Response Times by Borough</w:t>
      </w:r>
    </w:p>
    <w:p w14:paraId="1F11413D" w14:textId="44171EF8" w:rsidR="00045468" w:rsidRDefault="00045468" w:rsidP="001E1EB7">
      <w:pPr>
        <w:spacing w:line="360" w:lineRule="auto"/>
      </w:pPr>
      <w:r>
        <w:t>Median times and rank are shown in Figure 6.</w:t>
      </w:r>
    </w:p>
    <w:p w14:paraId="74D05168" w14:textId="77777777" w:rsidR="000D3909" w:rsidRDefault="00045468" w:rsidP="001E1EB7">
      <w:pPr>
        <w:keepNext/>
        <w:spacing w:line="360" w:lineRule="auto"/>
      </w:pPr>
      <w:r>
        <w:rPr>
          <w:noProof/>
        </w:rPr>
        <w:lastRenderedPageBreak/>
        <w:drawing>
          <wp:inline distT="0" distB="0" distL="0" distR="0" wp14:anchorId="2C968632" wp14:editId="38B7F6E7">
            <wp:extent cx="5943600" cy="1343025"/>
            <wp:effectExtent l="0" t="0" r="0" b="9525"/>
            <wp:docPr id="111955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8303" b="74224"/>
                    <a:stretch>
                      <a:fillRect/>
                    </a:stretch>
                  </pic:blipFill>
                  <pic:spPr bwMode="auto">
                    <a:xfrm>
                      <a:off x="0" y="0"/>
                      <a:ext cx="5943600" cy="1343025"/>
                    </a:xfrm>
                    <a:prstGeom prst="rect">
                      <a:avLst/>
                    </a:prstGeom>
                    <a:noFill/>
                    <a:ln>
                      <a:noFill/>
                    </a:ln>
                    <a:extLst>
                      <a:ext uri="{53640926-AAD7-44D8-BBD7-CCE9431645EC}">
                        <a14:shadowObscured xmlns:a14="http://schemas.microsoft.com/office/drawing/2010/main"/>
                      </a:ext>
                    </a:extLst>
                  </pic:spPr>
                </pic:pic>
              </a:graphicData>
            </a:graphic>
          </wp:inline>
        </w:drawing>
      </w:r>
    </w:p>
    <w:p w14:paraId="5156D04A" w14:textId="76661BFA" w:rsidR="00045468" w:rsidRDefault="000D3909" w:rsidP="001E1EB7">
      <w:pPr>
        <w:pStyle w:val="Caption"/>
        <w:spacing w:line="360" w:lineRule="auto"/>
      </w:pPr>
      <w:r>
        <w:t xml:space="preserve">Figure </w:t>
      </w:r>
      <w:fldSimple w:instr=" SEQ Figure \* ARABIC ">
        <w:r>
          <w:rPr>
            <w:noProof/>
          </w:rPr>
          <w:t>6</w:t>
        </w:r>
      </w:fldSimple>
      <w:r>
        <w:t xml:space="preserve"> Median Response Times</w:t>
      </w:r>
    </w:p>
    <w:p w14:paraId="6CB6A50F" w14:textId="77AE3FEC" w:rsidR="004A77E5" w:rsidRDefault="00240811" w:rsidP="001E1EB7">
      <w:pPr>
        <w:spacing w:line="360" w:lineRule="auto"/>
        <w:rPr>
          <w:sz w:val="20"/>
          <w:szCs w:val="20"/>
        </w:rPr>
      </w:pPr>
      <w:r>
        <w:t xml:space="preserve">The differences are modest — less than </w:t>
      </w:r>
      <w:r w:rsidR="000D3909">
        <w:t>one-minute</w:t>
      </w:r>
      <w:r>
        <w:t xml:space="preserve"> separates the fastest from the slowest borough — but in EMS, very small differences in response time can have a meaningful impact on patient outcomes. To test whether these differences are statistically significant, a Kruskal-Wallis H-test was performed, yielding H = 11,448.46 (p ≈ 0), confirming that response times differ significantly across all five boroughs. The full results are below:</w:t>
      </w:r>
    </w:p>
    <w:p w14:paraId="4A68B375" w14:textId="1D6FFFD7" w:rsidR="004A77E5" w:rsidRPr="004A77E5" w:rsidRDefault="004A77E5" w:rsidP="001E1EB7">
      <w:pPr>
        <w:spacing w:line="360" w:lineRule="auto"/>
        <w:ind w:left="720"/>
      </w:pPr>
      <w:r>
        <w:rPr>
          <w:sz w:val="20"/>
          <w:szCs w:val="20"/>
        </w:rPr>
        <w:t>Kruskal-Wallis H = 11448.46, p = 0.0000e+00</w:t>
      </w:r>
    </w:p>
    <w:p w14:paraId="2DB95B8F" w14:textId="77777777" w:rsidR="004A77E5" w:rsidRPr="004A77E5" w:rsidRDefault="004A77E5" w:rsidP="001E1EB7">
      <w:pPr>
        <w:spacing w:after="100" w:afterAutospacing="1" w:line="360" w:lineRule="auto"/>
        <w:ind w:left="720"/>
        <w:rPr>
          <w:sz w:val="20"/>
          <w:szCs w:val="20"/>
        </w:rPr>
      </w:pPr>
      <w:r>
        <w:rPr>
          <w:sz w:val="20"/>
          <w:szCs w:val="20"/>
        </w:rPr>
        <w:t>→ Statistically significant difference in response times across boroughs (p &lt; 0.05).</w:t>
      </w:r>
    </w:p>
    <w:p w14:paraId="3AFA3E70" w14:textId="77777777" w:rsidR="004A77E5" w:rsidRPr="004A77E5" w:rsidRDefault="004A77E5" w:rsidP="001E1EB7">
      <w:pPr>
        <w:spacing w:after="100" w:afterAutospacing="1" w:line="360" w:lineRule="auto"/>
        <w:ind w:left="720"/>
        <w:rPr>
          <w:sz w:val="20"/>
          <w:szCs w:val="20"/>
        </w:rPr>
      </w:pPr>
      <w:r>
        <w:rPr>
          <w:sz w:val="20"/>
          <w:szCs w:val="20"/>
        </w:rPr>
        <w:t xml:space="preserve">  Post-hoc pairwise comparisons (Mann-Whitney U with Bonferroni correction):</w:t>
      </w:r>
    </w:p>
    <w:p w14:paraId="2D3A1F16" w14:textId="77777777" w:rsidR="004A77E5" w:rsidRPr="004A77E5" w:rsidRDefault="004A77E5" w:rsidP="001E1EB7">
      <w:pPr>
        <w:spacing w:after="100" w:afterAutospacing="1" w:line="360" w:lineRule="auto"/>
        <w:ind w:left="720"/>
        <w:rPr>
          <w:sz w:val="20"/>
          <w:szCs w:val="20"/>
        </w:rPr>
      </w:pPr>
      <w:r>
        <w:rPr>
          <w:sz w:val="20"/>
          <w:szCs w:val="20"/>
        </w:rPr>
        <w:t xml:space="preserve">  BRONX            vs BROOKLYN          adj-p = 0.0000e+</w:t>
      </w:r>
      <w:proofErr w:type="gramStart"/>
      <w:r>
        <w:rPr>
          <w:sz w:val="20"/>
          <w:szCs w:val="20"/>
        </w:rPr>
        <w:t>00  *</w:t>
      </w:r>
      <w:proofErr w:type="gramEnd"/>
      <w:r>
        <w:rPr>
          <w:sz w:val="20"/>
          <w:szCs w:val="20"/>
        </w:rPr>
        <w:t>**</w:t>
      </w:r>
    </w:p>
    <w:p w14:paraId="29C76503" w14:textId="77777777" w:rsidR="004A77E5" w:rsidRPr="004A77E5" w:rsidRDefault="004A77E5" w:rsidP="001E1EB7">
      <w:pPr>
        <w:spacing w:after="100" w:afterAutospacing="1" w:line="360" w:lineRule="auto"/>
        <w:ind w:left="720"/>
        <w:rPr>
          <w:sz w:val="20"/>
          <w:szCs w:val="20"/>
        </w:rPr>
      </w:pPr>
      <w:r>
        <w:rPr>
          <w:sz w:val="20"/>
          <w:szCs w:val="20"/>
        </w:rPr>
        <w:t xml:space="preserve">  BRONX            vs MANHATTAN         adj-p = 0.0000e+</w:t>
      </w:r>
      <w:proofErr w:type="gramStart"/>
      <w:r>
        <w:rPr>
          <w:sz w:val="20"/>
          <w:szCs w:val="20"/>
        </w:rPr>
        <w:t>00  *</w:t>
      </w:r>
      <w:proofErr w:type="gramEnd"/>
      <w:r>
        <w:rPr>
          <w:sz w:val="20"/>
          <w:szCs w:val="20"/>
        </w:rPr>
        <w:t>**</w:t>
      </w:r>
    </w:p>
    <w:p w14:paraId="617AEBA5" w14:textId="77777777" w:rsidR="004A77E5" w:rsidRPr="004A77E5" w:rsidRDefault="004A77E5" w:rsidP="001E1EB7">
      <w:pPr>
        <w:spacing w:after="100" w:afterAutospacing="1" w:line="360" w:lineRule="auto"/>
        <w:ind w:left="720"/>
        <w:rPr>
          <w:sz w:val="20"/>
          <w:szCs w:val="20"/>
        </w:rPr>
      </w:pPr>
      <w:r>
        <w:rPr>
          <w:sz w:val="20"/>
          <w:szCs w:val="20"/>
        </w:rPr>
        <w:t xml:space="preserve">  BRONX            vs QUEENS            adj-p = 2.7024e-</w:t>
      </w:r>
      <w:proofErr w:type="gramStart"/>
      <w:r>
        <w:rPr>
          <w:sz w:val="20"/>
          <w:szCs w:val="20"/>
        </w:rPr>
        <w:t>223  *</w:t>
      </w:r>
      <w:proofErr w:type="gramEnd"/>
      <w:r>
        <w:rPr>
          <w:sz w:val="20"/>
          <w:szCs w:val="20"/>
        </w:rPr>
        <w:t>**</w:t>
      </w:r>
    </w:p>
    <w:p w14:paraId="43AF04B0" w14:textId="77777777" w:rsidR="004A77E5" w:rsidRPr="004A77E5" w:rsidRDefault="004A77E5" w:rsidP="001E1EB7">
      <w:pPr>
        <w:spacing w:after="100" w:afterAutospacing="1" w:line="360" w:lineRule="auto"/>
        <w:ind w:left="720"/>
        <w:rPr>
          <w:sz w:val="20"/>
          <w:szCs w:val="20"/>
        </w:rPr>
      </w:pPr>
      <w:r>
        <w:rPr>
          <w:sz w:val="20"/>
          <w:szCs w:val="20"/>
        </w:rPr>
        <w:t xml:space="preserve">  BRONX            vs RICHMOND / STATEN </w:t>
      </w:r>
      <w:proofErr w:type="gramStart"/>
      <w:r>
        <w:rPr>
          <w:sz w:val="20"/>
          <w:szCs w:val="20"/>
        </w:rPr>
        <w:t>ISLAND  adj</w:t>
      </w:r>
      <w:proofErr w:type="gramEnd"/>
      <w:r>
        <w:rPr>
          <w:sz w:val="20"/>
          <w:szCs w:val="20"/>
        </w:rPr>
        <w:t>-p = 0.0000e+</w:t>
      </w:r>
      <w:proofErr w:type="gramStart"/>
      <w:r>
        <w:rPr>
          <w:sz w:val="20"/>
          <w:szCs w:val="20"/>
        </w:rPr>
        <w:t>00  *</w:t>
      </w:r>
      <w:proofErr w:type="gramEnd"/>
      <w:r>
        <w:rPr>
          <w:sz w:val="20"/>
          <w:szCs w:val="20"/>
        </w:rPr>
        <w:t>**</w:t>
      </w:r>
    </w:p>
    <w:p w14:paraId="2C53B56C" w14:textId="77777777" w:rsidR="004A77E5" w:rsidRPr="004A77E5" w:rsidRDefault="004A77E5" w:rsidP="001E1EB7">
      <w:pPr>
        <w:spacing w:after="100" w:afterAutospacing="1" w:line="360" w:lineRule="auto"/>
        <w:ind w:left="720"/>
        <w:rPr>
          <w:sz w:val="20"/>
          <w:szCs w:val="20"/>
        </w:rPr>
      </w:pPr>
      <w:r>
        <w:rPr>
          <w:sz w:val="20"/>
          <w:szCs w:val="20"/>
        </w:rPr>
        <w:t xml:space="preserve">  BROOKLYN         vs MANHATTAN         adj-p = 8.2179e-</w:t>
      </w:r>
      <w:proofErr w:type="gramStart"/>
      <w:r>
        <w:rPr>
          <w:sz w:val="20"/>
          <w:szCs w:val="20"/>
        </w:rPr>
        <w:t>73  *</w:t>
      </w:r>
      <w:proofErr w:type="gramEnd"/>
      <w:r>
        <w:rPr>
          <w:sz w:val="20"/>
          <w:szCs w:val="20"/>
        </w:rPr>
        <w:t>**</w:t>
      </w:r>
    </w:p>
    <w:p w14:paraId="2263AFC7" w14:textId="77777777" w:rsidR="004A77E5" w:rsidRPr="004A77E5" w:rsidRDefault="004A77E5" w:rsidP="001E1EB7">
      <w:pPr>
        <w:spacing w:after="100" w:afterAutospacing="1" w:line="360" w:lineRule="auto"/>
        <w:ind w:left="720"/>
        <w:rPr>
          <w:sz w:val="20"/>
          <w:szCs w:val="20"/>
        </w:rPr>
      </w:pPr>
      <w:r>
        <w:rPr>
          <w:sz w:val="20"/>
          <w:szCs w:val="20"/>
        </w:rPr>
        <w:t xml:space="preserve">  BROOKLYN         vs QUEENS            adj-p = 0.0000e+</w:t>
      </w:r>
      <w:proofErr w:type="gramStart"/>
      <w:r>
        <w:rPr>
          <w:sz w:val="20"/>
          <w:szCs w:val="20"/>
        </w:rPr>
        <w:t>00  *</w:t>
      </w:r>
      <w:proofErr w:type="gramEnd"/>
      <w:r>
        <w:rPr>
          <w:sz w:val="20"/>
          <w:szCs w:val="20"/>
        </w:rPr>
        <w:t>**</w:t>
      </w:r>
    </w:p>
    <w:p w14:paraId="655B19F7" w14:textId="77777777" w:rsidR="004A77E5" w:rsidRPr="004A77E5" w:rsidRDefault="004A77E5" w:rsidP="001E1EB7">
      <w:pPr>
        <w:spacing w:after="100" w:afterAutospacing="1" w:line="360" w:lineRule="auto"/>
        <w:ind w:left="720"/>
        <w:rPr>
          <w:sz w:val="20"/>
          <w:szCs w:val="20"/>
        </w:rPr>
      </w:pPr>
      <w:r>
        <w:rPr>
          <w:sz w:val="20"/>
          <w:szCs w:val="20"/>
        </w:rPr>
        <w:t xml:space="preserve">  BROOKLYN         vs RICHMOND / STATEN </w:t>
      </w:r>
      <w:proofErr w:type="gramStart"/>
      <w:r>
        <w:rPr>
          <w:sz w:val="20"/>
          <w:szCs w:val="20"/>
        </w:rPr>
        <w:t>ISLAND  adj</w:t>
      </w:r>
      <w:proofErr w:type="gramEnd"/>
      <w:r>
        <w:rPr>
          <w:sz w:val="20"/>
          <w:szCs w:val="20"/>
        </w:rPr>
        <w:t>-p = 4.1261e-</w:t>
      </w:r>
      <w:proofErr w:type="gramStart"/>
      <w:r>
        <w:rPr>
          <w:sz w:val="20"/>
          <w:szCs w:val="20"/>
        </w:rPr>
        <w:t>226  *</w:t>
      </w:r>
      <w:proofErr w:type="gramEnd"/>
      <w:r>
        <w:rPr>
          <w:sz w:val="20"/>
          <w:szCs w:val="20"/>
        </w:rPr>
        <w:t>**</w:t>
      </w:r>
    </w:p>
    <w:p w14:paraId="73000D2B" w14:textId="77777777" w:rsidR="004A77E5" w:rsidRPr="004A77E5" w:rsidRDefault="004A77E5" w:rsidP="001E1EB7">
      <w:pPr>
        <w:spacing w:after="100" w:afterAutospacing="1" w:line="360" w:lineRule="auto"/>
        <w:ind w:left="720"/>
        <w:rPr>
          <w:sz w:val="20"/>
          <w:szCs w:val="20"/>
        </w:rPr>
      </w:pPr>
      <w:r>
        <w:rPr>
          <w:sz w:val="20"/>
          <w:szCs w:val="20"/>
        </w:rPr>
        <w:t xml:space="preserve">  MANHATTAN        vs QUEENS            adj-p = 0.0000e+</w:t>
      </w:r>
      <w:proofErr w:type="gramStart"/>
      <w:r>
        <w:rPr>
          <w:sz w:val="20"/>
          <w:szCs w:val="20"/>
        </w:rPr>
        <w:t>00  *</w:t>
      </w:r>
      <w:proofErr w:type="gramEnd"/>
      <w:r>
        <w:rPr>
          <w:sz w:val="20"/>
          <w:szCs w:val="20"/>
        </w:rPr>
        <w:t>**</w:t>
      </w:r>
    </w:p>
    <w:p w14:paraId="64060ECC" w14:textId="77777777" w:rsidR="004A77E5" w:rsidRPr="004A77E5" w:rsidRDefault="004A77E5" w:rsidP="001E1EB7">
      <w:pPr>
        <w:spacing w:after="100" w:afterAutospacing="1" w:line="360" w:lineRule="auto"/>
        <w:ind w:left="720"/>
        <w:rPr>
          <w:sz w:val="20"/>
          <w:szCs w:val="20"/>
        </w:rPr>
      </w:pPr>
      <w:r>
        <w:rPr>
          <w:sz w:val="20"/>
          <w:szCs w:val="20"/>
        </w:rPr>
        <w:t xml:space="preserve">  MANHATTAN        vs RICHMOND / STATEN </w:t>
      </w:r>
      <w:proofErr w:type="gramStart"/>
      <w:r>
        <w:rPr>
          <w:sz w:val="20"/>
          <w:szCs w:val="20"/>
        </w:rPr>
        <w:t>ISLAND  adj</w:t>
      </w:r>
      <w:proofErr w:type="gramEnd"/>
      <w:r>
        <w:rPr>
          <w:sz w:val="20"/>
          <w:szCs w:val="20"/>
        </w:rPr>
        <w:t>-p = 1.6277e-</w:t>
      </w:r>
      <w:proofErr w:type="gramStart"/>
      <w:r>
        <w:rPr>
          <w:sz w:val="20"/>
          <w:szCs w:val="20"/>
        </w:rPr>
        <w:t>94  *</w:t>
      </w:r>
      <w:proofErr w:type="gramEnd"/>
      <w:r>
        <w:rPr>
          <w:sz w:val="20"/>
          <w:szCs w:val="20"/>
        </w:rPr>
        <w:t>**</w:t>
      </w:r>
    </w:p>
    <w:p w14:paraId="3B3B2FA7" w14:textId="7B4D0E60" w:rsidR="004A77E5" w:rsidRPr="006410BC" w:rsidRDefault="004A77E5" w:rsidP="001E1EB7">
      <w:pPr>
        <w:spacing w:after="100" w:afterAutospacing="1" w:line="360" w:lineRule="auto"/>
        <w:ind w:left="720"/>
        <w:rPr>
          <w:sz w:val="20"/>
          <w:szCs w:val="20"/>
        </w:rPr>
      </w:pPr>
      <w:r>
        <w:rPr>
          <w:sz w:val="20"/>
          <w:szCs w:val="20"/>
        </w:rPr>
        <w:lastRenderedPageBreak/>
        <w:t xml:space="preserve">  QUEENS           vs RICHMOND / STATEN </w:t>
      </w:r>
      <w:proofErr w:type="gramStart"/>
      <w:r>
        <w:rPr>
          <w:sz w:val="20"/>
          <w:szCs w:val="20"/>
        </w:rPr>
        <w:t>ISLAND  adj</w:t>
      </w:r>
      <w:proofErr w:type="gramEnd"/>
      <w:r>
        <w:rPr>
          <w:sz w:val="20"/>
          <w:szCs w:val="20"/>
        </w:rPr>
        <w:t>-p = 0.0000e+</w:t>
      </w:r>
      <w:proofErr w:type="gramStart"/>
      <w:r>
        <w:rPr>
          <w:sz w:val="20"/>
          <w:szCs w:val="20"/>
        </w:rPr>
        <w:t>00  *</w:t>
      </w:r>
      <w:proofErr w:type="gramEnd"/>
      <w:r>
        <w:rPr>
          <w:sz w:val="20"/>
          <w:szCs w:val="20"/>
        </w:rPr>
        <w:t>**</w:t>
      </w:r>
    </w:p>
    <w:p w14:paraId="06F07AA6" w14:textId="5B626628" w:rsidR="00D8733C" w:rsidRDefault="00791CE8" w:rsidP="001E1EB7">
      <w:pPr>
        <w:pStyle w:val="Heading3"/>
        <w:spacing w:line="360" w:lineRule="auto"/>
      </w:pPr>
      <w:r>
        <w:t>Predictive Models</w:t>
      </w:r>
    </w:p>
    <w:p w14:paraId="2AE6964A" w14:textId="273FD0FC" w:rsidR="006410BC" w:rsidRDefault="006410BC" w:rsidP="001E1EB7">
      <w:pPr>
        <w:pStyle w:val="Heading4"/>
        <w:spacing w:line="360" w:lineRule="auto"/>
        <w:rPr>
          <w:i/>
          <w:iCs/>
        </w:rPr>
      </w:pPr>
      <w:r>
        <w:t>Model 1: Multiple Linear Regression for Response Time</w:t>
      </w:r>
    </w:p>
    <w:p w14:paraId="1D37C37C" w14:textId="0E8DCCF8" w:rsidR="006410BC" w:rsidRDefault="006410BC" w:rsidP="001E1EB7">
      <w:pPr>
        <w:spacing w:line="360" w:lineRule="auto"/>
      </w:pPr>
      <w:r>
        <w:tab/>
        <w:t xml:space="preserve">The first model uses multiple linear regression to predict EMS response time as a function of borough, hour of day, day of week, and incident call type. Linear regression is appropriate here because it provides both a predictive framework and directly interpretable coefficients. This allows each variable to be considered while holding other factors constant. </w:t>
      </w:r>
    </w:p>
    <w:p w14:paraId="1D8CEC09" w14:textId="54905F6E" w:rsidR="00FA30B2" w:rsidRDefault="00FA30B2" w:rsidP="001E1EB7">
      <w:pPr>
        <w:spacing w:line="360" w:lineRule="auto"/>
      </w:pPr>
      <w:r>
        <w:tab/>
        <w:t xml:space="preserve">A log transformation was performed to account for the right skewedness of the </w:t>
      </w:r>
      <w:proofErr w:type="gramStart"/>
      <w:r>
        <w:t>data,</w:t>
      </w:r>
      <w:proofErr w:type="gramEnd"/>
      <w:r>
        <w:t xml:space="preserve"> this is a commonly used approach with response times. The dataset was split into training (80%) and testing (20%) sets using a fixed random seed for reproducibility. The model </w:t>
      </w:r>
      <w:proofErr w:type="gramStart"/>
      <w:r>
        <w:t>was fit</w:t>
      </w:r>
      <w:proofErr w:type="gramEnd"/>
      <w:r>
        <w:t xml:space="preserve"> on the training set and evaluated on the test set using Root Mean Squared Error (RMSE) and R-Squared (R2). The results are quite poor for this model, with an RMSE of 0.4163 and R2 of 0.0013 – indicating that the model explains roughly 0.13% of the variance in data. The results of this model illustrate the difficulty of predicting EMS response times and that there are likely many factors outside of what is available in the CAD data that impact these times. </w:t>
      </w:r>
    </w:p>
    <w:p w14:paraId="2F1F5D6B" w14:textId="7E61270B" w:rsidR="00592A48" w:rsidRDefault="00592A48" w:rsidP="001E1EB7">
      <w:pPr>
        <w:pStyle w:val="Heading4"/>
        <w:spacing w:line="360" w:lineRule="auto"/>
      </w:pPr>
      <w:r>
        <w:t>Model 2: K-Means Clustering for Resource Allocation</w:t>
      </w:r>
    </w:p>
    <w:p w14:paraId="0BC9C33E" w14:textId="285FABD0" w:rsidR="00592A48" w:rsidRDefault="00592A48" w:rsidP="001E1EB7">
      <w:pPr>
        <w:spacing w:line="360" w:lineRule="auto"/>
      </w:pPr>
      <w:r>
        <w:tab/>
        <w:t xml:space="preserve">The second model uses K-Means clustering to identify natural groupings of demand patterns across borough-hour combinations. Unlike the regression model, K-Means is an unsupervised method that discovers structure in the data without a specific target – which makes it well-suited for resource allocation analysis. </w:t>
      </w:r>
    </w:p>
    <w:p w14:paraId="67F5C5F9" w14:textId="7AAFB397" w:rsidR="005C2CF1" w:rsidRDefault="005C2CF1" w:rsidP="001E1EB7">
      <w:pPr>
        <w:spacing w:line="360" w:lineRule="auto"/>
      </w:pPr>
      <w:r>
        <w:tab/>
        <w:t>The feature matrix for clustering was constructed by aggregating data by borough and hour, with total incident count and average response times calculated for each combination. To determine the optimum number of clusters, an elbow plot was generated by fitting K-Means models for k values from 2 to 10 and recording the within-cluster sum of squares for each. The elbow in the curve indicated that k=5 was a reasonable choice.</w:t>
      </w:r>
    </w:p>
    <w:p w14:paraId="566916FF" w14:textId="2851807E" w:rsidR="00D62C68" w:rsidRPr="00592A48" w:rsidRDefault="00D62C68" w:rsidP="001E1EB7">
      <w:pPr>
        <w:spacing w:line="360" w:lineRule="auto"/>
      </w:pPr>
      <w:r>
        <w:rPr>
          <w:noProof/>
        </w:rPr>
        <w:lastRenderedPageBreak/>
        <w:drawing>
          <wp:inline distT="0" distB="0" distL="0" distR="0" wp14:anchorId="2CFA1A62" wp14:editId="53EEE055">
            <wp:extent cx="5943600" cy="2937510"/>
            <wp:effectExtent l="0" t="0" r="0" b="0"/>
            <wp:docPr id="148932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26209" name=""/>
                    <pic:cNvPicPr/>
                  </pic:nvPicPr>
                  <pic:blipFill>
                    <a:blip r:embed="rId14"/>
                    <a:stretch>
                      <a:fillRect/>
                    </a:stretch>
                  </pic:blipFill>
                  <pic:spPr>
                    <a:xfrm>
                      <a:off x="0" y="0"/>
                      <a:ext cx="5943600" cy="2937510"/>
                    </a:xfrm>
                    <a:prstGeom prst="rect">
                      <a:avLst/>
                    </a:prstGeom>
                  </pic:spPr>
                </pic:pic>
              </a:graphicData>
            </a:graphic>
          </wp:inline>
        </w:drawing>
      </w:r>
    </w:p>
    <w:p w14:paraId="69A1FA8D" w14:textId="77777777" w:rsidR="00165277" w:rsidRDefault="005F05F3" w:rsidP="001E1EB7">
      <w:pPr>
        <w:spacing w:line="360" w:lineRule="auto"/>
      </w:pPr>
      <w:r>
        <w:t xml:space="preserve">Using k=5 for the model, we see that the true differences in response time come from borough, with time of day having a much smaller impact on results. </w:t>
      </w:r>
    </w:p>
    <w:p w14:paraId="0F0CF70D" w14:textId="03E860EB" w:rsidR="005F05F3" w:rsidRDefault="00165277" w:rsidP="001E1EB7">
      <w:pPr>
        <w:spacing w:line="360" w:lineRule="auto"/>
      </w:pPr>
      <w:r>
        <w:rPr>
          <w:noProof/>
        </w:rPr>
        <w:drawing>
          <wp:inline distT="0" distB="0" distL="0" distR="0" wp14:anchorId="04DACA7A" wp14:editId="696BF1E8">
            <wp:extent cx="4303059" cy="2743200"/>
            <wp:effectExtent l="0" t="0" r="2540" b="0"/>
            <wp:docPr id="5684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59565" name=""/>
                    <pic:cNvPicPr/>
                  </pic:nvPicPr>
                  <pic:blipFill>
                    <a:blip r:embed="rId15"/>
                    <a:stretch>
                      <a:fillRect/>
                    </a:stretch>
                  </pic:blipFill>
                  <pic:spPr>
                    <a:xfrm>
                      <a:off x="0" y="0"/>
                      <a:ext cx="4303059" cy="2743200"/>
                    </a:xfrm>
                    <a:prstGeom prst="rect">
                      <a:avLst/>
                    </a:prstGeom>
                  </pic:spPr>
                </pic:pic>
              </a:graphicData>
            </a:graphic>
          </wp:inline>
        </w:drawing>
      </w:r>
      <w:r>
        <w:t xml:space="preserve"> </w:t>
      </w:r>
    </w:p>
    <w:p w14:paraId="78A45236" w14:textId="68508902" w:rsidR="00257AAF" w:rsidRDefault="00257AAF" w:rsidP="001E1EB7">
      <w:pPr>
        <w:pStyle w:val="Heading4"/>
        <w:spacing w:line="360" w:lineRule="auto"/>
      </w:pPr>
      <w:r>
        <w:t>Model 3: Kernel Density Estimation for Severity Analysis</w:t>
      </w:r>
    </w:p>
    <w:p w14:paraId="6300462D" w14:textId="3E88CCB8" w:rsidR="004E31EA" w:rsidRDefault="004E31EA" w:rsidP="001E1EB7">
      <w:pPr>
        <w:spacing w:line="360" w:lineRule="auto"/>
      </w:pPr>
      <w:r>
        <w:tab/>
        <w:t xml:space="preserve">The third model uses Kernel Density Estimation (KDE) to characterize the distribution of response times and identify incidents that exceed a severity threshold. KDE is a non-parametric method that estimates the probability density function of a continuous variable by placing a kernel at each observation and summing the contributions. </w:t>
      </w:r>
    </w:p>
    <w:p w14:paraId="46412378" w14:textId="002D04AC" w:rsidR="00132039" w:rsidRDefault="00132039" w:rsidP="001E1EB7">
      <w:pPr>
        <w:spacing w:line="360" w:lineRule="auto"/>
      </w:pPr>
      <w:r>
        <w:lastRenderedPageBreak/>
        <w:tab/>
        <w:t xml:space="preserve">For this analysis, incidents were classified into two severity categories: Normal (response time below 10 minutes) and High (response times above 10 minutes) – this was chosen as an industry standard. KDE curves were plotted for each severity group together for comparison. </w:t>
      </w:r>
    </w:p>
    <w:p w14:paraId="1B765C57" w14:textId="15FB6AD3" w:rsidR="00935C7D" w:rsidRDefault="00935C7D" w:rsidP="001E1EB7">
      <w:pPr>
        <w:spacing w:line="360" w:lineRule="auto"/>
      </w:pPr>
      <w:r>
        <w:rPr>
          <w:noProof/>
        </w:rPr>
        <w:drawing>
          <wp:inline distT="0" distB="0" distL="0" distR="0" wp14:anchorId="693DEE0D" wp14:editId="5D287A81">
            <wp:extent cx="5551644" cy="2743200"/>
            <wp:effectExtent l="0" t="0" r="0" b="0"/>
            <wp:docPr id="37318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86264" name=""/>
                    <pic:cNvPicPr/>
                  </pic:nvPicPr>
                  <pic:blipFill>
                    <a:blip r:embed="rId16"/>
                    <a:stretch>
                      <a:fillRect/>
                    </a:stretch>
                  </pic:blipFill>
                  <pic:spPr>
                    <a:xfrm>
                      <a:off x="0" y="0"/>
                      <a:ext cx="5551644" cy="2743200"/>
                    </a:xfrm>
                    <a:prstGeom prst="rect">
                      <a:avLst/>
                    </a:prstGeom>
                  </pic:spPr>
                </pic:pic>
              </a:graphicData>
            </a:graphic>
          </wp:inline>
        </w:drawing>
      </w:r>
    </w:p>
    <w:p w14:paraId="4D7FDD48" w14:textId="535EAFA9" w:rsidR="00935C7D" w:rsidRDefault="00935C7D" w:rsidP="001E1EB7">
      <w:pPr>
        <w:spacing w:line="360" w:lineRule="auto"/>
      </w:pPr>
      <w:r>
        <w:t xml:space="preserve">The resulting graph shows a predictable split, with the High severity spiking at the 10-minute indicator set by the study, with a considerable tail of incidents that extends to nearly 20-minute responses. When applied to a heatmap by borough, we see that Brooklyn and the Bronx have the highest concentration of these high severity incidents, particularly in the midday to evening time periods. </w:t>
      </w:r>
    </w:p>
    <w:p w14:paraId="59DF6D8D" w14:textId="0406A290" w:rsidR="0002396D" w:rsidRPr="004E31EA" w:rsidRDefault="0002396D" w:rsidP="001E1EB7">
      <w:pPr>
        <w:spacing w:line="360" w:lineRule="auto"/>
      </w:pPr>
      <w:r>
        <w:rPr>
          <w:noProof/>
        </w:rPr>
        <w:drawing>
          <wp:inline distT="0" distB="0" distL="0" distR="0" wp14:anchorId="0D971D98" wp14:editId="484A5C24">
            <wp:extent cx="5943600" cy="2251075"/>
            <wp:effectExtent l="0" t="0" r="0" b="0"/>
            <wp:docPr id="200890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04523" name=""/>
                    <pic:cNvPicPr/>
                  </pic:nvPicPr>
                  <pic:blipFill>
                    <a:blip r:embed="rId17"/>
                    <a:stretch>
                      <a:fillRect/>
                    </a:stretch>
                  </pic:blipFill>
                  <pic:spPr>
                    <a:xfrm>
                      <a:off x="0" y="0"/>
                      <a:ext cx="5943600" cy="2251075"/>
                    </a:xfrm>
                    <a:prstGeom prst="rect">
                      <a:avLst/>
                    </a:prstGeom>
                  </pic:spPr>
                </pic:pic>
              </a:graphicData>
            </a:graphic>
          </wp:inline>
        </w:drawing>
      </w:r>
    </w:p>
    <w:p w14:paraId="1F0741BE" w14:textId="737949B1" w:rsidR="00791CE8" w:rsidRDefault="00791CE8" w:rsidP="001E1EB7">
      <w:pPr>
        <w:pStyle w:val="Heading3"/>
        <w:spacing w:line="360" w:lineRule="auto"/>
      </w:pPr>
      <w:r>
        <w:lastRenderedPageBreak/>
        <w:t>Interpretation and Conclusions</w:t>
      </w:r>
    </w:p>
    <w:p w14:paraId="2453F291" w14:textId="6C9794DF" w:rsidR="0028028E" w:rsidRDefault="00F11D7B" w:rsidP="001E1EB7">
      <w:pPr>
        <w:spacing w:line="360" w:lineRule="auto"/>
      </w:pPr>
      <w:r>
        <w:tab/>
        <w:t xml:space="preserve">This study underlines the complexity of emergency response data. The regression model’s low R2 score demonstrates that there are likely many additional variables that need to be considered when trying to predict response times. The K-Means clustering analysis showed that the response times of each borough were statistically </w:t>
      </w:r>
      <w:r w:rsidR="003F1F9E">
        <w:t>different,</w:t>
      </w:r>
      <w:r>
        <w:t xml:space="preserve"> but that time of day was not as significant a player in those differences. </w:t>
      </w:r>
    </w:p>
    <w:p w14:paraId="4195EED4" w14:textId="17A9EFCD" w:rsidR="00F11D7B" w:rsidRDefault="00A528F8" w:rsidP="001E1EB7">
      <w:pPr>
        <w:spacing w:line="360" w:lineRule="auto"/>
        <w:ind w:firstLine="720"/>
      </w:pPr>
      <w:r>
        <w:t>Call type distribution varies across all boroughs of the city, but the study does show that there are response inequities between the boroughs. The Bronx, the most economically disadvantaged of the five, sees the slowest average response times, the highest concentration of high-severity responses, and the second-highest total call volume (despite having the second-lowest population, ahead of only Richmond/Staten Island). These results, while limited, point to a need for additional resources in the Bronx to better prepare EMS crews for the call volumes experienced there and to better serve the needs of that community.</w:t>
      </w:r>
    </w:p>
    <w:p w14:paraId="46F7FF1B" w14:textId="763DA12C" w:rsidR="00DD108E" w:rsidRPr="00F11D7B" w:rsidRDefault="00DD108E" w:rsidP="001E1EB7">
      <w:pPr>
        <w:spacing w:line="360" w:lineRule="auto"/>
        <w:ind w:firstLine="720"/>
      </w:pPr>
      <w:r>
        <w:t xml:space="preserve">Future enhancements to this work would include bolstering the dataset to include unit location at </w:t>
      </w:r>
      <w:r w:rsidR="003F1F9E">
        <w:t>dispatch</w:t>
      </w:r>
      <w:r>
        <w:t xml:space="preserve"> data as well as local traffic and weather data to better understand the factors that impact longer response times. Despite the limitations of the available data, this study demonstrates that systemic analysis of EMS dispatch data can be very valuable to civic leaders looking to improve the performance of their EMS systems. </w:t>
      </w:r>
    </w:p>
    <w:p w14:paraId="4903E005" w14:textId="48158A3B" w:rsidR="00C4697F" w:rsidRDefault="00C4697F" w:rsidP="001E1EB7">
      <w:pPr>
        <w:spacing w:line="360" w:lineRule="auto"/>
      </w:pPr>
      <w:r>
        <w:br w:type="page"/>
      </w:r>
    </w:p>
    <w:p w14:paraId="259A77A1" w14:textId="081AC8EF" w:rsidR="00D8733C" w:rsidRDefault="00C4697F" w:rsidP="001E1EB7">
      <w:pPr>
        <w:pStyle w:val="Heading3"/>
        <w:spacing w:line="360" w:lineRule="auto"/>
      </w:pPr>
      <w:r>
        <w:lastRenderedPageBreak/>
        <w:t>Resources</w:t>
      </w:r>
    </w:p>
    <w:p w14:paraId="2A6774F8" w14:textId="38B32EB6" w:rsidR="00C4697F" w:rsidRDefault="00C4697F" w:rsidP="001E1EB7">
      <w:pPr>
        <w:spacing w:line="360" w:lineRule="auto"/>
        <w:ind w:left="720" w:hanging="720"/>
      </w:pPr>
      <w:r>
        <w:t>Fire Department. (2016, October 18). </w:t>
      </w:r>
      <w:r>
        <w:rPr>
          <w:i/>
          <w:iCs/>
        </w:rPr>
        <w:t>EMS Incident Dispatch Data</w:t>
      </w:r>
      <w:r>
        <w:t>. Cityofnewyork.us. https://data.cityofnewyork.us/Public-Safety/EMS-Incident-Dispatch-Data/76xm-jjuj/about_data</w:t>
      </w:r>
    </w:p>
    <w:p w14:paraId="330AB449" w14:textId="68EB1788" w:rsidR="00C41688" w:rsidRPr="00C4697F" w:rsidRDefault="00C41688" w:rsidP="001E1EB7">
      <w:pPr>
        <w:spacing w:line="360" w:lineRule="auto"/>
        <w:ind w:left="720" w:hanging="720"/>
      </w:pPr>
      <w:r>
        <w:t>McKinney, W. (2022). Python for data analysis (3</w:t>
      </w:r>
      <w:r>
        <w:rPr>
          <w:vertAlign w:val="superscript"/>
        </w:rPr>
        <w:t>rd</w:t>
      </w:r>
      <w:r>
        <w:t xml:space="preserve"> ed.). O’Reilly Media. </w:t>
      </w:r>
    </w:p>
    <w:p w14:paraId="4D149233" w14:textId="77777777" w:rsidR="00D8733C" w:rsidRPr="00D8733C" w:rsidRDefault="00D8733C" w:rsidP="001E1EB7">
      <w:pPr>
        <w:spacing w:line="360" w:lineRule="auto"/>
      </w:pPr>
    </w:p>
    <w:p w14:paraId="74AB5789" w14:textId="77777777" w:rsidR="00D8733C" w:rsidRPr="00D8733C" w:rsidRDefault="00D8733C" w:rsidP="001E1EB7">
      <w:pPr>
        <w:spacing w:line="360" w:lineRule="auto"/>
      </w:pPr>
    </w:p>
    <w:p w14:paraId="14A6249E" w14:textId="30BFBC6A" w:rsidR="00FE0404" w:rsidRPr="00FE0404" w:rsidRDefault="00FE0404" w:rsidP="001E1EB7">
      <w:pPr>
        <w:spacing w:line="360" w:lineRule="auto"/>
      </w:pPr>
    </w:p>
    <w:p w14:paraId="163CC80A" w14:textId="77777777" w:rsidR="00FE0404" w:rsidRPr="00FE0404" w:rsidRDefault="00FE0404" w:rsidP="001E1EB7">
      <w:pPr>
        <w:spacing w:line="360" w:lineRule="auto"/>
      </w:pPr>
    </w:p>
    <w:sectPr w:rsidR="00FE0404" w:rsidRPr="00FE0404" w:rsidSect="00B007D9">
      <w:footerReference w:type="default" r:id="rId18"/>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0970" w14:textId="77777777" w:rsidR="00663FDB" w:rsidRDefault="00663FDB" w:rsidP="00230B50">
      <w:pPr>
        <w:spacing w:after="0" w:line="240" w:lineRule="auto"/>
      </w:pPr>
      <w:r>
        <w:separator/>
      </w:r>
    </w:p>
  </w:endnote>
  <w:endnote w:type="continuationSeparator" w:id="0">
    <w:p w14:paraId="6136A2B5" w14:textId="77777777" w:rsidR="00663FDB" w:rsidRDefault="00663FDB" w:rsidP="00230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621540"/>
      <w:docPartObj>
        <w:docPartGallery w:val="Page Numbers (Bottom of Page)"/>
        <w:docPartUnique/>
      </w:docPartObj>
    </w:sdtPr>
    <w:sdtEndPr>
      <w:rPr>
        <w:color w:val="7F7F7F" w:themeColor="background1" w:themeShade="7F"/>
        <w:spacing w:val="60"/>
      </w:rPr>
    </w:sdtEndPr>
    <w:sdtContent>
      <w:p w14:paraId="25504DF3" w14:textId="4F377025" w:rsidR="00230B50" w:rsidRDefault="00230B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31F494" w14:textId="77777777" w:rsidR="00230B50" w:rsidRDefault="00230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C3108" w14:textId="77777777" w:rsidR="00663FDB" w:rsidRDefault="00663FDB" w:rsidP="00230B50">
      <w:pPr>
        <w:spacing w:after="0" w:line="240" w:lineRule="auto"/>
      </w:pPr>
      <w:r>
        <w:separator/>
      </w:r>
    </w:p>
  </w:footnote>
  <w:footnote w:type="continuationSeparator" w:id="0">
    <w:p w14:paraId="49694E64" w14:textId="77777777" w:rsidR="00663FDB" w:rsidRDefault="00663FDB" w:rsidP="00230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9291B"/>
    <w:multiLevelType w:val="hybridMultilevel"/>
    <w:tmpl w:val="C0B6858A"/>
    <w:lvl w:ilvl="0" w:tplc="1F5A1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A7017D"/>
    <w:multiLevelType w:val="hybridMultilevel"/>
    <w:tmpl w:val="90FCA9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AAF6688"/>
    <w:multiLevelType w:val="hybridMultilevel"/>
    <w:tmpl w:val="935CA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753364"/>
    <w:multiLevelType w:val="hybridMultilevel"/>
    <w:tmpl w:val="9118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F41CDF"/>
    <w:multiLevelType w:val="hybridMultilevel"/>
    <w:tmpl w:val="850E0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AE066C"/>
    <w:multiLevelType w:val="hybridMultilevel"/>
    <w:tmpl w:val="0DF49D0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295334272">
    <w:abstractNumId w:val="3"/>
  </w:num>
  <w:num w:numId="2" w16cid:durableId="1857040299">
    <w:abstractNumId w:val="4"/>
  </w:num>
  <w:num w:numId="3" w16cid:durableId="983972387">
    <w:abstractNumId w:val="0"/>
  </w:num>
  <w:num w:numId="4" w16cid:durableId="1093669196">
    <w:abstractNumId w:val="1"/>
  </w:num>
  <w:num w:numId="5" w16cid:durableId="52628278">
    <w:abstractNumId w:val="2"/>
  </w:num>
  <w:num w:numId="6" w16cid:durableId="345908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63"/>
    <w:rsid w:val="00002635"/>
    <w:rsid w:val="000042EF"/>
    <w:rsid w:val="00007B76"/>
    <w:rsid w:val="0001156F"/>
    <w:rsid w:val="00013C36"/>
    <w:rsid w:val="00016215"/>
    <w:rsid w:val="0001634E"/>
    <w:rsid w:val="000237A5"/>
    <w:rsid w:val="0002396D"/>
    <w:rsid w:val="000260CD"/>
    <w:rsid w:val="000271D0"/>
    <w:rsid w:val="00030E2B"/>
    <w:rsid w:val="00030EC2"/>
    <w:rsid w:val="00033DE4"/>
    <w:rsid w:val="000353B0"/>
    <w:rsid w:val="00035CC7"/>
    <w:rsid w:val="00041B6F"/>
    <w:rsid w:val="00042616"/>
    <w:rsid w:val="00042CD8"/>
    <w:rsid w:val="00045468"/>
    <w:rsid w:val="00050539"/>
    <w:rsid w:val="00051F73"/>
    <w:rsid w:val="00052E49"/>
    <w:rsid w:val="0005319A"/>
    <w:rsid w:val="00053400"/>
    <w:rsid w:val="000541DA"/>
    <w:rsid w:val="00054364"/>
    <w:rsid w:val="00055407"/>
    <w:rsid w:val="00057736"/>
    <w:rsid w:val="0005777B"/>
    <w:rsid w:val="0006597D"/>
    <w:rsid w:val="00067A61"/>
    <w:rsid w:val="00071382"/>
    <w:rsid w:val="0007387A"/>
    <w:rsid w:val="00075039"/>
    <w:rsid w:val="0008778E"/>
    <w:rsid w:val="00091060"/>
    <w:rsid w:val="00093D3F"/>
    <w:rsid w:val="00093E63"/>
    <w:rsid w:val="000956DE"/>
    <w:rsid w:val="00095D75"/>
    <w:rsid w:val="00096AF0"/>
    <w:rsid w:val="000A1F6F"/>
    <w:rsid w:val="000A24A7"/>
    <w:rsid w:val="000B2DEE"/>
    <w:rsid w:val="000C191C"/>
    <w:rsid w:val="000D3909"/>
    <w:rsid w:val="000E1AE8"/>
    <w:rsid w:val="000E1CC2"/>
    <w:rsid w:val="000E4CEB"/>
    <w:rsid w:val="000F32B0"/>
    <w:rsid w:val="00100931"/>
    <w:rsid w:val="001039A0"/>
    <w:rsid w:val="0010565F"/>
    <w:rsid w:val="00113F2A"/>
    <w:rsid w:val="00115422"/>
    <w:rsid w:val="00115AA6"/>
    <w:rsid w:val="00120C54"/>
    <w:rsid w:val="00124092"/>
    <w:rsid w:val="0012639B"/>
    <w:rsid w:val="0012768F"/>
    <w:rsid w:val="00132039"/>
    <w:rsid w:val="0013367D"/>
    <w:rsid w:val="001376DD"/>
    <w:rsid w:val="0014126C"/>
    <w:rsid w:val="001459DC"/>
    <w:rsid w:val="00146401"/>
    <w:rsid w:val="00162C3B"/>
    <w:rsid w:val="00165277"/>
    <w:rsid w:val="00165E42"/>
    <w:rsid w:val="00180E22"/>
    <w:rsid w:val="00186571"/>
    <w:rsid w:val="00190C7B"/>
    <w:rsid w:val="00190C7E"/>
    <w:rsid w:val="001919DD"/>
    <w:rsid w:val="0019337C"/>
    <w:rsid w:val="00193E0C"/>
    <w:rsid w:val="001969D9"/>
    <w:rsid w:val="001A1F3D"/>
    <w:rsid w:val="001A33D6"/>
    <w:rsid w:val="001A43D3"/>
    <w:rsid w:val="001B583D"/>
    <w:rsid w:val="001B7B78"/>
    <w:rsid w:val="001C164B"/>
    <w:rsid w:val="001C231D"/>
    <w:rsid w:val="001C3802"/>
    <w:rsid w:val="001C3971"/>
    <w:rsid w:val="001C3FD2"/>
    <w:rsid w:val="001D04E7"/>
    <w:rsid w:val="001D091C"/>
    <w:rsid w:val="001D0E0F"/>
    <w:rsid w:val="001D1607"/>
    <w:rsid w:val="001E0E74"/>
    <w:rsid w:val="001E1EB7"/>
    <w:rsid w:val="001F2B65"/>
    <w:rsid w:val="00201401"/>
    <w:rsid w:val="00201A40"/>
    <w:rsid w:val="002022B0"/>
    <w:rsid w:val="00206B91"/>
    <w:rsid w:val="00211B06"/>
    <w:rsid w:val="00212C7D"/>
    <w:rsid w:val="00216D9B"/>
    <w:rsid w:val="002244B4"/>
    <w:rsid w:val="002276B8"/>
    <w:rsid w:val="00230B50"/>
    <w:rsid w:val="00234BBB"/>
    <w:rsid w:val="0023644D"/>
    <w:rsid w:val="00240811"/>
    <w:rsid w:val="00240AE8"/>
    <w:rsid w:val="00243BCB"/>
    <w:rsid w:val="00243D0A"/>
    <w:rsid w:val="002442BF"/>
    <w:rsid w:val="00254247"/>
    <w:rsid w:val="00255169"/>
    <w:rsid w:val="0025668D"/>
    <w:rsid w:val="00257AAF"/>
    <w:rsid w:val="00257D61"/>
    <w:rsid w:val="0026116D"/>
    <w:rsid w:val="00261F83"/>
    <w:rsid w:val="00265543"/>
    <w:rsid w:val="00267AC9"/>
    <w:rsid w:val="00270FA7"/>
    <w:rsid w:val="0027184C"/>
    <w:rsid w:val="00273C9A"/>
    <w:rsid w:val="00276681"/>
    <w:rsid w:val="0027706D"/>
    <w:rsid w:val="0027756A"/>
    <w:rsid w:val="0028028E"/>
    <w:rsid w:val="00285200"/>
    <w:rsid w:val="00286DFE"/>
    <w:rsid w:val="002902AF"/>
    <w:rsid w:val="0029391C"/>
    <w:rsid w:val="00296E7E"/>
    <w:rsid w:val="002A086A"/>
    <w:rsid w:val="002A1DA2"/>
    <w:rsid w:val="002A2DC3"/>
    <w:rsid w:val="002A4283"/>
    <w:rsid w:val="002A527D"/>
    <w:rsid w:val="002A69F8"/>
    <w:rsid w:val="002A6FEA"/>
    <w:rsid w:val="002C103D"/>
    <w:rsid w:val="002C3740"/>
    <w:rsid w:val="002C7805"/>
    <w:rsid w:val="002D31EA"/>
    <w:rsid w:val="002D4C8B"/>
    <w:rsid w:val="002D76FA"/>
    <w:rsid w:val="002F2D9D"/>
    <w:rsid w:val="002F5418"/>
    <w:rsid w:val="00300E2C"/>
    <w:rsid w:val="00303A21"/>
    <w:rsid w:val="0031692A"/>
    <w:rsid w:val="003355A1"/>
    <w:rsid w:val="00341BD8"/>
    <w:rsid w:val="00342580"/>
    <w:rsid w:val="00342FA0"/>
    <w:rsid w:val="00343137"/>
    <w:rsid w:val="003434A3"/>
    <w:rsid w:val="00346F34"/>
    <w:rsid w:val="003522EE"/>
    <w:rsid w:val="00352508"/>
    <w:rsid w:val="00352C13"/>
    <w:rsid w:val="00364912"/>
    <w:rsid w:val="00364F86"/>
    <w:rsid w:val="003658A6"/>
    <w:rsid w:val="0037118C"/>
    <w:rsid w:val="0037399D"/>
    <w:rsid w:val="003770CD"/>
    <w:rsid w:val="003814B1"/>
    <w:rsid w:val="00384667"/>
    <w:rsid w:val="003968F3"/>
    <w:rsid w:val="00397A6C"/>
    <w:rsid w:val="003A6CA1"/>
    <w:rsid w:val="003B1C0E"/>
    <w:rsid w:val="003B21F4"/>
    <w:rsid w:val="003B7F07"/>
    <w:rsid w:val="003C0913"/>
    <w:rsid w:val="003C32F4"/>
    <w:rsid w:val="003C3345"/>
    <w:rsid w:val="003D290A"/>
    <w:rsid w:val="003D4ECA"/>
    <w:rsid w:val="003E28F1"/>
    <w:rsid w:val="003E42B1"/>
    <w:rsid w:val="003E717B"/>
    <w:rsid w:val="003E7BE1"/>
    <w:rsid w:val="003F06F2"/>
    <w:rsid w:val="003F1F9E"/>
    <w:rsid w:val="003F2641"/>
    <w:rsid w:val="003F3223"/>
    <w:rsid w:val="00401276"/>
    <w:rsid w:val="0040574B"/>
    <w:rsid w:val="00406552"/>
    <w:rsid w:val="00411DFE"/>
    <w:rsid w:val="0041458A"/>
    <w:rsid w:val="0041731A"/>
    <w:rsid w:val="00421B49"/>
    <w:rsid w:val="00441F62"/>
    <w:rsid w:val="00442DC5"/>
    <w:rsid w:val="004439F5"/>
    <w:rsid w:val="0045158F"/>
    <w:rsid w:val="00453244"/>
    <w:rsid w:val="00456810"/>
    <w:rsid w:val="00457AC8"/>
    <w:rsid w:val="0046630F"/>
    <w:rsid w:val="004723C7"/>
    <w:rsid w:val="0047650E"/>
    <w:rsid w:val="004860CD"/>
    <w:rsid w:val="00487FD8"/>
    <w:rsid w:val="0049055B"/>
    <w:rsid w:val="00490AEF"/>
    <w:rsid w:val="00491431"/>
    <w:rsid w:val="00495C56"/>
    <w:rsid w:val="00496127"/>
    <w:rsid w:val="004A0B4E"/>
    <w:rsid w:val="004A3CAB"/>
    <w:rsid w:val="004A77E5"/>
    <w:rsid w:val="004A7A6C"/>
    <w:rsid w:val="004C162E"/>
    <w:rsid w:val="004C170D"/>
    <w:rsid w:val="004C2C7D"/>
    <w:rsid w:val="004C3F4A"/>
    <w:rsid w:val="004C4524"/>
    <w:rsid w:val="004C4DC2"/>
    <w:rsid w:val="004C52CD"/>
    <w:rsid w:val="004D1446"/>
    <w:rsid w:val="004D380D"/>
    <w:rsid w:val="004E0A28"/>
    <w:rsid w:val="004E31EA"/>
    <w:rsid w:val="004F31EB"/>
    <w:rsid w:val="004F4CBA"/>
    <w:rsid w:val="004F4F81"/>
    <w:rsid w:val="00501B41"/>
    <w:rsid w:val="005023D1"/>
    <w:rsid w:val="005047BD"/>
    <w:rsid w:val="005051CE"/>
    <w:rsid w:val="00505696"/>
    <w:rsid w:val="005113FE"/>
    <w:rsid w:val="00511DE9"/>
    <w:rsid w:val="00512183"/>
    <w:rsid w:val="00512358"/>
    <w:rsid w:val="0051239B"/>
    <w:rsid w:val="005205C1"/>
    <w:rsid w:val="00521A15"/>
    <w:rsid w:val="0053494B"/>
    <w:rsid w:val="00537B5B"/>
    <w:rsid w:val="00537EE4"/>
    <w:rsid w:val="00540476"/>
    <w:rsid w:val="005424D7"/>
    <w:rsid w:val="005429CB"/>
    <w:rsid w:val="00581EA1"/>
    <w:rsid w:val="0058304C"/>
    <w:rsid w:val="00585509"/>
    <w:rsid w:val="00585A96"/>
    <w:rsid w:val="00585D9A"/>
    <w:rsid w:val="0058626A"/>
    <w:rsid w:val="00592201"/>
    <w:rsid w:val="00592A48"/>
    <w:rsid w:val="00597111"/>
    <w:rsid w:val="005A325D"/>
    <w:rsid w:val="005A4AA8"/>
    <w:rsid w:val="005A4FF6"/>
    <w:rsid w:val="005B2C2B"/>
    <w:rsid w:val="005B6297"/>
    <w:rsid w:val="005C2CF1"/>
    <w:rsid w:val="005C7F2C"/>
    <w:rsid w:val="005D0186"/>
    <w:rsid w:val="005D2C0C"/>
    <w:rsid w:val="005E6ECA"/>
    <w:rsid w:val="005F05F3"/>
    <w:rsid w:val="00603BC2"/>
    <w:rsid w:val="00621FA9"/>
    <w:rsid w:val="00622A4F"/>
    <w:rsid w:val="00622E90"/>
    <w:rsid w:val="00623770"/>
    <w:rsid w:val="00624AFC"/>
    <w:rsid w:val="0062689F"/>
    <w:rsid w:val="006315BF"/>
    <w:rsid w:val="00636E30"/>
    <w:rsid w:val="00640345"/>
    <w:rsid w:val="00640E96"/>
    <w:rsid w:val="00641048"/>
    <w:rsid w:val="0064107E"/>
    <w:rsid w:val="006410BC"/>
    <w:rsid w:val="00645C92"/>
    <w:rsid w:val="00647994"/>
    <w:rsid w:val="00655820"/>
    <w:rsid w:val="00657D79"/>
    <w:rsid w:val="0066175E"/>
    <w:rsid w:val="00663100"/>
    <w:rsid w:val="00663FDB"/>
    <w:rsid w:val="00670553"/>
    <w:rsid w:val="006725DA"/>
    <w:rsid w:val="006768E6"/>
    <w:rsid w:val="006776C2"/>
    <w:rsid w:val="00683C76"/>
    <w:rsid w:val="006863F1"/>
    <w:rsid w:val="0069209A"/>
    <w:rsid w:val="006956BE"/>
    <w:rsid w:val="00696B4E"/>
    <w:rsid w:val="00697721"/>
    <w:rsid w:val="006A7595"/>
    <w:rsid w:val="006B2C92"/>
    <w:rsid w:val="006B2F72"/>
    <w:rsid w:val="006B3214"/>
    <w:rsid w:val="006D0000"/>
    <w:rsid w:val="006D22D4"/>
    <w:rsid w:val="006D2625"/>
    <w:rsid w:val="006D2D7F"/>
    <w:rsid w:val="006F22B0"/>
    <w:rsid w:val="006F3465"/>
    <w:rsid w:val="006F54DD"/>
    <w:rsid w:val="006F5A85"/>
    <w:rsid w:val="006F68B2"/>
    <w:rsid w:val="006F7F67"/>
    <w:rsid w:val="00703745"/>
    <w:rsid w:val="00704583"/>
    <w:rsid w:val="00704F4E"/>
    <w:rsid w:val="00706659"/>
    <w:rsid w:val="0070672D"/>
    <w:rsid w:val="00711846"/>
    <w:rsid w:val="007159EF"/>
    <w:rsid w:val="007171A5"/>
    <w:rsid w:val="00723534"/>
    <w:rsid w:val="00723FA0"/>
    <w:rsid w:val="00724AB8"/>
    <w:rsid w:val="00726C5A"/>
    <w:rsid w:val="00740ED3"/>
    <w:rsid w:val="007439F1"/>
    <w:rsid w:val="007441F4"/>
    <w:rsid w:val="00750121"/>
    <w:rsid w:val="00751AE1"/>
    <w:rsid w:val="00752229"/>
    <w:rsid w:val="00752660"/>
    <w:rsid w:val="00761415"/>
    <w:rsid w:val="00761887"/>
    <w:rsid w:val="00762F63"/>
    <w:rsid w:val="00766A35"/>
    <w:rsid w:val="00771110"/>
    <w:rsid w:val="0077681F"/>
    <w:rsid w:val="00777682"/>
    <w:rsid w:val="00784673"/>
    <w:rsid w:val="00787736"/>
    <w:rsid w:val="00790BD8"/>
    <w:rsid w:val="00791B9A"/>
    <w:rsid w:val="00791CE8"/>
    <w:rsid w:val="00793733"/>
    <w:rsid w:val="007A4D48"/>
    <w:rsid w:val="007A771B"/>
    <w:rsid w:val="007B5D86"/>
    <w:rsid w:val="007B6FD7"/>
    <w:rsid w:val="007C2548"/>
    <w:rsid w:val="007C3C37"/>
    <w:rsid w:val="007D283C"/>
    <w:rsid w:val="007D64BB"/>
    <w:rsid w:val="007D6AD9"/>
    <w:rsid w:val="007E051E"/>
    <w:rsid w:val="007E2D30"/>
    <w:rsid w:val="007E7544"/>
    <w:rsid w:val="007F2007"/>
    <w:rsid w:val="007F40B0"/>
    <w:rsid w:val="00804C36"/>
    <w:rsid w:val="00805A16"/>
    <w:rsid w:val="00815328"/>
    <w:rsid w:val="0081544B"/>
    <w:rsid w:val="00815A6D"/>
    <w:rsid w:val="008166E7"/>
    <w:rsid w:val="00820C83"/>
    <w:rsid w:val="008248A9"/>
    <w:rsid w:val="00842039"/>
    <w:rsid w:val="008428AA"/>
    <w:rsid w:val="00852118"/>
    <w:rsid w:val="00854F1E"/>
    <w:rsid w:val="0085671B"/>
    <w:rsid w:val="00860FB4"/>
    <w:rsid w:val="00861895"/>
    <w:rsid w:val="00863117"/>
    <w:rsid w:val="0087183B"/>
    <w:rsid w:val="008718C8"/>
    <w:rsid w:val="00872E5D"/>
    <w:rsid w:val="008750A6"/>
    <w:rsid w:val="00877312"/>
    <w:rsid w:val="00887636"/>
    <w:rsid w:val="0089626F"/>
    <w:rsid w:val="008A3041"/>
    <w:rsid w:val="008A677E"/>
    <w:rsid w:val="008A76B7"/>
    <w:rsid w:val="008B0441"/>
    <w:rsid w:val="008B44D3"/>
    <w:rsid w:val="008C046C"/>
    <w:rsid w:val="008C10B5"/>
    <w:rsid w:val="008C2296"/>
    <w:rsid w:val="008C5BE4"/>
    <w:rsid w:val="008C63B1"/>
    <w:rsid w:val="008C6689"/>
    <w:rsid w:val="008C7C09"/>
    <w:rsid w:val="008D05A4"/>
    <w:rsid w:val="008D11A2"/>
    <w:rsid w:val="008E0B5F"/>
    <w:rsid w:val="008E118A"/>
    <w:rsid w:val="008E4EC9"/>
    <w:rsid w:val="008E556D"/>
    <w:rsid w:val="008F3240"/>
    <w:rsid w:val="008F657E"/>
    <w:rsid w:val="00901457"/>
    <w:rsid w:val="00904736"/>
    <w:rsid w:val="009305BD"/>
    <w:rsid w:val="009313E8"/>
    <w:rsid w:val="009323B3"/>
    <w:rsid w:val="0093425B"/>
    <w:rsid w:val="0093434F"/>
    <w:rsid w:val="00935C7D"/>
    <w:rsid w:val="00941CDE"/>
    <w:rsid w:val="0094436A"/>
    <w:rsid w:val="00945FD3"/>
    <w:rsid w:val="00946511"/>
    <w:rsid w:val="00946CEE"/>
    <w:rsid w:val="00947E5E"/>
    <w:rsid w:val="00960CBB"/>
    <w:rsid w:val="0096638C"/>
    <w:rsid w:val="00967CC9"/>
    <w:rsid w:val="00972ACD"/>
    <w:rsid w:val="009733D3"/>
    <w:rsid w:val="00982715"/>
    <w:rsid w:val="00982958"/>
    <w:rsid w:val="00983974"/>
    <w:rsid w:val="00984B74"/>
    <w:rsid w:val="00990D9E"/>
    <w:rsid w:val="0099606B"/>
    <w:rsid w:val="00996F80"/>
    <w:rsid w:val="009971A4"/>
    <w:rsid w:val="009A0609"/>
    <w:rsid w:val="009A0E38"/>
    <w:rsid w:val="009A1D80"/>
    <w:rsid w:val="009A6155"/>
    <w:rsid w:val="009B3694"/>
    <w:rsid w:val="009B3772"/>
    <w:rsid w:val="009B3D02"/>
    <w:rsid w:val="009C03C9"/>
    <w:rsid w:val="009C0E58"/>
    <w:rsid w:val="009C5C0F"/>
    <w:rsid w:val="009D113C"/>
    <w:rsid w:val="009D67DF"/>
    <w:rsid w:val="009D6D07"/>
    <w:rsid w:val="009D7F2D"/>
    <w:rsid w:val="009F2953"/>
    <w:rsid w:val="009F608D"/>
    <w:rsid w:val="00A00BDC"/>
    <w:rsid w:val="00A12AB2"/>
    <w:rsid w:val="00A2178E"/>
    <w:rsid w:val="00A23232"/>
    <w:rsid w:val="00A23AD0"/>
    <w:rsid w:val="00A24B36"/>
    <w:rsid w:val="00A25ED9"/>
    <w:rsid w:val="00A26027"/>
    <w:rsid w:val="00A275D0"/>
    <w:rsid w:val="00A318BF"/>
    <w:rsid w:val="00A3404C"/>
    <w:rsid w:val="00A452F4"/>
    <w:rsid w:val="00A455A7"/>
    <w:rsid w:val="00A523E4"/>
    <w:rsid w:val="00A527E7"/>
    <w:rsid w:val="00A528F8"/>
    <w:rsid w:val="00A55DB5"/>
    <w:rsid w:val="00A622C5"/>
    <w:rsid w:val="00A62AE2"/>
    <w:rsid w:val="00A63270"/>
    <w:rsid w:val="00A677DE"/>
    <w:rsid w:val="00A75880"/>
    <w:rsid w:val="00A77483"/>
    <w:rsid w:val="00A77560"/>
    <w:rsid w:val="00A8118D"/>
    <w:rsid w:val="00A86FC6"/>
    <w:rsid w:val="00A903CE"/>
    <w:rsid w:val="00A95B71"/>
    <w:rsid w:val="00A95D0C"/>
    <w:rsid w:val="00A9607D"/>
    <w:rsid w:val="00AB3606"/>
    <w:rsid w:val="00AB7E15"/>
    <w:rsid w:val="00AC2065"/>
    <w:rsid w:val="00AC3368"/>
    <w:rsid w:val="00AC489B"/>
    <w:rsid w:val="00AC6117"/>
    <w:rsid w:val="00AD16B5"/>
    <w:rsid w:val="00AD1A08"/>
    <w:rsid w:val="00AE0B52"/>
    <w:rsid w:val="00AE26A1"/>
    <w:rsid w:val="00AE2B96"/>
    <w:rsid w:val="00AE6D5D"/>
    <w:rsid w:val="00AF09C0"/>
    <w:rsid w:val="00AF25F8"/>
    <w:rsid w:val="00AF5070"/>
    <w:rsid w:val="00AF5D51"/>
    <w:rsid w:val="00AF7E9D"/>
    <w:rsid w:val="00B007D9"/>
    <w:rsid w:val="00B01093"/>
    <w:rsid w:val="00B0535F"/>
    <w:rsid w:val="00B06AC1"/>
    <w:rsid w:val="00B10C41"/>
    <w:rsid w:val="00B14450"/>
    <w:rsid w:val="00B2396D"/>
    <w:rsid w:val="00B24D2B"/>
    <w:rsid w:val="00B254E8"/>
    <w:rsid w:val="00B32CD5"/>
    <w:rsid w:val="00B3330A"/>
    <w:rsid w:val="00B36876"/>
    <w:rsid w:val="00B40BDD"/>
    <w:rsid w:val="00B43A9D"/>
    <w:rsid w:val="00B54702"/>
    <w:rsid w:val="00B5504B"/>
    <w:rsid w:val="00B564EE"/>
    <w:rsid w:val="00B63553"/>
    <w:rsid w:val="00B64522"/>
    <w:rsid w:val="00B7309F"/>
    <w:rsid w:val="00B74BA5"/>
    <w:rsid w:val="00B7632A"/>
    <w:rsid w:val="00B76BB3"/>
    <w:rsid w:val="00B82F88"/>
    <w:rsid w:val="00B86458"/>
    <w:rsid w:val="00B902F0"/>
    <w:rsid w:val="00B92C43"/>
    <w:rsid w:val="00B979A9"/>
    <w:rsid w:val="00B97DCD"/>
    <w:rsid w:val="00BA1256"/>
    <w:rsid w:val="00BA64E0"/>
    <w:rsid w:val="00BB1884"/>
    <w:rsid w:val="00BB288B"/>
    <w:rsid w:val="00BB43DE"/>
    <w:rsid w:val="00BB529E"/>
    <w:rsid w:val="00BC29B5"/>
    <w:rsid w:val="00BC3370"/>
    <w:rsid w:val="00BC49AB"/>
    <w:rsid w:val="00BC6CF8"/>
    <w:rsid w:val="00BC7F2F"/>
    <w:rsid w:val="00BD0A59"/>
    <w:rsid w:val="00BD2F60"/>
    <w:rsid w:val="00BD4026"/>
    <w:rsid w:val="00BD4E81"/>
    <w:rsid w:val="00BD5F4F"/>
    <w:rsid w:val="00BE25B6"/>
    <w:rsid w:val="00BE58BC"/>
    <w:rsid w:val="00BE6E92"/>
    <w:rsid w:val="00BE6F40"/>
    <w:rsid w:val="00BF3DBA"/>
    <w:rsid w:val="00C00971"/>
    <w:rsid w:val="00C04D96"/>
    <w:rsid w:val="00C061FB"/>
    <w:rsid w:val="00C072E6"/>
    <w:rsid w:val="00C10A6C"/>
    <w:rsid w:val="00C135D0"/>
    <w:rsid w:val="00C211F6"/>
    <w:rsid w:val="00C254E8"/>
    <w:rsid w:val="00C41688"/>
    <w:rsid w:val="00C42CC9"/>
    <w:rsid w:val="00C4697F"/>
    <w:rsid w:val="00C47270"/>
    <w:rsid w:val="00C47CE0"/>
    <w:rsid w:val="00C51FEE"/>
    <w:rsid w:val="00C531AB"/>
    <w:rsid w:val="00C60B01"/>
    <w:rsid w:val="00C64799"/>
    <w:rsid w:val="00C66A8A"/>
    <w:rsid w:val="00C71528"/>
    <w:rsid w:val="00C72937"/>
    <w:rsid w:val="00C736E8"/>
    <w:rsid w:val="00C81DDB"/>
    <w:rsid w:val="00C94674"/>
    <w:rsid w:val="00C94A4A"/>
    <w:rsid w:val="00CA032D"/>
    <w:rsid w:val="00CA27AF"/>
    <w:rsid w:val="00CA6C6A"/>
    <w:rsid w:val="00CB04BA"/>
    <w:rsid w:val="00CB2664"/>
    <w:rsid w:val="00CB5E22"/>
    <w:rsid w:val="00CB682B"/>
    <w:rsid w:val="00CC2609"/>
    <w:rsid w:val="00CC378A"/>
    <w:rsid w:val="00CD0B6B"/>
    <w:rsid w:val="00CD0D78"/>
    <w:rsid w:val="00CD6F38"/>
    <w:rsid w:val="00CE473D"/>
    <w:rsid w:val="00CE5E2F"/>
    <w:rsid w:val="00CF0DA2"/>
    <w:rsid w:val="00CF3DBD"/>
    <w:rsid w:val="00CF42A9"/>
    <w:rsid w:val="00CF48C7"/>
    <w:rsid w:val="00CF6E7F"/>
    <w:rsid w:val="00D02768"/>
    <w:rsid w:val="00D02EF5"/>
    <w:rsid w:val="00D05C2A"/>
    <w:rsid w:val="00D071F0"/>
    <w:rsid w:val="00D074BC"/>
    <w:rsid w:val="00D11E59"/>
    <w:rsid w:val="00D13BAB"/>
    <w:rsid w:val="00D21611"/>
    <w:rsid w:val="00D22D91"/>
    <w:rsid w:val="00D22EEB"/>
    <w:rsid w:val="00D244EC"/>
    <w:rsid w:val="00D301DB"/>
    <w:rsid w:val="00D334B7"/>
    <w:rsid w:val="00D354A0"/>
    <w:rsid w:val="00D35F82"/>
    <w:rsid w:val="00D374E0"/>
    <w:rsid w:val="00D42299"/>
    <w:rsid w:val="00D42EB8"/>
    <w:rsid w:val="00D431D2"/>
    <w:rsid w:val="00D43F75"/>
    <w:rsid w:val="00D46988"/>
    <w:rsid w:val="00D46E72"/>
    <w:rsid w:val="00D47718"/>
    <w:rsid w:val="00D47A28"/>
    <w:rsid w:val="00D51719"/>
    <w:rsid w:val="00D520F0"/>
    <w:rsid w:val="00D56B97"/>
    <w:rsid w:val="00D56D0E"/>
    <w:rsid w:val="00D62C68"/>
    <w:rsid w:val="00D76583"/>
    <w:rsid w:val="00D858CB"/>
    <w:rsid w:val="00D86EA7"/>
    <w:rsid w:val="00D8733C"/>
    <w:rsid w:val="00D9436E"/>
    <w:rsid w:val="00DA1B82"/>
    <w:rsid w:val="00DA3545"/>
    <w:rsid w:val="00DA6B2B"/>
    <w:rsid w:val="00DA7306"/>
    <w:rsid w:val="00DC34CD"/>
    <w:rsid w:val="00DC3F4F"/>
    <w:rsid w:val="00DC5FD2"/>
    <w:rsid w:val="00DC7011"/>
    <w:rsid w:val="00DC72B5"/>
    <w:rsid w:val="00DD108E"/>
    <w:rsid w:val="00DD502A"/>
    <w:rsid w:val="00DE1A87"/>
    <w:rsid w:val="00DE201B"/>
    <w:rsid w:val="00DE53CA"/>
    <w:rsid w:val="00DE595B"/>
    <w:rsid w:val="00DE7AAE"/>
    <w:rsid w:val="00DF1706"/>
    <w:rsid w:val="00E00ACA"/>
    <w:rsid w:val="00E137D7"/>
    <w:rsid w:val="00E16C6E"/>
    <w:rsid w:val="00E21357"/>
    <w:rsid w:val="00E2351D"/>
    <w:rsid w:val="00E26C08"/>
    <w:rsid w:val="00E32744"/>
    <w:rsid w:val="00E32EF5"/>
    <w:rsid w:val="00E41A1B"/>
    <w:rsid w:val="00E449A5"/>
    <w:rsid w:val="00E45811"/>
    <w:rsid w:val="00E45FE6"/>
    <w:rsid w:val="00E5501F"/>
    <w:rsid w:val="00E56717"/>
    <w:rsid w:val="00E576EB"/>
    <w:rsid w:val="00E607A7"/>
    <w:rsid w:val="00E64D95"/>
    <w:rsid w:val="00E64DF8"/>
    <w:rsid w:val="00E65481"/>
    <w:rsid w:val="00E75575"/>
    <w:rsid w:val="00E75819"/>
    <w:rsid w:val="00E75EA5"/>
    <w:rsid w:val="00E81F3D"/>
    <w:rsid w:val="00E91324"/>
    <w:rsid w:val="00E967B7"/>
    <w:rsid w:val="00EA0AE7"/>
    <w:rsid w:val="00EA1E43"/>
    <w:rsid w:val="00EA4A70"/>
    <w:rsid w:val="00EA4BE0"/>
    <w:rsid w:val="00EB2863"/>
    <w:rsid w:val="00EB77CF"/>
    <w:rsid w:val="00EC1E7C"/>
    <w:rsid w:val="00EC675A"/>
    <w:rsid w:val="00ED33E9"/>
    <w:rsid w:val="00ED3708"/>
    <w:rsid w:val="00ED41DC"/>
    <w:rsid w:val="00ED641A"/>
    <w:rsid w:val="00ED6BCB"/>
    <w:rsid w:val="00EE231F"/>
    <w:rsid w:val="00EE3E13"/>
    <w:rsid w:val="00EE4487"/>
    <w:rsid w:val="00EE5CBA"/>
    <w:rsid w:val="00EF0589"/>
    <w:rsid w:val="00EF4075"/>
    <w:rsid w:val="00EF4B30"/>
    <w:rsid w:val="00EF6677"/>
    <w:rsid w:val="00F00A1C"/>
    <w:rsid w:val="00F00B29"/>
    <w:rsid w:val="00F01387"/>
    <w:rsid w:val="00F0283B"/>
    <w:rsid w:val="00F03407"/>
    <w:rsid w:val="00F110BC"/>
    <w:rsid w:val="00F114D5"/>
    <w:rsid w:val="00F11D7B"/>
    <w:rsid w:val="00F14ED8"/>
    <w:rsid w:val="00F159BD"/>
    <w:rsid w:val="00F1760A"/>
    <w:rsid w:val="00F1777F"/>
    <w:rsid w:val="00F17A36"/>
    <w:rsid w:val="00F20060"/>
    <w:rsid w:val="00F212F5"/>
    <w:rsid w:val="00F34294"/>
    <w:rsid w:val="00F54934"/>
    <w:rsid w:val="00F54D68"/>
    <w:rsid w:val="00F56357"/>
    <w:rsid w:val="00F604E4"/>
    <w:rsid w:val="00F660AF"/>
    <w:rsid w:val="00F7140E"/>
    <w:rsid w:val="00F731A2"/>
    <w:rsid w:val="00F74901"/>
    <w:rsid w:val="00F7649F"/>
    <w:rsid w:val="00F86DA9"/>
    <w:rsid w:val="00F92CA9"/>
    <w:rsid w:val="00FA2E97"/>
    <w:rsid w:val="00FA30B2"/>
    <w:rsid w:val="00FA49EF"/>
    <w:rsid w:val="00FA4F81"/>
    <w:rsid w:val="00FA6AE2"/>
    <w:rsid w:val="00FB0D74"/>
    <w:rsid w:val="00FB250B"/>
    <w:rsid w:val="00FB4D4B"/>
    <w:rsid w:val="00FB7462"/>
    <w:rsid w:val="00FB74ED"/>
    <w:rsid w:val="00FC3A21"/>
    <w:rsid w:val="00FD166F"/>
    <w:rsid w:val="00FD4574"/>
    <w:rsid w:val="00FD4993"/>
    <w:rsid w:val="00FD5E32"/>
    <w:rsid w:val="00FE03B4"/>
    <w:rsid w:val="00FE0404"/>
    <w:rsid w:val="00FE27B5"/>
    <w:rsid w:val="00FE3320"/>
    <w:rsid w:val="00FF04BD"/>
    <w:rsid w:val="00FF4612"/>
    <w:rsid w:val="00FF53A4"/>
    <w:rsid w:val="00FF55F6"/>
    <w:rsid w:val="00FF7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4C588"/>
  <w15:chartTrackingRefBased/>
  <w15:docId w15:val="{FD7791F4-DB41-4355-A0AD-52A327AA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EB7"/>
  </w:style>
  <w:style w:type="paragraph" w:styleId="Heading1">
    <w:name w:val="heading 1"/>
    <w:basedOn w:val="Normal"/>
    <w:next w:val="Normal"/>
    <w:link w:val="Heading1Char"/>
    <w:uiPriority w:val="9"/>
    <w:qFormat/>
    <w:rsid w:val="001E1EB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1E1EB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1EB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1EB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1E1EB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1E1EB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1E1EB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1E1EB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1E1EB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EB7"/>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1E1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1EB7"/>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1E1EB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1E1EB7"/>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1E1EB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1E1EB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1E1EB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1E1EB7"/>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1E1EB7"/>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1E1EB7"/>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1E1EB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1E1EB7"/>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1E1EB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1E1EB7"/>
    <w:rPr>
      <w:color w:val="0E2841" w:themeColor="text2"/>
      <w:sz w:val="24"/>
      <w:szCs w:val="24"/>
    </w:rPr>
  </w:style>
  <w:style w:type="paragraph" w:styleId="ListParagraph">
    <w:name w:val="List Paragraph"/>
    <w:basedOn w:val="Normal"/>
    <w:uiPriority w:val="34"/>
    <w:qFormat/>
    <w:rsid w:val="00762F63"/>
    <w:pPr>
      <w:ind w:left="720"/>
      <w:contextualSpacing/>
    </w:pPr>
  </w:style>
  <w:style w:type="character" w:styleId="IntenseEmphasis">
    <w:name w:val="Intense Emphasis"/>
    <w:basedOn w:val="DefaultParagraphFont"/>
    <w:uiPriority w:val="21"/>
    <w:qFormat/>
    <w:rsid w:val="001E1EB7"/>
    <w:rPr>
      <w:b/>
      <w:bCs/>
      <w:i/>
      <w:iCs/>
    </w:rPr>
  </w:style>
  <w:style w:type="paragraph" w:styleId="IntenseQuote">
    <w:name w:val="Intense Quote"/>
    <w:basedOn w:val="Normal"/>
    <w:next w:val="Normal"/>
    <w:link w:val="IntenseQuoteChar"/>
    <w:uiPriority w:val="30"/>
    <w:qFormat/>
    <w:rsid w:val="001E1EB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1E1EB7"/>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1E1EB7"/>
    <w:rPr>
      <w:b/>
      <w:bCs/>
      <w:smallCaps/>
      <w:color w:val="0E2841" w:themeColor="text2"/>
      <w:u w:val="single"/>
    </w:rPr>
  </w:style>
  <w:style w:type="paragraph" w:styleId="NormalWeb">
    <w:name w:val="Normal (Web)"/>
    <w:basedOn w:val="Normal"/>
    <w:uiPriority w:val="99"/>
    <w:unhideWhenUsed/>
    <w:rsid w:val="001C231D"/>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3F06F2"/>
    <w:rPr>
      <w:color w:val="467886" w:themeColor="hyperlink"/>
      <w:u w:val="single"/>
    </w:rPr>
  </w:style>
  <w:style w:type="character" w:styleId="UnresolvedMention">
    <w:name w:val="Unresolved Mention"/>
    <w:basedOn w:val="DefaultParagraphFont"/>
    <w:uiPriority w:val="99"/>
    <w:semiHidden/>
    <w:unhideWhenUsed/>
    <w:rsid w:val="003F06F2"/>
    <w:rPr>
      <w:color w:val="605E5C"/>
      <w:shd w:val="clear" w:color="auto" w:fill="E1DFDD"/>
    </w:rPr>
  </w:style>
  <w:style w:type="paragraph" w:styleId="Header">
    <w:name w:val="header"/>
    <w:basedOn w:val="Normal"/>
    <w:link w:val="HeaderChar"/>
    <w:uiPriority w:val="99"/>
    <w:unhideWhenUsed/>
    <w:rsid w:val="00230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B50"/>
  </w:style>
  <w:style w:type="paragraph" w:styleId="Footer">
    <w:name w:val="footer"/>
    <w:basedOn w:val="Normal"/>
    <w:link w:val="FooterChar"/>
    <w:uiPriority w:val="99"/>
    <w:unhideWhenUsed/>
    <w:rsid w:val="00230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B50"/>
  </w:style>
  <w:style w:type="character" w:customStyle="1" w:styleId="katex-mathml">
    <w:name w:val="katex-mathml"/>
    <w:basedOn w:val="DefaultParagraphFont"/>
    <w:rsid w:val="003814B1"/>
  </w:style>
  <w:style w:type="character" w:customStyle="1" w:styleId="mord">
    <w:name w:val="mord"/>
    <w:basedOn w:val="DefaultParagraphFont"/>
    <w:rsid w:val="003814B1"/>
  </w:style>
  <w:style w:type="character" w:customStyle="1" w:styleId="vlist-s">
    <w:name w:val="vlist-s"/>
    <w:basedOn w:val="DefaultParagraphFont"/>
    <w:rsid w:val="003814B1"/>
  </w:style>
  <w:style w:type="character" w:customStyle="1" w:styleId="mrel">
    <w:name w:val="mrel"/>
    <w:basedOn w:val="DefaultParagraphFont"/>
    <w:rsid w:val="003814B1"/>
  </w:style>
  <w:style w:type="paragraph" w:styleId="TOCHeading">
    <w:name w:val="TOC Heading"/>
    <w:basedOn w:val="Heading1"/>
    <w:next w:val="Normal"/>
    <w:uiPriority w:val="39"/>
    <w:unhideWhenUsed/>
    <w:qFormat/>
    <w:rsid w:val="001E1EB7"/>
    <w:pPr>
      <w:outlineLvl w:val="9"/>
    </w:pPr>
  </w:style>
  <w:style w:type="paragraph" w:styleId="TOC1">
    <w:name w:val="toc 1"/>
    <w:basedOn w:val="Normal"/>
    <w:next w:val="Normal"/>
    <w:autoRedefine/>
    <w:uiPriority w:val="39"/>
    <w:unhideWhenUsed/>
    <w:rsid w:val="002C3740"/>
    <w:pPr>
      <w:spacing w:after="100"/>
    </w:pPr>
  </w:style>
  <w:style w:type="paragraph" w:styleId="TOC2">
    <w:name w:val="toc 2"/>
    <w:basedOn w:val="Normal"/>
    <w:next w:val="Normal"/>
    <w:autoRedefine/>
    <w:uiPriority w:val="39"/>
    <w:unhideWhenUsed/>
    <w:rsid w:val="002C3740"/>
    <w:pPr>
      <w:spacing w:after="100"/>
      <w:ind w:left="220"/>
    </w:pPr>
  </w:style>
  <w:style w:type="paragraph" w:styleId="Caption">
    <w:name w:val="caption"/>
    <w:basedOn w:val="Normal"/>
    <w:next w:val="Normal"/>
    <w:uiPriority w:val="35"/>
    <w:unhideWhenUsed/>
    <w:qFormat/>
    <w:rsid w:val="001E1EB7"/>
    <w:pPr>
      <w:spacing w:line="240" w:lineRule="auto"/>
    </w:pPr>
    <w:rPr>
      <w:b/>
      <w:bCs/>
      <w:smallCaps/>
      <w:color w:val="0E2841" w:themeColor="text2"/>
    </w:rPr>
  </w:style>
  <w:style w:type="character" w:styleId="Strong">
    <w:name w:val="Strong"/>
    <w:basedOn w:val="DefaultParagraphFont"/>
    <w:uiPriority w:val="22"/>
    <w:qFormat/>
    <w:rsid w:val="001E1EB7"/>
    <w:rPr>
      <w:b/>
      <w:bCs/>
    </w:rPr>
  </w:style>
  <w:style w:type="character" w:styleId="Emphasis">
    <w:name w:val="Emphasis"/>
    <w:basedOn w:val="DefaultParagraphFont"/>
    <w:uiPriority w:val="20"/>
    <w:qFormat/>
    <w:rsid w:val="001E1EB7"/>
    <w:rPr>
      <w:i/>
      <w:iCs/>
    </w:rPr>
  </w:style>
  <w:style w:type="paragraph" w:styleId="NoSpacing">
    <w:name w:val="No Spacing"/>
    <w:uiPriority w:val="1"/>
    <w:qFormat/>
    <w:rsid w:val="001E1EB7"/>
    <w:pPr>
      <w:spacing w:after="0" w:line="240" w:lineRule="auto"/>
    </w:pPr>
  </w:style>
  <w:style w:type="character" w:styleId="SubtleEmphasis">
    <w:name w:val="Subtle Emphasis"/>
    <w:basedOn w:val="DefaultParagraphFont"/>
    <w:uiPriority w:val="19"/>
    <w:qFormat/>
    <w:rsid w:val="001E1EB7"/>
    <w:rPr>
      <w:i/>
      <w:iCs/>
      <w:color w:val="595959" w:themeColor="text1" w:themeTint="A6"/>
    </w:rPr>
  </w:style>
  <w:style w:type="character" w:styleId="SubtleReference">
    <w:name w:val="Subtle Reference"/>
    <w:basedOn w:val="DefaultParagraphFont"/>
    <w:uiPriority w:val="31"/>
    <w:qFormat/>
    <w:rsid w:val="001E1EB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1E1EB7"/>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9706">
      <w:bodyDiv w:val="1"/>
      <w:marLeft w:val="0"/>
      <w:marRight w:val="0"/>
      <w:marTop w:val="0"/>
      <w:marBottom w:val="0"/>
      <w:divBdr>
        <w:top w:val="none" w:sz="0" w:space="0" w:color="auto"/>
        <w:left w:val="none" w:sz="0" w:space="0" w:color="auto"/>
        <w:bottom w:val="none" w:sz="0" w:space="0" w:color="auto"/>
        <w:right w:val="none" w:sz="0" w:space="0" w:color="auto"/>
      </w:divBdr>
    </w:div>
    <w:div w:id="52042299">
      <w:bodyDiv w:val="1"/>
      <w:marLeft w:val="0"/>
      <w:marRight w:val="0"/>
      <w:marTop w:val="0"/>
      <w:marBottom w:val="0"/>
      <w:divBdr>
        <w:top w:val="none" w:sz="0" w:space="0" w:color="auto"/>
        <w:left w:val="none" w:sz="0" w:space="0" w:color="auto"/>
        <w:bottom w:val="none" w:sz="0" w:space="0" w:color="auto"/>
        <w:right w:val="none" w:sz="0" w:space="0" w:color="auto"/>
      </w:divBdr>
    </w:div>
    <w:div w:id="57093430">
      <w:bodyDiv w:val="1"/>
      <w:marLeft w:val="0"/>
      <w:marRight w:val="0"/>
      <w:marTop w:val="0"/>
      <w:marBottom w:val="0"/>
      <w:divBdr>
        <w:top w:val="none" w:sz="0" w:space="0" w:color="auto"/>
        <w:left w:val="none" w:sz="0" w:space="0" w:color="auto"/>
        <w:bottom w:val="none" w:sz="0" w:space="0" w:color="auto"/>
        <w:right w:val="none" w:sz="0" w:space="0" w:color="auto"/>
      </w:divBdr>
    </w:div>
    <w:div w:id="124397715">
      <w:bodyDiv w:val="1"/>
      <w:marLeft w:val="0"/>
      <w:marRight w:val="0"/>
      <w:marTop w:val="0"/>
      <w:marBottom w:val="0"/>
      <w:divBdr>
        <w:top w:val="none" w:sz="0" w:space="0" w:color="auto"/>
        <w:left w:val="none" w:sz="0" w:space="0" w:color="auto"/>
        <w:bottom w:val="none" w:sz="0" w:space="0" w:color="auto"/>
        <w:right w:val="none" w:sz="0" w:space="0" w:color="auto"/>
      </w:divBdr>
    </w:div>
    <w:div w:id="125049375">
      <w:bodyDiv w:val="1"/>
      <w:marLeft w:val="0"/>
      <w:marRight w:val="0"/>
      <w:marTop w:val="0"/>
      <w:marBottom w:val="0"/>
      <w:divBdr>
        <w:top w:val="none" w:sz="0" w:space="0" w:color="auto"/>
        <w:left w:val="none" w:sz="0" w:space="0" w:color="auto"/>
        <w:bottom w:val="none" w:sz="0" w:space="0" w:color="auto"/>
        <w:right w:val="none" w:sz="0" w:space="0" w:color="auto"/>
      </w:divBdr>
    </w:div>
    <w:div w:id="189609852">
      <w:bodyDiv w:val="1"/>
      <w:marLeft w:val="0"/>
      <w:marRight w:val="0"/>
      <w:marTop w:val="0"/>
      <w:marBottom w:val="0"/>
      <w:divBdr>
        <w:top w:val="none" w:sz="0" w:space="0" w:color="auto"/>
        <w:left w:val="none" w:sz="0" w:space="0" w:color="auto"/>
        <w:bottom w:val="none" w:sz="0" w:space="0" w:color="auto"/>
        <w:right w:val="none" w:sz="0" w:space="0" w:color="auto"/>
      </w:divBdr>
    </w:div>
    <w:div w:id="205141476">
      <w:bodyDiv w:val="1"/>
      <w:marLeft w:val="0"/>
      <w:marRight w:val="0"/>
      <w:marTop w:val="0"/>
      <w:marBottom w:val="0"/>
      <w:divBdr>
        <w:top w:val="none" w:sz="0" w:space="0" w:color="auto"/>
        <w:left w:val="none" w:sz="0" w:space="0" w:color="auto"/>
        <w:bottom w:val="none" w:sz="0" w:space="0" w:color="auto"/>
        <w:right w:val="none" w:sz="0" w:space="0" w:color="auto"/>
      </w:divBdr>
    </w:div>
    <w:div w:id="219682455">
      <w:bodyDiv w:val="1"/>
      <w:marLeft w:val="0"/>
      <w:marRight w:val="0"/>
      <w:marTop w:val="0"/>
      <w:marBottom w:val="0"/>
      <w:divBdr>
        <w:top w:val="none" w:sz="0" w:space="0" w:color="auto"/>
        <w:left w:val="none" w:sz="0" w:space="0" w:color="auto"/>
        <w:bottom w:val="none" w:sz="0" w:space="0" w:color="auto"/>
        <w:right w:val="none" w:sz="0" w:space="0" w:color="auto"/>
      </w:divBdr>
    </w:div>
    <w:div w:id="228880436">
      <w:bodyDiv w:val="1"/>
      <w:marLeft w:val="0"/>
      <w:marRight w:val="0"/>
      <w:marTop w:val="0"/>
      <w:marBottom w:val="0"/>
      <w:divBdr>
        <w:top w:val="none" w:sz="0" w:space="0" w:color="auto"/>
        <w:left w:val="none" w:sz="0" w:space="0" w:color="auto"/>
        <w:bottom w:val="none" w:sz="0" w:space="0" w:color="auto"/>
        <w:right w:val="none" w:sz="0" w:space="0" w:color="auto"/>
      </w:divBdr>
    </w:div>
    <w:div w:id="296839392">
      <w:bodyDiv w:val="1"/>
      <w:marLeft w:val="0"/>
      <w:marRight w:val="0"/>
      <w:marTop w:val="0"/>
      <w:marBottom w:val="0"/>
      <w:divBdr>
        <w:top w:val="none" w:sz="0" w:space="0" w:color="auto"/>
        <w:left w:val="none" w:sz="0" w:space="0" w:color="auto"/>
        <w:bottom w:val="none" w:sz="0" w:space="0" w:color="auto"/>
        <w:right w:val="none" w:sz="0" w:space="0" w:color="auto"/>
      </w:divBdr>
    </w:div>
    <w:div w:id="385421316">
      <w:bodyDiv w:val="1"/>
      <w:marLeft w:val="0"/>
      <w:marRight w:val="0"/>
      <w:marTop w:val="0"/>
      <w:marBottom w:val="0"/>
      <w:divBdr>
        <w:top w:val="none" w:sz="0" w:space="0" w:color="auto"/>
        <w:left w:val="none" w:sz="0" w:space="0" w:color="auto"/>
        <w:bottom w:val="none" w:sz="0" w:space="0" w:color="auto"/>
        <w:right w:val="none" w:sz="0" w:space="0" w:color="auto"/>
      </w:divBdr>
    </w:div>
    <w:div w:id="456535120">
      <w:bodyDiv w:val="1"/>
      <w:marLeft w:val="0"/>
      <w:marRight w:val="0"/>
      <w:marTop w:val="0"/>
      <w:marBottom w:val="0"/>
      <w:divBdr>
        <w:top w:val="none" w:sz="0" w:space="0" w:color="auto"/>
        <w:left w:val="none" w:sz="0" w:space="0" w:color="auto"/>
        <w:bottom w:val="none" w:sz="0" w:space="0" w:color="auto"/>
        <w:right w:val="none" w:sz="0" w:space="0" w:color="auto"/>
      </w:divBdr>
    </w:div>
    <w:div w:id="464082256">
      <w:bodyDiv w:val="1"/>
      <w:marLeft w:val="0"/>
      <w:marRight w:val="0"/>
      <w:marTop w:val="0"/>
      <w:marBottom w:val="0"/>
      <w:divBdr>
        <w:top w:val="none" w:sz="0" w:space="0" w:color="auto"/>
        <w:left w:val="none" w:sz="0" w:space="0" w:color="auto"/>
        <w:bottom w:val="none" w:sz="0" w:space="0" w:color="auto"/>
        <w:right w:val="none" w:sz="0" w:space="0" w:color="auto"/>
      </w:divBdr>
      <w:divsChild>
        <w:div w:id="9576524">
          <w:marLeft w:val="0"/>
          <w:marRight w:val="0"/>
          <w:marTop w:val="0"/>
          <w:marBottom w:val="0"/>
          <w:divBdr>
            <w:top w:val="none" w:sz="0" w:space="0" w:color="auto"/>
            <w:left w:val="none" w:sz="0" w:space="0" w:color="auto"/>
            <w:bottom w:val="none" w:sz="0" w:space="0" w:color="auto"/>
            <w:right w:val="none" w:sz="0" w:space="0" w:color="auto"/>
          </w:divBdr>
        </w:div>
      </w:divsChild>
    </w:div>
    <w:div w:id="588580555">
      <w:bodyDiv w:val="1"/>
      <w:marLeft w:val="0"/>
      <w:marRight w:val="0"/>
      <w:marTop w:val="0"/>
      <w:marBottom w:val="0"/>
      <w:divBdr>
        <w:top w:val="none" w:sz="0" w:space="0" w:color="auto"/>
        <w:left w:val="none" w:sz="0" w:space="0" w:color="auto"/>
        <w:bottom w:val="none" w:sz="0" w:space="0" w:color="auto"/>
        <w:right w:val="none" w:sz="0" w:space="0" w:color="auto"/>
      </w:divBdr>
    </w:div>
    <w:div w:id="612053708">
      <w:bodyDiv w:val="1"/>
      <w:marLeft w:val="0"/>
      <w:marRight w:val="0"/>
      <w:marTop w:val="0"/>
      <w:marBottom w:val="0"/>
      <w:divBdr>
        <w:top w:val="none" w:sz="0" w:space="0" w:color="auto"/>
        <w:left w:val="none" w:sz="0" w:space="0" w:color="auto"/>
        <w:bottom w:val="none" w:sz="0" w:space="0" w:color="auto"/>
        <w:right w:val="none" w:sz="0" w:space="0" w:color="auto"/>
      </w:divBdr>
    </w:div>
    <w:div w:id="639581596">
      <w:bodyDiv w:val="1"/>
      <w:marLeft w:val="0"/>
      <w:marRight w:val="0"/>
      <w:marTop w:val="0"/>
      <w:marBottom w:val="0"/>
      <w:divBdr>
        <w:top w:val="none" w:sz="0" w:space="0" w:color="auto"/>
        <w:left w:val="none" w:sz="0" w:space="0" w:color="auto"/>
        <w:bottom w:val="none" w:sz="0" w:space="0" w:color="auto"/>
        <w:right w:val="none" w:sz="0" w:space="0" w:color="auto"/>
      </w:divBdr>
    </w:div>
    <w:div w:id="658579575">
      <w:bodyDiv w:val="1"/>
      <w:marLeft w:val="0"/>
      <w:marRight w:val="0"/>
      <w:marTop w:val="0"/>
      <w:marBottom w:val="0"/>
      <w:divBdr>
        <w:top w:val="none" w:sz="0" w:space="0" w:color="auto"/>
        <w:left w:val="none" w:sz="0" w:space="0" w:color="auto"/>
        <w:bottom w:val="none" w:sz="0" w:space="0" w:color="auto"/>
        <w:right w:val="none" w:sz="0" w:space="0" w:color="auto"/>
      </w:divBdr>
    </w:div>
    <w:div w:id="673805587">
      <w:bodyDiv w:val="1"/>
      <w:marLeft w:val="0"/>
      <w:marRight w:val="0"/>
      <w:marTop w:val="0"/>
      <w:marBottom w:val="0"/>
      <w:divBdr>
        <w:top w:val="none" w:sz="0" w:space="0" w:color="auto"/>
        <w:left w:val="none" w:sz="0" w:space="0" w:color="auto"/>
        <w:bottom w:val="none" w:sz="0" w:space="0" w:color="auto"/>
        <w:right w:val="none" w:sz="0" w:space="0" w:color="auto"/>
      </w:divBdr>
    </w:div>
    <w:div w:id="758911877">
      <w:bodyDiv w:val="1"/>
      <w:marLeft w:val="0"/>
      <w:marRight w:val="0"/>
      <w:marTop w:val="0"/>
      <w:marBottom w:val="0"/>
      <w:divBdr>
        <w:top w:val="none" w:sz="0" w:space="0" w:color="auto"/>
        <w:left w:val="none" w:sz="0" w:space="0" w:color="auto"/>
        <w:bottom w:val="none" w:sz="0" w:space="0" w:color="auto"/>
        <w:right w:val="none" w:sz="0" w:space="0" w:color="auto"/>
      </w:divBdr>
    </w:div>
    <w:div w:id="837815676">
      <w:bodyDiv w:val="1"/>
      <w:marLeft w:val="0"/>
      <w:marRight w:val="0"/>
      <w:marTop w:val="0"/>
      <w:marBottom w:val="0"/>
      <w:divBdr>
        <w:top w:val="none" w:sz="0" w:space="0" w:color="auto"/>
        <w:left w:val="none" w:sz="0" w:space="0" w:color="auto"/>
        <w:bottom w:val="none" w:sz="0" w:space="0" w:color="auto"/>
        <w:right w:val="none" w:sz="0" w:space="0" w:color="auto"/>
      </w:divBdr>
    </w:div>
    <w:div w:id="930312479">
      <w:bodyDiv w:val="1"/>
      <w:marLeft w:val="0"/>
      <w:marRight w:val="0"/>
      <w:marTop w:val="0"/>
      <w:marBottom w:val="0"/>
      <w:divBdr>
        <w:top w:val="none" w:sz="0" w:space="0" w:color="auto"/>
        <w:left w:val="none" w:sz="0" w:space="0" w:color="auto"/>
        <w:bottom w:val="none" w:sz="0" w:space="0" w:color="auto"/>
        <w:right w:val="none" w:sz="0" w:space="0" w:color="auto"/>
      </w:divBdr>
    </w:div>
    <w:div w:id="941455317">
      <w:bodyDiv w:val="1"/>
      <w:marLeft w:val="0"/>
      <w:marRight w:val="0"/>
      <w:marTop w:val="0"/>
      <w:marBottom w:val="0"/>
      <w:divBdr>
        <w:top w:val="none" w:sz="0" w:space="0" w:color="auto"/>
        <w:left w:val="none" w:sz="0" w:space="0" w:color="auto"/>
        <w:bottom w:val="none" w:sz="0" w:space="0" w:color="auto"/>
        <w:right w:val="none" w:sz="0" w:space="0" w:color="auto"/>
      </w:divBdr>
    </w:div>
    <w:div w:id="943272763">
      <w:bodyDiv w:val="1"/>
      <w:marLeft w:val="0"/>
      <w:marRight w:val="0"/>
      <w:marTop w:val="0"/>
      <w:marBottom w:val="0"/>
      <w:divBdr>
        <w:top w:val="none" w:sz="0" w:space="0" w:color="auto"/>
        <w:left w:val="none" w:sz="0" w:space="0" w:color="auto"/>
        <w:bottom w:val="none" w:sz="0" w:space="0" w:color="auto"/>
        <w:right w:val="none" w:sz="0" w:space="0" w:color="auto"/>
      </w:divBdr>
    </w:div>
    <w:div w:id="977151436">
      <w:bodyDiv w:val="1"/>
      <w:marLeft w:val="0"/>
      <w:marRight w:val="0"/>
      <w:marTop w:val="0"/>
      <w:marBottom w:val="0"/>
      <w:divBdr>
        <w:top w:val="none" w:sz="0" w:space="0" w:color="auto"/>
        <w:left w:val="none" w:sz="0" w:space="0" w:color="auto"/>
        <w:bottom w:val="none" w:sz="0" w:space="0" w:color="auto"/>
        <w:right w:val="none" w:sz="0" w:space="0" w:color="auto"/>
      </w:divBdr>
    </w:div>
    <w:div w:id="1029603096">
      <w:bodyDiv w:val="1"/>
      <w:marLeft w:val="0"/>
      <w:marRight w:val="0"/>
      <w:marTop w:val="0"/>
      <w:marBottom w:val="0"/>
      <w:divBdr>
        <w:top w:val="none" w:sz="0" w:space="0" w:color="auto"/>
        <w:left w:val="none" w:sz="0" w:space="0" w:color="auto"/>
        <w:bottom w:val="none" w:sz="0" w:space="0" w:color="auto"/>
        <w:right w:val="none" w:sz="0" w:space="0" w:color="auto"/>
      </w:divBdr>
    </w:div>
    <w:div w:id="1043866851">
      <w:bodyDiv w:val="1"/>
      <w:marLeft w:val="0"/>
      <w:marRight w:val="0"/>
      <w:marTop w:val="0"/>
      <w:marBottom w:val="0"/>
      <w:divBdr>
        <w:top w:val="none" w:sz="0" w:space="0" w:color="auto"/>
        <w:left w:val="none" w:sz="0" w:space="0" w:color="auto"/>
        <w:bottom w:val="none" w:sz="0" w:space="0" w:color="auto"/>
        <w:right w:val="none" w:sz="0" w:space="0" w:color="auto"/>
      </w:divBdr>
    </w:div>
    <w:div w:id="1056054115">
      <w:bodyDiv w:val="1"/>
      <w:marLeft w:val="0"/>
      <w:marRight w:val="0"/>
      <w:marTop w:val="0"/>
      <w:marBottom w:val="0"/>
      <w:divBdr>
        <w:top w:val="none" w:sz="0" w:space="0" w:color="auto"/>
        <w:left w:val="none" w:sz="0" w:space="0" w:color="auto"/>
        <w:bottom w:val="none" w:sz="0" w:space="0" w:color="auto"/>
        <w:right w:val="none" w:sz="0" w:space="0" w:color="auto"/>
      </w:divBdr>
    </w:div>
    <w:div w:id="1061364139">
      <w:bodyDiv w:val="1"/>
      <w:marLeft w:val="0"/>
      <w:marRight w:val="0"/>
      <w:marTop w:val="0"/>
      <w:marBottom w:val="0"/>
      <w:divBdr>
        <w:top w:val="none" w:sz="0" w:space="0" w:color="auto"/>
        <w:left w:val="none" w:sz="0" w:space="0" w:color="auto"/>
        <w:bottom w:val="none" w:sz="0" w:space="0" w:color="auto"/>
        <w:right w:val="none" w:sz="0" w:space="0" w:color="auto"/>
      </w:divBdr>
    </w:div>
    <w:div w:id="1093357887">
      <w:bodyDiv w:val="1"/>
      <w:marLeft w:val="0"/>
      <w:marRight w:val="0"/>
      <w:marTop w:val="0"/>
      <w:marBottom w:val="0"/>
      <w:divBdr>
        <w:top w:val="none" w:sz="0" w:space="0" w:color="auto"/>
        <w:left w:val="none" w:sz="0" w:space="0" w:color="auto"/>
        <w:bottom w:val="none" w:sz="0" w:space="0" w:color="auto"/>
        <w:right w:val="none" w:sz="0" w:space="0" w:color="auto"/>
      </w:divBdr>
    </w:div>
    <w:div w:id="1104375028">
      <w:bodyDiv w:val="1"/>
      <w:marLeft w:val="0"/>
      <w:marRight w:val="0"/>
      <w:marTop w:val="0"/>
      <w:marBottom w:val="0"/>
      <w:divBdr>
        <w:top w:val="none" w:sz="0" w:space="0" w:color="auto"/>
        <w:left w:val="none" w:sz="0" w:space="0" w:color="auto"/>
        <w:bottom w:val="none" w:sz="0" w:space="0" w:color="auto"/>
        <w:right w:val="none" w:sz="0" w:space="0" w:color="auto"/>
      </w:divBdr>
    </w:div>
    <w:div w:id="1247151090">
      <w:bodyDiv w:val="1"/>
      <w:marLeft w:val="0"/>
      <w:marRight w:val="0"/>
      <w:marTop w:val="0"/>
      <w:marBottom w:val="0"/>
      <w:divBdr>
        <w:top w:val="none" w:sz="0" w:space="0" w:color="auto"/>
        <w:left w:val="none" w:sz="0" w:space="0" w:color="auto"/>
        <w:bottom w:val="none" w:sz="0" w:space="0" w:color="auto"/>
        <w:right w:val="none" w:sz="0" w:space="0" w:color="auto"/>
      </w:divBdr>
    </w:div>
    <w:div w:id="1285843088">
      <w:bodyDiv w:val="1"/>
      <w:marLeft w:val="0"/>
      <w:marRight w:val="0"/>
      <w:marTop w:val="0"/>
      <w:marBottom w:val="0"/>
      <w:divBdr>
        <w:top w:val="none" w:sz="0" w:space="0" w:color="auto"/>
        <w:left w:val="none" w:sz="0" w:space="0" w:color="auto"/>
        <w:bottom w:val="none" w:sz="0" w:space="0" w:color="auto"/>
        <w:right w:val="none" w:sz="0" w:space="0" w:color="auto"/>
      </w:divBdr>
    </w:div>
    <w:div w:id="1294749498">
      <w:bodyDiv w:val="1"/>
      <w:marLeft w:val="0"/>
      <w:marRight w:val="0"/>
      <w:marTop w:val="0"/>
      <w:marBottom w:val="0"/>
      <w:divBdr>
        <w:top w:val="none" w:sz="0" w:space="0" w:color="auto"/>
        <w:left w:val="none" w:sz="0" w:space="0" w:color="auto"/>
        <w:bottom w:val="none" w:sz="0" w:space="0" w:color="auto"/>
        <w:right w:val="none" w:sz="0" w:space="0" w:color="auto"/>
      </w:divBdr>
    </w:div>
    <w:div w:id="1312831471">
      <w:bodyDiv w:val="1"/>
      <w:marLeft w:val="0"/>
      <w:marRight w:val="0"/>
      <w:marTop w:val="0"/>
      <w:marBottom w:val="0"/>
      <w:divBdr>
        <w:top w:val="none" w:sz="0" w:space="0" w:color="auto"/>
        <w:left w:val="none" w:sz="0" w:space="0" w:color="auto"/>
        <w:bottom w:val="none" w:sz="0" w:space="0" w:color="auto"/>
        <w:right w:val="none" w:sz="0" w:space="0" w:color="auto"/>
      </w:divBdr>
    </w:div>
    <w:div w:id="1323460391">
      <w:bodyDiv w:val="1"/>
      <w:marLeft w:val="0"/>
      <w:marRight w:val="0"/>
      <w:marTop w:val="0"/>
      <w:marBottom w:val="0"/>
      <w:divBdr>
        <w:top w:val="none" w:sz="0" w:space="0" w:color="auto"/>
        <w:left w:val="none" w:sz="0" w:space="0" w:color="auto"/>
        <w:bottom w:val="none" w:sz="0" w:space="0" w:color="auto"/>
        <w:right w:val="none" w:sz="0" w:space="0" w:color="auto"/>
      </w:divBdr>
    </w:div>
    <w:div w:id="1359307725">
      <w:bodyDiv w:val="1"/>
      <w:marLeft w:val="0"/>
      <w:marRight w:val="0"/>
      <w:marTop w:val="0"/>
      <w:marBottom w:val="0"/>
      <w:divBdr>
        <w:top w:val="none" w:sz="0" w:space="0" w:color="auto"/>
        <w:left w:val="none" w:sz="0" w:space="0" w:color="auto"/>
        <w:bottom w:val="none" w:sz="0" w:space="0" w:color="auto"/>
        <w:right w:val="none" w:sz="0" w:space="0" w:color="auto"/>
      </w:divBdr>
    </w:div>
    <w:div w:id="1380783781">
      <w:bodyDiv w:val="1"/>
      <w:marLeft w:val="0"/>
      <w:marRight w:val="0"/>
      <w:marTop w:val="0"/>
      <w:marBottom w:val="0"/>
      <w:divBdr>
        <w:top w:val="none" w:sz="0" w:space="0" w:color="auto"/>
        <w:left w:val="none" w:sz="0" w:space="0" w:color="auto"/>
        <w:bottom w:val="none" w:sz="0" w:space="0" w:color="auto"/>
        <w:right w:val="none" w:sz="0" w:space="0" w:color="auto"/>
      </w:divBdr>
    </w:div>
    <w:div w:id="1430353825">
      <w:bodyDiv w:val="1"/>
      <w:marLeft w:val="0"/>
      <w:marRight w:val="0"/>
      <w:marTop w:val="0"/>
      <w:marBottom w:val="0"/>
      <w:divBdr>
        <w:top w:val="none" w:sz="0" w:space="0" w:color="auto"/>
        <w:left w:val="none" w:sz="0" w:space="0" w:color="auto"/>
        <w:bottom w:val="none" w:sz="0" w:space="0" w:color="auto"/>
        <w:right w:val="none" w:sz="0" w:space="0" w:color="auto"/>
      </w:divBdr>
    </w:div>
    <w:div w:id="1474910885">
      <w:bodyDiv w:val="1"/>
      <w:marLeft w:val="0"/>
      <w:marRight w:val="0"/>
      <w:marTop w:val="0"/>
      <w:marBottom w:val="0"/>
      <w:divBdr>
        <w:top w:val="none" w:sz="0" w:space="0" w:color="auto"/>
        <w:left w:val="none" w:sz="0" w:space="0" w:color="auto"/>
        <w:bottom w:val="none" w:sz="0" w:space="0" w:color="auto"/>
        <w:right w:val="none" w:sz="0" w:space="0" w:color="auto"/>
      </w:divBdr>
    </w:div>
    <w:div w:id="1525709592">
      <w:bodyDiv w:val="1"/>
      <w:marLeft w:val="0"/>
      <w:marRight w:val="0"/>
      <w:marTop w:val="0"/>
      <w:marBottom w:val="0"/>
      <w:divBdr>
        <w:top w:val="none" w:sz="0" w:space="0" w:color="auto"/>
        <w:left w:val="none" w:sz="0" w:space="0" w:color="auto"/>
        <w:bottom w:val="none" w:sz="0" w:space="0" w:color="auto"/>
        <w:right w:val="none" w:sz="0" w:space="0" w:color="auto"/>
      </w:divBdr>
    </w:div>
    <w:div w:id="1532836870">
      <w:bodyDiv w:val="1"/>
      <w:marLeft w:val="0"/>
      <w:marRight w:val="0"/>
      <w:marTop w:val="0"/>
      <w:marBottom w:val="0"/>
      <w:divBdr>
        <w:top w:val="none" w:sz="0" w:space="0" w:color="auto"/>
        <w:left w:val="none" w:sz="0" w:space="0" w:color="auto"/>
        <w:bottom w:val="none" w:sz="0" w:space="0" w:color="auto"/>
        <w:right w:val="none" w:sz="0" w:space="0" w:color="auto"/>
      </w:divBdr>
    </w:div>
    <w:div w:id="1635671001">
      <w:bodyDiv w:val="1"/>
      <w:marLeft w:val="0"/>
      <w:marRight w:val="0"/>
      <w:marTop w:val="0"/>
      <w:marBottom w:val="0"/>
      <w:divBdr>
        <w:top w:val="none" w:sz="0" w:space="0" w:color="auto"/>
        <w:left w:val="none" w:sz="0" w:space="0" w:color="auto"/>
        <w:bottom w:val="none" w:sz="0" w:space="0" w:color="auto"/>
        <w:right w:val="none" w:sz="0" w:space="0" w:color="auto"/>
      </w:divBdr>
    </w:div>
    <w:div w:id="1711488725">
      <w:bodyDiv w:val="1"/>
      <w:marLeft w:val="0"/>
      <w:marRight w:val="0"/>
      <w:marTop w:val="0"/>
      <w:marBottom w:val="0"/>
      <w:divBdr>
        <w:top w:val="none" w:sz="0" w:space="0" w:color="auto"/>
        <w:left w:val="none" w:sz="0" w:space="0" w:color="auto"/>
        <w:bottom w:val="none" w:sz="0" w:space="0" w:color="auto"/>
        <w:right w:val="none" w:sz="0" w:space="0" w:color="auto"/>
      </w:divBdr>
      <w:divsChild>
        <w:div w:id="1171987153">
          <w:marLeft w:val="0"/>
          <w:marRight w:val="0"/>
          <w:marTop w:val="0"/>
          <w:marBottom w:val="0"/>
          <w:divBdr>
            <w:top w:val="none" w:sz="0" w:space="0" w:color="auto"/>
            <w:left w:val="none" w:sz="0" w:space="0" w:color="auto"/>
            <w:bottom w:val="none" w:sz="0" w:space="0" w:color="auto"/>
            <w:right w:val="none" w:sz="0" w:space="0" w:color="auto"/>
          </w:divBdr>
        </w:div>
      </w:divsChild>
    </w:div>
    <w:div w:id="1719863098">
      <w:bodyDiv w:val="1"/>
      <w:marLeft w:val="0"/>
      <w:marRight w:val="0"/>
      <w:marTop w:val="0"/>
      <w:marBottom w:val="0"/>
      <w:divBdr>
        <w:top w:val="none" w:sz="0" w:space="0" w:color="auto"/>
        <w:left w:val="none" w:sz="0" w:space="0" w:color="auto"/>
        <w:bottom w:val="none" w:sz="0" w:space="0" w:color="auto"/>
        <w:right w:val="none" w:sz="0" w:space="0" w:color="auto"/>
      </w:divBdr>
    </w:div>
    <w:div w:id="1719864958">
      <w:bodyDiv w:val="1"/>
      <w:marLeft w:val="0"/>
      <w:marRight w:val="0"/>
      <w:marTop w:val="0"/>
      <w:marBottom w:val="0"/>
      <w:divBdr>
        <w:top w:val="none" w:sz="0" w:space="0" w:color="auto"/>
        <w:left w:val="none" w:sz="0" w:space="0" w:color="auto"/>
        <w:bottom w:val="none" w:sz="0" w:space="0" w:color="auto"/>
        <w:right w:val="none" w:sz="0" w:space="0" w:color="auto"/>
      </w:divBdr>
    </w:div>
    <w:div w:id="1908955739">
      <w:bodyDiv w:val="1"/>
      <w:marLeft w:val="0"/>
      <w:marRight w:val="0"/>
      <w:marTop w:val="0"/>
      <w:marBottom w:val="0"/>
      <w:divBdr>
        <w:top w:val="none" w:sz="0" w:space="0" w:color="auto"/>
        <w:left w:val="none" w:sz="0" w:space="0" w:color="auto"/>
        <w:bottom w:val="none" w:sz="0" w:space="0" w:color="auto"/>
        <w:right w:val="none" w:sz="0" w:space="0" w:color="auto"/>
      </w:divBdr>
    </w:div>
    <w:div w:id="1945115826">
      <w:bodyDiv w:val="1"/>
      <w:marLeft w:val="0"/>
      <w:marRight w:val="0"/>
      <w:marTop w:val="0"/>
      <w:marBottom w:val="0"/>
      <w:divBdr>
        <w:top w:val="none" w:sz="0" w:space="0" w:color="auto"/>
        <w:left w:val="none" w:sz="0" w:space="0" w:color="auto"/>
        <w:bottom w:val="none" w:sz="0" w:space="0" w:color="auto"/>
        <w:right w:val="none" w:sz="0" w:space="0" w:color="auto"/>
      </w:divBdr>
    </w:div>
    <w:div w:id="1977836219">
      <w:bodyDiv w:val="1"/>
      <w:marLeft w:val="0"/>
      <w:marRight w:val="0"/>
      <w:marTop w:val="0"/>
      <w:marBottom w:val="0"/>
      <w:divBdr>
        <w:top w:val="none" w:sz="0" w:space="0" w:color="auto"/>
        <w:left w:val="none" w:sz="0" w:space="0" w:color="auto"/>
        <w:bottom w:val="none" w:sz="0" w:space="0" w:color="auto"/>
        <w:right w:val="none" w:sz="0" w:space="0" w:color="auto"/>
      </w:divBdr>
    </w:div>
    <w:div w:id="1988506838">
      <w:bodyDiv w:val="1"/>
      <w:marLeft w:val="0"/>
      <w:marRight w:val="0"/>
      <w:marTop w:val="0"/>
      <w:marBottom w:val="0"/>
      <w:divBdr>
        <w:top w:val="none" w:sz="0" w:space="0" w:color="auto"/>
        <w:left w:val="none" w:sz="0" w:space="0" w:color="auto"/>
        <w:bottom w:val="none" w:sz="0" w:space="0" w:color="auto"/>
        <w:right w:val="none" w:sz="0" w:space="0" w:color="auto"/>
      </w:divBdr>
    </w:div>
    <w:div w:id="1997608119">
      <w:bodyDiv w:val="1"/>
      <w:marLeft w:val="0"/>
      <w:marRight w:val="0"/>
      <w:marTop w:val="0"/>
      <w:marBottom w:val="0"/>
      <w:divBdr>
        <w:top w:val="none" w:sz="0" w:space="0" w:color="auto"/>
        <w:left w:val="none" w:sz="0" w:space="0" w:color="auto"/>
        <w:bottom w:val="none" w:sz="0" w:space="0" w:color="auto"/>
        <w:right w:val="none" w:sz="0" w:space="0" w:color="auto"/>
      </w:divBdr>
    </w:div>
    <w:div w:id="2016614103">
      <w:bodyDiv w:val="1"/>
      <w:marLeft w:val="0"/>
      <w:marRight w:val="0"/>
      <w:marTop w:val="0"/>
      <w:marBottom w:val="0"/>
      <w:divBdr>
        <w:top w:val="none" w:sz="0" w:space="0" w:color="auto"/>
        <w:left w:val="none" w:sz="0" w:space="0" w:color="auto"/>
        <w:bottom w:val="none" w:sz="0" w:space="0" w:color="auto"/>
        <w:right w:val="none" w:sz="0" w:space="0" w:color="auto"/>
      </w:divBdr>
    </w:div>
    <w:div w:id="211107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FA987-A992-4C93-8D42-B1A25BA60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12</Pages>
  <Words>2047</Words>
  <Characters>11223</Characters>
  <Application>Microsoft Office Word</Application>
  <DocSecurity>0</DocSecurity>
  <Lines>207</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Hackmeister</dc:creator>
  <cp:keywords/>
  <dc:description/>
  <cp:lastModifiedBy>Jeff Hackmeister</cp:lastModifiedBy>
  <cp:revision>157</cp:revision>
  <dcterms:created xsi:type="dcterms:W3CDTF">2026-05-03T15:19:00Z</dcterms:created>
  <dcterms:modified xsi:type="dcterms:W3CDTF">2026-05-16T16:12:00Z</dcterms:modified>
</cp:coreProperties>
</file>