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000000"/>
          <w:sz w:val="44"/>
        </w:rPr>
        <w:t>Dual-Layer Security Architecture for Prompt Injection Defense: Neural-Heuristic Fusion, Multi-Modal Attachment Parsing, and Outbound Leakage Prevention</w:t>
      </w:r>
    </w:p>
    <w:p>
      <w:pPr>
        <w:spacing w:before="0" w:after="40"/>
        <w:jc w:val="center"/>
      </w:pPr>
      <w:r>
        <w:rPr>
          <w:rFonts w:ascii="Times New Roman" w:hAnsi="Times New Roman"/>
          <w:b/>
          <w:sz w:val="22"/>
        </w:rPr>
        <w:t>Group 25 Research Team</w:t>
      </w:r>
    </w:p>
    <w:p>
      <w:pPr>
        <w:spacing w:before="0" w:after="40"/>
        <w:jc w:val="center"/>
      </w:pPr>
      <w:r>
        <w:rPr>
          <w:rFonts w:ascii="Times New Roman" w:hAnsi="Times New Roman"/>
          <w:i/>
          <w:color w:val="323232"/>
          <w:sz w:val="19"/>
        </w:rPr>
        <w:t>Department of Computer Science and Cybersecurity</w:t>
        <w:br/>
        <w:t>Cybersecurity Systems and Machine Learning Laboratory</w:t>
        <w:br/>
        <w:t>GitHub: https://github.com/jhadiksha65/prompt-injection-detector</w:t>
      </w:r>
    </w:p>
    <w:p>
      <w:pPr>
        <w:spacing w:before="0" w:after="200"/>
        <w:jc w:val="center"/>
      </w:pPr>
      <w:r>
        <w:rPr>
          <w:rFonts w:ascii="Times New Roman" w:hAnsi="Times New Roman"/>
          <w:color w:val="5A5A5A"/>
          <w:sz w:val="16"/>
        </w:rPr>
        <w:t>Operational Checkpoint: 05af2d4  |  Decision Threshold: 0.3800  |  Model SHA-256: c15a14cad0bdc9fa909a52c667bff9430e098aebb7c11b375df3d50ae1f0ea93</w:t>
      </w:r>
    </w:p>
    <w:p>
      <w:pPr>
        <w:sectPr>
          <w:pgSz w:w="12240" w:h="15840"/>
          <w:pgMar w:top="1080" w:right="900" w:bottom="1440" w:left="900" w:header="576" w:footer="576" w:gutter="0"/>
          <w:cols w:num="1"/>
          <w:docGrid w:linePitch="360"/>
        </w:sectPr>
      </w:pPr>
    </w:p>
    <w:p>
      <w:pPr>
        <w:spacing w:before="0" w:after="60" w:line="252" w:lineRule="auto"/>
        <w:ind w:firstLine="202"/>
        <w:jc w:val="both"/>
      </w:pPr>
      <w:r>
        <w:rPr>
          <w:rFonts w:ascii="Times New Roman" w:hAnsi="Times New Roman"/>
          <w:b/>
          <w:i/>
          <w:sz w:val="18"/>
        </w:rPr>
        <w:t>Abstract—</w:t>
      </w:r>
      <w:r>
        <w:rPr>
          <w:rFonts w:ascii="Times New Roman" w:hAnsi="Times New Roman"/>
          <w:b/>
          <w:sz w:val="18"/>
        </w:rPr>
        <w:t>Prompt injection represents the paramount security vulnerability in modern applications integrating Large Language Models (LLMs), encompassing direct prompt manipulation, indirect payload delivery through external documents, and unauthorized disclosure of sensitive internal context. In this paper, we present the design, implementation, and empirical evaluation of a production-ready, dual-layer prompt security middleware and gateway. Our architecture establishes an active perimeter around the language model: Layer 1 performs inbound threat screening before model invocation by fusing a calibrated, fine-tuned DistilBERT sequence classifier (R_ML) with a deterministic signature pattern engine (R_rule) at an operational decision threshold of θ = 0.3800 under a weighted scoring formulation: Rfused = 0.40 Rrule + 0.60 RML. To neutralize indirect injection, our inbound pipeline decouples prompt evaluation from multi-modal attachment ingestion (supporting DOCX, PDF, and optical character recognition via Tesseract), preserving fine-grained threat-source attribution (threat_source in {User Prompt, Attachment, Both, None}). Inbound traffic is mapped to an authoritative nine-category threat taxonomy, accurately distinguishing malicious instructions from benign cybersecurity queries. Layer 2 inspects outbound LLM responses prior to egress, detecting system prompt disclosure, API credentials, and personally identifiable information (PII), automatically enforcing redaction or complete response withholding. The middleware provides an OpenAI-compatible reverse-proxy gateway (/v1/chat/completions) for systems such as Open WebUI and an asynchronous browser extension for client-side pre-submission interception. On an independent 3,000-sample balanced generalization benchmark, our hybrid detector achieves an accuracy of 98.73%, precision of 99.26%, recall of 98.20%, and F1-score of 0.9873 (overcoming the 8.73% recall of rule-only baselines), while maintaining 100% precision and 0.00% false-positive rate on an adversarial challenge holdout. The entire end-to-end implementation is validated by a 288-test automated regression suite with a 100% pass rate and sub-30ms inference latency on hardware-accelerated runtimes.</w:t>
      </w:r>
    </w:p>
    <w:p>
      <w:pPr>
        <w:spacing w:before="0" w:after="120" w:line="252" w:lineRule="auto"/>
        <w:ind w:firstLine="202"/>
        <w:jc w:val="both"/>
      </w:pPr>
      <w:r>
        <w:rPr>
          <w:rFonts w:ascii="Times New Roman" w:hAnsi="Times New Roman"/>
          <w:b/>
          <w:i/>
          <w:sz w:val="18"/>
        </w:rPr>
        <w:t>Index Terms—</w:t>
      </w:r>
      <w:r>
        <w:rPr>
          <w:rFonts w:ascii="Times New Roman" w:hAnsi="Times New Roman"/>
          <w:sz w:val="18"/>
        </w:rPr>
        <w:t>prompt injection, indirect prompt injection, LLM security, defense in depth, transformer classification, multi-modal ingestion, data leakage prevention, OpenAI gateway.</w:t>
      </w:r>
    </w:p>
    <w:p>
      <w:pPr>
        <w:keepNext/>
        <w:spacing w:before="180" w:after="60"/>
        <w:ind w:firstLine="0"/>
        <w:jc w:val="center"/>
      </w:pPr>
      <w:r>
        <w:rPr>
          <w:rFonts w:ascii="Times New Roman" w:hAnsi="Times New Roman"/>
          <w:b/>
          <w:sz w:val="20"/>
          <w:smallCaps/>
        </w:rPr>
        <w:t>I.  INTRODUCTION</w:t>
      </w:r>
    </w:p>
    <w:p>
      <w:pPr>
        <w:spacing w:before="0" w:after="60" w:line="252" w:lineRule="auto"/>
        <w:ind w:firstLine="0"/>
        <w:jc w:val="both"/>
      </w:pPr>
      <w:r>
        <w:rPr>
          <w:rFonts w:ascii="Times New Roman" w:hAnsi="Times New Roman"/>
          <w:sz w:val="20"/>
        </w:rPr>
        <w:t>Language-model applications increasingly act as autonomous agents, customer service intermediaries, and internal business analytical copilots, routinely combining trusted developer instructions with untrusted user input and third-party document corpora. Prompt injection exploits this unified execution channel: because language models cannot intrinsically separate instructional code from passive data, an adversary can format malicious inputs to hijack model execution, bypass safety alignments, redirect agentic tool calls, or extract confidential operational context [1–3]. In the OWASP Top 10 for Large Language Model Applications, prompt injection (LLM01) and sensitive information disclosure (LLM06) represent the two most pervasive vulnerabilities facing generative enterprise deployments [12].</w:t>
      </w:r>
    </w:p>
    <w:p>
      <w:pPr>
        <w:spacing w:before="0" w:after="60" w:line="252" w:lineRule="auto"/>
        <w:ind w:firstLine="202"/>
        <w:jc w:val="both"/>
      </w:pPr>
      <w:r>
        <w:rPr>
          <w:rFonts w:ascii="Times New Roman" w:hAnsi="Times New Roman"/>
          <w:sz w:val="20"/>
        </w:rPr>
        <w:t>Attacks are broadly bifurcated into two vectors: (1) direct prompt injection, where the adversary directly enters instructions into the conversational interface, and (2) indirect prompt injection, where malicious payloads are embedded within third-party carrier artifacts—such as uploaded reports, resumes, PDFs, or scanned images—that are subsequently consumed by the application [2, 4].</w:t>
      </w:r>
    </w:p>
    <w:p>
      <w:pPr>
        <w:spacing w:before="0" w:after="60" w:line="252" w:lineRule="auto"/>
        <w:ind w:firstLine="202"/>
        <w:jc w:val="both"/>
      </w:pPr>
      <w:r>
        <w:rPr>
          <w:rFonts w:ascii="Times New Roman" w:hAnsi="Times New Roman"/>
          <w:sz w:val="20"/>
        </w:rPr>
        <w:t>Where applications process consequential tasks or possess access to confidential credentials and developer preambles, static heuristic filters are fundamentally insufficient: simple keyword matching fails against paraphrased attacks, synonym substitution, and encoding obfuscations [5, 8]. Conversely, deploying pure neural models without heuristic safeguards incurs excessive inference overhead and risks catastrophic false-positive rates on legitimate defensive security inquiries [6, 7]. Furthermore, securing the input alone does not prevent the model from inadvertently revealing sensitive API keys, database credentials, or system instructions if an evasion successfully breaches inbound defenses.</w:t>
      </w:r>
    </w:p>
    <w:p>
      <w:pPr>
        <w:keepNext/>
        <w:spacing w:before="120" w:after="40"/>
        <w:ind w:firstLine="0"/>
        <w:jc w:val="left"/>
      </w:pPr>
      <w:r>
        <w:rPr>
          <w:rFonts w:ascii="Times New Roman" w:hAnsi="Times New Roman"/>
          <w:i/>
          <w:sz w:val="20"/>
        </w:rPr>
        <w:t>A. Contributions</w:t>
      </w:r>
    </w:p>
    <w:p>
      <w:pPr>
        <w:spacing w:before="0" w:after="60" w:line="252" w:lineRule="auto"/>
        <w:ind w:firstLine="0"/>
        <w:jc w:val="both"/>
      </w:pPr>
      <w:r>
        <w:rPr>
          <w:rFonts w:ascii="Times New Roman" w:hAnsi="Times New Roman"/>
          <w:sz w:val="20"/>
        </w:rPr>
        <w:t>This paper makes four concrete systems contributions:</w:t>
      </w:r>
    </w:p>
    <w:p>
      <w:pPr>
        <w:pStyle w:val="ListBullet"/>
        <w:spacing w:before="0" w:after="40" w:line="252" w:lineRule="auto"/>
        <w:ind w:firstLine="0"/>
        <w:jc w:val="both"/>
      </w:pPr>
      <w:r>
        <w:rPr>
          <w:rFonts w:ascii="Times New Roman" w:hAnsi="Times New Roman"/>
          <w:b/>
          <w:sz w:val="19"/>
        </w:rPr>
        <w:t xml:space="preserve">1) Dual-Layer Perimeter: </w:t>
      </w:r>
      <w:r>
        <w:rPr>
          <w:rFonts w:ascii="Times New Roman" w:hAnsi="Times New Roman"/>
          <w:sz w:val="19"/>
        </w:rPr>
        <w:t>We design and implement a defense-in-depth security gateway coupling pre-execution inbound screening (Layer 1) with post-execution outbound response sanitization (Layer 2), guaranteeing zero downstream LLM invocation on blocked threats.</w:t>
      </w:r>
    </w:p>
    <w:p>
      <w:pPr>
        <w:pStyle w:val="ListBullet"/>
        <w:spacing w:before="0" w:after="40" w:line="252" w:lineRule="auto"/>
        <w:ind w:firstLine="0"/>
        <w:jc w:val="both"/>
      </w:pPr>
      <w:r>
        <w:rPr>
          <w:rFonts w:ascii="Times New Roman" w:hAnsi="Times New Roman"/>
          <w:b/>
          <w:sz w:val="19"/>
        </w:rPr>
        <w:t xml:space="preserve">2) Decoupled Multi-Modal Ingestion: </w:t>
      </w:r>
      <w:r>
        <w:rPr>
          <w:rFonts w:ascii="Times New Roman" w:hAnsi="Times New Roman"/>
          <w:sz w:val="19"/>
        </w:rPr>
        <w:t>We develop an isolated attachment parsing and optical character recognition (OCR) pipeline that extracts text from DOCX, PDF, and image files independently of prompt text, preserving precise threat-source attribution (User Prompt, Attachment, or Both).</w:t>
      </w:r>
    </w:p>
    <w:p>
      <w:pPr>
        <w:pStyle w:val="ListBullet"/>
        <w:spacing w:before="0" w:after="40" w:line="252" w:lineRule="auto"/>
        <w:ind w:firstLine="0"/>
        <w:jc w:val="both"/>
      </w:pPr>
      <w:r>
        <w:rPr>
          <w:rFonts w:ascii="Times New Roman" w:hAnsi="Times New Roman"/>
          <w:b/>
          <w:sz w:val="19"/>
        </w:rPr>
        <w:t xml:space="preserve">3) Calibrated Neural-Heuristic Fusion: </w:t>
      </w:r>
      <w:r>
        <w:rPr>
          <w:rFonts w:ascii="Times New Roman" w:hAnsi="Times New Roman"/>
          <w:sz w:val="19"/>
        </w:rPr>
        <w:t>We formulate a dual-perspective risk-scoring engine (Rfused = 0.40 Rrule + 0.60 RML) combining a 256-token head-tail DistilBERT classifier with signature heuristics, mapped onto an authoritative nine-category taxonomy that explicitly protects legitimate cybersecurity inquiries.</w:t>
      </w:r>
    </w:p>
    <w:p>
      <w:pPr>
        <w:pStyle w:val="ListBullet"/>
        <w:spacing w:before="0" w:after="40" w:line="252" w:lineRule="auto"/>
        <w:ind w:firstLine="0"/>
        <w:jc w:val="both"/>
      </w:pPr>
      <w:r>
        <w:rPr>
          <w:rFonts w:ascii="Times New Roman" w:hAnsi="Times New Roman"/>
          <w:b/>
          <w:sz w:val="19"/>
        </w:rPr>
        <w:t xml:space="preserve">4) Empirical Validation &amp; Gateways: </w:t>
      </w:r>
      <w:r>
        <w:rPr>
          <w:rFonts w:ascii="Times New Roman" w:hAnsi="Times New Roman"/>
          <w:sz w:val="19"/>
        </w:rPr>
        <w:t>We evaluate performance on an independent 3,000-sample balanced benchmark, a 600-sample challenge holdout, and a 300-sample hard-negative suite. We deliver drop-in reverse-proxy integration via /v1/chat/completions, deploy a Chromium browser extension, and verify integrity with a 288-test automated regression suite (100% pass rate).</w:t>
      </w:r>
    </w:p>
    <w:p>
      <w:pPr>
        <w:keepNext/>
        <w:spacing w:before="120" w:after="40"/>
        <w:ind w:firstLine="0"/>
        <w:jc w:val="left"/>
      </w:pPr>
      <w:r>
        <w:rPr>
          <w:rFonts w:ascii="Times New Roman" w:hAnsi="Times New Roman"/>
          <w:i/>
          <w:sz w:val="20"/>
        </w:rPr>
        <w:t>B. Research Questions</w:t>
      </w:r>
    </w:p>
    <w:p>
      <w:pPr>
        <w:pStyle w:val="ListBullet"/>
        <w:spacing w:before="0" w:after="40" w:line="252" w:lineRule="auto"/>
        <w:ind w:firstLine="0"/>
        <w:jc w:val="both"/>
      </w:pPr>
      <w:r>
        <w:rPr>
          <w:rFonts w:ascii="Times New Roman" w:hAnsi="Times New Roman"/>
          <w:b/>
          <w:sz w:val="19"/>
        </w:rPr>
        <w:t xml:space="preserve">RQ1 (Component Fusion): </w:t>
      </w:r>
      <w:r>
        <w:rPr>
          <w:rFonts w:ascii="Times New Roman" w:hAnsi="Times New Roman"/>
          <w:sz w:val="19"/>
        </w:rPr>
        <w:t>How does hybrid neural-heuristic fusion compare to isolated rule-only and neural-only classifiers in minimizing false negatives while preserving high specificity?</w:t>
      </w:r>
    </w:p>
    <w:p>
      <w:pPr>
        <w:pStyle w:val="ListBullet"/>
        <w:spacing w:before="0" w:after="40" w:line="252" w:lineRule="auto"/>
        <w:ind w:firstLine="0"/>
        <w:jc w:val="both"/>
      </w:pPr>
      <w:r>
        <w:rPr>
          <w:rFonts w:ascii="Times New Roman" w:hAnsi="Times New Roman"/>
          <w:b/>
          <w:sz w:val="19"/>
        </w:rPr>
        <w:t xml:space="preserve">RQ2 (Attachment Generalization): </w:t>
      </w:r>
      <w:r>
        <w:rPr>
          <w:rFonts w:ascii="Times New Roman" w:hAnsi="Times New Roman"/>
          <w:sz w:val="19"/>
        </w:rPr>
        <w:t>Can decoupled multi-modal parsing reliably detect indirect carrier injections in documents and images without contaminating prompt classification?</w:t>
      </w:r>
    </w:p>
    <w:p>
      <w:pPr>
        <w:pStyle w:val="ListBullet"/>
        <w:spacing w:before="0" w:after="40" w:line="252" w:lineRule="auto"/>
        <w:ind w:firstLine="0"/>
        <w:jc w:val="both"/>
      </w:pPr>
      <w:r>
        <w:rPr>
          <w:rFonts w:ascii="Times New Roman" w:hAnsi="Times New Roman"/>
          <w:b/>
          <w:sz w:val="19"/>
        </w:rPr>
        <w:t xml:space="preserve">RQ3 (Application Gating): </w:t>
      </w:r>
      <w:r>
        <w:rPr>
          <w:rFonts w:ascii="Times New Roman" w:hAnsi="Times New Roman"/>
          <w:sz w:val="19"/>
        </w:rPr>
        <w:t>Does the gateway strictly prevent LLM invocation on blocked inputs while maintaining fail-secure operation under degraded or missing model dependencies?</w:t>
      </w:r>
    </w:p>
    <w:p>
      <w:pPr>
        <w:pStyle w:val="ListBullet"/>
        <w:spacing w:before="0" w:after="40" w:line="252" w:lineRule="auto"/>
        <w:ind w:firstLine="0"/>
        <w:jc w:val="both"/>
      </w:pPr>
      <w:r>
        <w:rPr>
          <w:rFonts w:ascii="Times New Roman" w:hAnsi="Times New Roman"/>
          <w:b/>
          <w:sz w:val="19"/>
        </w:rPr>
        <w:t xml:space="preserve">RQ4 (Output Sanitization): </w:t>
      </w:r>
      <w:r>
        <w:rPr>
          <w:rFonts w:ascii="Times New Roman" w:hAnsi="Times New Roman"/>
          <w:sz w:val="19"/>
        </w:rPr>
        <w:t>Can real-time response inspection intercept system prompt preambles and credential disclosures without degrading legitimate model generation?</w:t>
      </w:r>
    </w:p>
    <w:p>
      <w:pPr>
        <w:keepNext/>
        <w:spacing w:before="180" w:after="60"/>
        <w:ind w:firstLine="0"/>
        <w:jc w:val="center"/>
      </w:pPr>
      <w:r>
        <w:rPr>
          <w:rFonts w:ascii="Times New Roman" w:hAnsi="Times New Roman"/>
          <w:b/>
          <w:sz w:val="20"/>
          <w:smallCaps/>
        </w:rPr>
        <w:t>II.  THREAT MODEL AND TAXONOMY</w:t>
      </w:r>
    </w:p>
    <w:p>
      <w:pPr>
        <w:spacing w:before="0" w:after="60" w:line="252" w:lineRule="auto"/>
        <w:ind w:firstLine="0"/>
        <w:jc w:val="both"/>
      </w:pPr>
      <w:r>
        <w:rPr>
          <w:rFonts w:ascii="Times New Roman" w:hAnsi="Times New Roman"/>
          <w:sz w:val="20"/>
        </w:rPr>
        <w:t>We model an untrusted operational environment where adversaries interact with generative applications via direct conversational interfaces, REST endpoints, or carrier documents (e.g., vendor contracts, resumes, financial reports, scanned receipts). The adversary seeks to override developer-defined operational guidelines, circumvent safety alignments, extract confidential system prompts, exfiltrate environment secrets or database credentials, or induce malicious agentic side effects.</w:t>
      </w:r>
    </w:p>
    <w:p>
      <w:pPr>
        <w:spacing w:before="0" w:after="60" w:line="252" w:lineRule="auto"/>
        <w:ind w:firstLine="202"/>
        <w:jc w:val="both"/>
      </w:pPr>
      <w:r>
        <w:rPr>
          <w:rFonts w:ascii="Times New Roman" w:hAnsi="Times New Roman"/>
          <w:sz w:val="20"/>
        </w:rPr>
        <w:t>The protected assets comprise: (1) System Context &amp; Developer Instructions: proprietary preambles and organizational policy constraints; (2) Environment Credentials: API keys (sk-*, ghp_*, AIza*), database URIs, and private cryptographic keys; (3) User Privacy: PII including SSNs, credit cards, and confidential emails; and (4) Computational Budget: protection of the LLM generation budget from denial-of-wallet and infinite token loops.</w:t>
      </w:r>
    </w:p>
    <w:p>
      <w:pPr>
        <w:spacing w:before="0" w:after="60" w:line="252" w:lineRule="auto"/>
        <w:ind w:firstLine="202"/>
        <w:jc w:val="both"/>
      </w:pPr>
      <w:r>
        <w:rPr>
          <w:rFonts w:ascii="Times New Roman" w:hAnsi="Times New Roman"/>
          <w:sz w:val="20"/>
        </w:rPr>
        <w:t>Prior heuristic baselines frequently misclassified all attacks under generic 'Direct Prompt Injection' or failed into 'Unclassified Suspicious Prompt'. Our production engine implements an authoritative nine-category taxonomy defined in backend/prompt_security/threat_taxonomy.py, detailed in Table I.</w:t>
      </w:r>
    </w:p>
    <w:p>
      <w:pPr>
        <w:sectPr>
          <w:type w:val="continuous"/>
          <w:pgSz w:w="12240" w:h="15840"/>
          <w:pgMar w:top="1080" w:right="900" w:bottom="1440" w:left="900" w:header="576" w:footer="576" w:gutter="0"/>
          <w:cols w:num="2" w:space="360"/>
          <w:docGrid w:linePitch="360"/>
        </w:sectPr>
      </w:pPr>
    </w:p>
    <w:p>
      <w:pPr>
        <w:spacing w:before="100" w:after="20"/>
        <w:jc w:val="center"/>
      </w:pPr>
      <w:r>
        <w:rPr>
          <w:rFonts w:ascii="Times New Roman" w:hAnsi="Times New Roman"/>
          <w:b/>
          <w:sz w:val="17"/>
          <w:smallCaps/>
        </w:rPr>
        <w:t>TABLE I</w:t>
        <w:br/>
        <w:t>AUTHORITATIVE NINE-CATEGORY THREAT TAXONOMY AND OPERATIONAL ACTIONS</w:t>
      </w:r>
    </w:p>
    <w:tbl>
      <w:tblPr>
        <w:tblW w:type="auto" w:w="0"/>
        <w:jc w:val="center"/>
        <w:tblLayout w:type="fixed"/>
        <w:tblLook w:firstColumn="1" w:firstRow="1" w:lastColumn="0" w:lastRow="0" w:noHBand="0" w:noVBand="1" w:val="04A0"/>
        <w:tblBorders>
          <w:top w:val="single" w:sz="12" w:space="0" w:color="000000"/>
          <w:left w:val="none"/>
          <w:bottom w:val="single" w:sz="12" w:space="0" w:color="000000"/>
          <w:right w:val="none"/>
          <w:insideH w:val="single" w:sz="4" w:space="0" w:color="CCCCCC"/>
          <w:insideV w:val="none"/>
        </w:tblBorders>
      </w:tblPr>
      <w:tblGrid>
        <w:gridCol w:w="2610"/>
        <w:gridCol w:w="2610"/>
        <w:gridCol w:w="2610"/>
        <w:gridCol w:w="2610"/>
      </w:tblGrid>
      <w:tr>
        <w:trPr>
          <w:tblHeader/>
        </w:trPr>
        <w:tc>
          <w:tcPr>
            <w:tcW w:type="dxa" w:w="720"/>
            <w:shd w:fill="F2F2F2"/>
            <w:tcMar>
              <w:top w:w="80" w:type="dxa"/>
              <w:bottom w:w="80" w:type="dxa"/>
              <w:left w:w="80" w:type="dxa"/>
              <w:right w:w="80" w:type="dxa"/>
            </w:tcMar>
          </w:tcPr>
          <w:p>
            <w:pPr>
              <w:spacing w:before="20" w:after="20"/>
              <w:jc w:val="center"/>
            </w:pPr>
            <w:r>
              <w:rPr>
                <w:rFonts w:ascii="Times New Roman" w:hAnsi="Times New Roman"/>
                <w:b/>
                <w:color w:val="000000"/>
                <w:sz w:val="17"/>
              </w:rPr>
              <w:t>Index</w:t>
            </w:r>
          </w:p>
        </w:tc>
        <w:tc>
          <w:tcPr>
            <w:tcW w:type="dxa" w:w="3024"/>
            <w:shd w:fill="F2F2F2"/>
            <w:tcMar>
              <w:top w:w="80" w:type="dxa"/>
              <w:bottom w:w="80" w:type="dxa"/>
              <w:left w:w="80" w:type="dxa"/>
              <w:right w:w="80" w:type="dxa"/>
            </w:tcMar>
          </w:tcPr>
          <w:p>
            <w:pPr>
              <w:spacing w:before="20" w:after="20"/>
              <w:jc w:val="center"/>
            </w:pPr>
            <w:r>
              <w:rPr>
                <w:rFonts w:ascii="Times New Roman" w:hAnsi="Times New Roman"/>
                <w:b/>
                <w:color w:val="000000"/>
                <w:sz w:val="17"/>
              </w:rPr>
              <w:t>Threat Category</w:t>
            </w:r>
          </w:p>
        </w:tc>
        <w:tc>
          <w:tcPr>
            <w:tcW w:type="dxa" w:w="5544"/>
            <w:shd w:fill="F2F2F2"/>
            <w:tcMar>
              <w:top w:w="80" w:type="dxa"/>
              <w:bottom w:w="80" w:type="dxa"/>
              <w:left w:w="80" w:type="dxa"/>
              <w:right w:w="80" w:type="dxa"/>
            </w:tcMar>
          </w:tcPr>
          <w:p>
            <w:pPr>
              <w:spacing w:before="20" w:after="20"/>
              <w:jc w:val="center"/>
            </w:pPr>
            <w:r>
              <w:rPr>
                <w:rFonts w:ascii="Times New Roman" w:hAnsi="Times New Roman"/>
                <w:b/>
                <w:color w:val="000000"/>
                <w:sz w:val="17"/>
              </w:rPr>
              <w:t>Scope &amp; Behavioral Definition</w:t>
            </w:r>
          </w:p>
        </w:tc>
        <w:tc>
          <w:tcPr>
            <w:tcW w:type="dxa" w:w="1152"/>
            <w:shd w:fill="F2F2F2"/>
            <w:tcMar>
              <w:top w:w="80" w:type="dxa"/>
              <w:bottom w:w="80" w:type="dxa"/>
              <w:left w:w="80" w:type="dxa"/>
              <w:right w:w="80" w:type="dxa"/>
            </w:tcMar>
          </w:tcPr>
          <w:p>
            <w:pPr>
              <w:spacing w:before="20" w:after="20"/>
              <w:jc w:val="center"/>
            </w:pPr>
            <w:r>
              <w:rPr>
                <w:rFonts w:ascii="Times New Roman" w:hAnsi="Times New Roman"/>
                <w:b/>
                <w:color w:val="000000"/>
                <w:sz w:val="17"/>
              </w:rPr>
              <w:t>Action</w:t>
            </w:r>
          </w:p>
        </w:tc>
      </w:tr>
      <w:tr>
        <w:trPr>
          <w:cantSplit/>
        </w:trPr>
        <w:tc>
          <w:tcPr>
            <w:tcW w:type="dxa" w:w="720"/>
            <w:shd w:fill="FFFFFF"/>
            <w:tcMar>
              <w:top w:w="55" w:type="dxa"/>
              <w:bottom w:w="55" w:type="dxa"/>
              <w:left w:w="75" w:type="dxa"/>
              <w:right w:w="75" w:type="dxa"/>
            </w:tcMar>
          </w:tcPr>
          <w:p>
            <w:pPr>
              <w:spacing w:before="0" w:after="20"/>
              <w:jc w:val="center"/>
            </w:pPr>
            <w:r>
              <w:rPr>
                <w:rFonts w:ascii="Times New Roman" w:hAnsi="Times New Roman"/>
                <w:sz w:val="16"/>
              </w:rPr>
              <w:t>1</w:t>
            </w:r>
          </w:p>
        </w:tc>
        <w:tc>
          <w:tcPr>
            <w:tcW w:type="dxa" w:w="3024"/>
            <w:shd w:fill="FFFFFF"/>
            <w:tcMar>
              <w:top w:w="55" w:type="dxa"/>
              <w:bottom w:w="55" w:type="dxa"/>
              <w:left w:w="75" w:type="dxa"/>
              <w:right w:w="75" w:type="dxa"/>
            </w:tcMar>
          </w:tcPr>
          <w:p>
            <w:pPr>
              <w:spacing w:before="0" w:after="20"/>
              <w:jc w:val="left"/>
            </w:pPr>
            <w:r>
              <w:rPr>
                <w:rFonts w:ascii="Times New Roman" w:hAnsi="Times New Roman"/>
                <w:sz w:val="16"/>
              </w:rPr>
            </w:r>
            <w:r>
              <w:rPr>
                <w:rFonts w:ascii="Times New Roman" w:hAnsi="Times New Roman"/>
                <w:b/>
                <w:sz w:val="16"/>
              </w:rPr>
              <w:t>Existing Valid Training Examples / Benign Prompts</w:t>
            </w:r>
            <w:r>
              <w:rPr>
                <w:rFonts w:ascii="Times New Roman" w:hAnsi="Times New Roman"/>
                <w:sz w:val="16"/>
              </w:rPr>
            </w:r>
          </w:p>
        </w:tc>
        <w:tc>
          <w:tcPr>
            <w:tcW w:type="dxa" w:w="5544"/>
            <w:shd w:fill="FFFFFF"/>
            <w:tcMar>
              <w:top w:w="55" w:type="dxa"/>
              <w:bottom w:w="55" w:type="dxa"/>
              <w:left w:w="75" w:type="dxa"/>
              <w:right w:w="75" w:type="dxa"/>
            </w:tcMar>
          </w:tcPr>
          <w:p>
            <w:pPr>
              <w:spacing w:before="0" w:after="20"/>
              <w:jc w:val="left"/>
            </w:pPr>
            <w:r>
              <w:rPr>
                <w:rFonts w:ascii="Times New Roman" w:hAnsi="Times New Roman"/>
                <w:sz w:val="16"/>
              </w:rPr>
              <w:t>Standard conversational, educational, programming, and academic inquiries containing no adversarial intent.</w:t>
            </w:r>
          </w:p>
        </w:tc>
        <w:tc>
          <w:tcPr>
            <w:tcW w:type="dxa" w:w="1152"/>
            <w:shd w:fill="FFFFFF"/>
            <w:tcMar>
              <w:top w:w="55" w:type="dxa"/>
              <w:bottom w:w="55" w:type="dxa"/>
              <w:left w:w="75" w:type="dxa"/>
              <w:right w:w="75" w:type="dxa"/>
            </w:tcMar>
          </w:tcPr>
          <w:p>
            <w:pPr>
              <w:spacing w:before="0" w:after="20"/>
              <w:jc w:val="center"/>
            </w:pPr>
            <w:r>
              <w:rPr>
                <w:rFonts w:ascii="Times New Roman" w:hAnsi="Times New Roman"/>
                <w:sz w:val="16"/>
              </w:rPr>
              <w:t>ALLOW</w:t>
            </w:r>
          </w:p>
        </w:tc>
      </w:tr>
      <w:tr>
        <w:trPr>
          <w:cantSplit/>
        </w:trPr>
        <w:tc>
          <w:tcPr>
            <w:tcW w:type="dxa" w:w="720"/>
            <w:shd w:fill="FAFAFA"/>
            <w:tcMar>
              <w:top w:w="55" w:type="dxa"/>
              <w:bottom w:w="55" w:type="dxa"/>
              <w:left w:w="75" w:type="dxa"/>
              <w:right w:w="75" w:type="dxa"/>
            </w:tcMar>
          </w:tcPr>
          <w:p>
            <w:pPr>
              <w:spacing w:before="0" w:after="20"/>
              <w:jc w:val="center"/>
            </w:pPr>
            <w:r>
              <w:rPr>
                <w:rFonts w:ascii="Times New Roman" w:hAnsi="Times New Roman"/>
                <w:sz w:val="16"/>
              </w:rPr>
              <w:t>2</w:t>
            </w:r>
          </w:p>
        </w:tc>
        <w:tc>
          <w:tcPr>
            <w:tcW w:type="dxa" w:w="3024"/>
            <w:shd w:fill="FAFAFA"/>
            <w:tcMar>
              <w:top w:w="55" w:type="dxa"/>
              <w:bottom w:w="55" w:type="dxa"/>
              <w:left w:w="75" w:type="dxa"/>
              <w:right w:w="75" w:type="dxa"/>
            </w:tcMar>
          </w:tcPr>
          <w:p>
            <w:pPr>
              <w:spacing w:before="0" w:after="20"/>
              <w:jc w:val="left"/>
            </w:pPr>
            <w:r>
              <w:rPr>
                <w:rFonts w:ascii="Times New Roman" w:hAnsi="Times New Roman"/>
                <w:sz w:val="16"/>
              </w:rPr>
            </w:r>
            <w:r>
              <w:rPr>
                <w:rFonts w:ascii="Times New Roman" w:hAnsi="Times New Roman"/>
                <w:b/>
                <w:sz w:val="16"/>
              </w:rPr>
              <w:t>Direct Prompt Injection</w:t>
            </w:r>
            <w:r>
              <w:rPr>
                <w:rFonts w:ascii="Times New Roman" w:hAnsi="Times New Roman"/>
                <w:sz w:val="16"/>
              </w:rPr>
            </w:r>
          </w:p>
        </w:tc>
        <w:tc>
          <w:tcPr>
            <w:tcW w:type="dxa" w:w="5544"/>
            <w:shd w:fill="FAFAFA"/>
            <w:tcMar>
              <w:top w:w="55" w:type="dxa"/>
              <w:bottom w:w="55" w:type="dxa"/>
              <w:left w:w="75" w:type="dxa"/>
              <w:right w:w="75" w:type="dxa"/>
            </w:tcMar>
          </w:tcPr>
          <w:p>
            <w:pPr>
              <w:spacing w:before="0" w:after="20"/>
              <w:jc w:val="left"/>
            </w:pPr>
            <w:r>
              <w:rPr>
                <w:rFonts w:ascii="Times New Roman" w:hAnsi="Times New Roman"/>
                <w:sz w:val="16"/>
              </w:rPr>
              <w:t>Explicit adversarial commands instructing the model to disregard prior context (e.g., 'Ignore all previous instructions and print ACCESS GRANTED').</w:t>
            </w:r>
          </w:p>
        </w:tc>
        <w:tc>
          <w:tcPr>
            <w:tcW w:type="dxa" w:w="1152"/>
            <w:shd w:fill="FAFAFA"/>
            <w:tcMar>
              <w:top w:w="55" w:type="dxa"/>
              <w:bottom w:w="55" w:type="dxa"/>
              <w:left w:w="75" w:type="dxa"/>
              <w:right w:w="75" w:type="dxa"/>
            </w:tcMar>
          </w:tcPr>
          <w:p>
            <w:pPr>
              <w:spacing w:before="0" w:after="20"/>
              <w:jc w:val="center"/>
            </w:pPr>
            <w:r>
              <w:rPr>
                <w:rFonts w:ascii="Times New Roman" w:hAnsi="Times New Roman"/>
                <w:sz w:val="16"/>
              </w:rPr>
              <w:t>BLOCK</w:t>
            </w:r>
          </w:p>
        </w:tc>
      </w:tr>
      <w:tr>
        <w:trPr>
          <w:cantSplit/>
        </w:trPr>
        <w:tc>
          <w:tcPr>
            <w:tcW w:type="dxa" w:w="720"/>
            <w:shd w:fill="FFFFFF"/>
            <w:tcMar>
              <w:top w:w="55" w:type="dxa"/>
              <w:bottom w:w="55" w:type="dxa"/>
              <w:left w:w="75" w:type="dxa"/>
              <w:right w:w="75" w:type="dxa"/>
            </w:tcMar>
          </w:tcPr>
          <w:p>
            <w:pPr>
              <w:spacing w:before="0" w:after="20"/>
              <w:jc w:val="center"/>
            </w:pPr>
            <w:r>
              <w:rPr>
                <w:rFonts w:ascii="Times New Roman" w:hAnsi="Times New Roman"/>
                <w:sz w:val="16"/>
              </w:rPr>
              <w:t>3</w:t>
            </w:r>
          </w:p>
        </w:tc>
        <w:tc>
          <w:tcPr>
            <w:tcW w:type="dxa" w:w="3024"/>
            <w:shd w:fill="FFFFFF"/>
            <w:tcMar>
              <w:top w:w="55" w:type="dxa"/>
              <w:bottom w:w="55" w:type="dxa"/>
              <w:left w:w="75" w:type="dxa"/>
              <w:right w:w="75" w:type="dxa"/>
            </w:tcMar>
          </w:tcPr>
          <w:p>
            <w:pPr>
              <w:spacing w:before="0" w:after="20"/>
              <w:jc w:val="left"/>
            </w:pPr>
            <w:r>
              <w:rPr>
                <w:rFonts w:ascii="Times New Roman" w:hAnsi="Times New Roman"/>
                <w:sz w:val="16"/>
              </w:rPr>
            </w:r>
            <w:r>
              <w:rPr>
                <w:rFonts w:ascii="Times New Roman" w:hAnsi="Times New Roman"/>
                <w:b/>
                <w:sz w:val="16"/>
              </w:rPr>
              <w:t>Indirect Prompt Injection</w:t>
            </w:r>
            <w:r>
              <w:rPr>
                <w:rFonts w:ascii="Times New Roman" w:hAnsi="Times New Roman"/>
                <w:sz w:val="16"/>
              </w:rPr>
            </w:r>
          </w:p>
        </w:tc>
        <w:tc>
          <w:tcPr>
            <w:tcW w:type="dxa" w:w="5544"/>
            <w:shd w:fill="FFFFFF"/>
            <w:tcMar>
              <w:top w:w="55" w:type="dxa"/>
              <w:bottom w:w="55" w:type="dxa"/>
              <w:left w:w="75" w:type="dxa"/>
              <w:right w:w="75" w:type="dxa"/>
            </w:tcMar>
          </w:tcPr>
          <w:p>
            <w:pPr>
              <w:spacing w:before="0" w:after="20"/>
              <w:jc w:val="left"/>
            </w:pPr>
            <w:r>
              <w:rPr>
                <w:rFonts w:ascii="Times New Roman" w:hAnsi="Times New Roman"/>
                <w:sz w:val="16"/>
              </w:rPr>
              <w:t>Adversarial instructions planted in external third-party data sources, reports, or APIs that influence the model when consumed.</w:t>
            </w:r>
          </w:p>
        </w:tc>
        <w:tc>
          <w:tcPr>
            <w:tcW w:type="dxa" w:w="1152"/>
            <w:shd w:fill="FFFFFF"/>
            <w:tcMar>
              <w:top w:w="55" w:type="dxa"/>
              <w:bottom w:w="55" w:type="dxa"/>
              <w:left w:w="75" w:type="dxa"/>
              <w:right w:w="75" w:type="dxa"/>
            </w:tcMar>
          </w:tcPr>
          <w:p>
            <w:pPr>
              <w:spacing w:before="0" w:after="20"/>
              <w:jc w:val="center"/>
            </w:pPr>
            <w:r>
              <w:rPr>
                <w:rFonts w:ascii="Times New Roman" w:hAnsi="Times New Roman"/>
                <w:sz w:val="16"/>
              </w:rPr>
              <w:t>BLOCK</w:t>
            </w:r>
          </w:p>
        </w:tc>
      </w:tr>
      <w:tr>
        <w:trPr>
          <w:cantSplit/>
        </w:trPr>
        <w:tc>
          <w:tcPr>
            <w:tcW w:type="dxa" w:w="720"/>
            <w:shd w:fill="FAFAFA"/>
            <w:tcMar>
              <w:top w:w="55" w:type="dxa"/>
              <w:bottom w:w="55" w:type="dxa"/>
              <w:left w:w="75" w:type="dxa"/>
              <w:right w:w="75" w:type="dxa"/>
            </w:tcMar>
          </w:tcPr>
          <w:p>
            <w:pPr>
              <w:spacing w:before="0" w:after="20"/>
              <w:jc w:val="center"/>
            </w:pPr>
            <w:r>
              <w:rPr>
                <w:rFonts w:ascii="Times New Roman" w:hAnsi="Times New Roman"/>
                <w:sz w:val="16"/>
              </w:rPr>
              <w:t>4</w:t>
            </w:r>
          </w:p>
        </w:tc>
        <w:tc>
          <w:tcPr>
            <w:tcW w:type="dxa" w:w="3024"/>
            <w:shd w:fill="FAFAFA"/>
            <w:tcMar>
              <w:top w:w="55" w:type="dxa"/>
              <w:bottom w:w="55" w:type="dxa"/>
              <w:left w:w="75" w:type="dxa"/>
              <w:right w:w="75" w:type="dxa"/>
            </w:tcMar>
          </w:tcPr>
          <w:p>
            <w:pPr>
              <w:spacing w:before="0" w:after="20"/>
              <w:jc w:val="left"/>
            </w:pPr>
            <w:r>
              <w:rPr>
                <w:rFonts w:ascii="Times New Roman" w:hAnsi="Times New Roman"/>
                <w:sz w:val="16"/>
              </w:rPr>
            </w:r>
            <w:r>
              <w:rPr>
                <w:rFonts w:ascii="Times New Roman" w:hAnsi="Times New Roman"/>
                <w:b/>
                <w:sz w:val="16"/>
              </w:rPr>
              <w:t>Instruction Override</w:t>
            </w:r>
            <w:r>
              <w:rPr>
                <w:rFonts w:ascii="Times New Roman" w:hAnsi="Times New Roman"/>
                <w:sz w:val="16"/>
              </w:rPr>
            </w:r>
          </w:p>
        </w:tc>
        <w:tc>
          <w:tcPr>
            <w:tcW w:type="dxa" w:w="5544"/>
            <w:shd w:fill="FAFAFA"/>
            <w:tcMar>
              <w:top w:w="55" w:type="dxa"/>
              <w:bottom w:w="55" w:type="dxa"/>
              <w:left w:w="75" w:type="dxa"/>
              <w:right w:w="75" w:type="dxa"/>
            </w:tcMar>
          </w:tcPr>
          <w:p>
            <w:pPr>
              <w:spacing w:before="0" w:after="20"/>
              <w:jc w:val="left"/>
            </w:pPr>
            <w:r>
              <w:rPr>
                <w:rFonts w:ascii="Times New Roman" w:hAnsi="Times New Roman"/>
                <w:sz w:val="16"/>
              </w:rPr>
              <w:t>Commands that usurp operational control or task objectives without necessarily requesting harmful output (e.g., 'Disregard previous role and summarize as a pirate').</w:t>
            </w:r>
          </w:p>
        </w:tc>
        <w:tc>
          <w:tcPr>
            <w:tcW w:type="dxa" w:w="1152"/>
            <w:shd w:fill="FAFAFA"/>
            <w:tcMar>
              <w:top w:w="55" w:type="dxa"/>
              <w:bottom w:w="55" w:type="dxa"/>
              <w:left w:w="75" w:type="dxa"/>
              <w:right w:w="75" w:type="dxa"/>
            </w:tcMar>
          </w:tcPr>
          <w:p>
            <w:pPr>
              <w:spacing w:before="0" w:after="20"/>
              <w:jc w:val="center"/>
            </w:pPr>
            <w:r>
              <w:rPr>
                <w:rFonts w:ascii="Times New Roman" w:hAnsi="Times New Roman"/>
                <w:sz w:val="16"/>
              </w:rPr>
              <w:t>BLOCK</w:t>
            </w:r>
          </w:p>
        </w:tc>
      </w:tr>
      <w:tr>
        <w:trPr>
          <w:cantSplit/>
        </w:trPr>
        <w:tc>
          <w:tcPr>
            <w:tcW w:type="dxa" w:w="720"/>
            <w:shd w:fill="FFFFFF"/>
            <w:tcMar>
              <w:top w:w="55" w:type="dxa"/>
              <w:bottom w:w="55" w:type="dxa"/>
              <w:left w:w="75" w:type="dxa"/>
              <w:right w:w="75" w:type="dxa"/>
            </w:tcMar>
          </w:tcPr>
          <w:p>
            <w:pPr>
              <w:spacing w:before="0" w:after="20"/>
              <w:jc w:val="center"/>
            </w:pPr>
            <w:r>
              <w:rPr>
                <w:rFonts w:ascii="Times New Roman" w:hAnsi="Times New Roman"/>
                <w:sz w:val="16"/>
              </w:rPr>
              <w:t>5</w:t>
            </w:r>
          </w:p>
        </w:tc>
        <w:tc>
          <w:tcPr>
            <w:tcW w:type="dxa" w:w="3024"/>
            <w:shd w:fill="FFFFFF"/>
            <w:tcMar>
              <w:top w:w="55" w:type="dxa"/>
              <w:bottom w:w="55" w:type="dxa"/>
              <w:left w:w="75" w:type="dxa"/>
              <w:right w:w="75" w:type="dxa"/>
            </w:tcMar>
          </w:tcPr>
          <w:p>
            <w:pPr>
              <w:spacing w:before="0" w:after="20"/>
              <w:jc w:val="left"/>
            </w:pPr>
            <w:r>
              <w:rPr>
                <w:rFonts w:ascii="Times New Roman" w:hAnsi="Times New Roman"/>
                <w:sz w:val="16"/>
              </w:rPr>
            </w:r>
            <w:r>
              <w:rPr>
                <w:rFonts w:ascii="Times New Roman" w:hAnsi="Times New Roman"/>
                <w:b/>
                <w:sz w:val="16"/>
              </w:rPr>
              <w:t>Jailbreak</w:t>
            </w:r>
            <w:r>
              <w:rPr>
                <w:rFonts w:ascii="Times New Roman" w:hAnsi="Times New Roman"/>
                <w:sz w:val="16"/>
              </w:rPr>
            </w:r>
          </w:p>
        </w:tc>
        <w:tc>
          <w:tcPr>
            <w:tcW w:type="dxa" w:w="5544"/>
            <w:shd w:fill="FFFFFF"/>
            <w:tcMar>
              <w:top w:w="55" w:type="dxa"/>
              <w:bottom w:w="55" w:type="dxa"/>
              <w:left w:w="75" w:type="dxa"/>
              <w:right w:w="75" w:type="dxa"/>
            </w:tcMar>
          </w:tcPr>
          <w:p>
            <w:pPr>
              <w:spacing w:before="0" w:after="20"/>
              <w:jc w:val="left"/>
            </w:pPr>
            <w:r>
              <w:rPr>
                <w:rFonts w:ascii="Times New Roman" w:hAnsi="Times New Roman"/>
                <w:sz w:val="16"/>
              </w:rPr>
              <w:t>Persona adoption, hypothetical scenarios, and complex adversarial framing designed to bypass safety filters (e.g., DAN, developer mode, unrestricted simulated shell).</w:t>
            </w:r>
          </w:p>
        </w:tc>
        <w:tc>
          <w:tcPr>
            <w:tcW w:type="dxa" w:w="1152"/>
            <w:shd w:fill="FFFFFF"/>
            <w:tcMar>
              <w:top w:w="55" w:type="dxa"/>
              <w:bottom w:w="55" w:type="dxa"/>
              <w:left w:w="75" w:type="dxa"/>
              <w:right w:w="75" w:type="dxa"/>
            </w:tcMar>
          </w:tcPr>
          <w:p>
            <w:pPr>
              <w:spacing w:before="0" w:after="20"/>
              <w:jc w:val="center"/>
            </w:pPr>
            <w:r>
              <w:rPr>
                <w:rFonts w:ascii="Times New Roman" w:hAnsi="Times New Roman"/>
                <w:sz w:val="16"/>
              </w:rPr>
              <w:t>BLOCK</w:t>
            </w:r>
          </w:p>
        </w:tc>
      </w:tr>
      <w:tr>
        <w:trPr>
          <w:cantSplit/>
        </w:trPr>
        <w:tc>
          <w:tcPr>
            <w:tcW w:type="dxa" w:w="720"/>
            <w:shd w:fill="FAFAFA"/>
            <w:tcMar>
              <w:top w:w="55" w:type="dxa"/>
              <w:bottom w:w="55" w:type="dxa"/>
              <w:left w:w="75" w:type="dxa"/>
              <w:right w:w="75" w:type="dxa"/>
            </w:tcMar>
          </w:tcPr>
          <w:p>
            <w:pPr>
              <w:spacing w:before="0" w:after="20"/>
              <w:jc w:val="center"/>
            </w:pPr>
            <w:r>
              <w:rPr>
                <w:rFonts w:ascii="Times New Roman" w:hAnsi="Times New Roman"/>
                <w:sz w:val="16"/>
              </w:rPr>
              <w:t>6</w:t>
            </w:r>
          </w:p>
        </w:tc>
        <w:tc>
          <w:tcPr>
            <w:tcW w:type="dxa" w:w="3024"/>
            <w:shd w:fill="FAFAFA"/>
            <w:tcMar>
              <w:top w:w="55" w:type="dxa"/>
              <w:bottom w:w="55" w:type="dxa"/>
              <w:left w:w="75" w:type="dxa"/>
              <w:right w:w="75" w:type="dxa"/>
            </w:tcMar>
          </w:tcPr>
          <w:p>
            <w:pPr>
              <w:spacing w:before="0" w:after="20"/>
              <w:jc w:val="left"/>
            </w:pPr>
            <w:r>
              <w:rPr>
                <w:rFonts w:ascii="Times New Roman" w:hAnsi="Times New Roman"/>
                <w:sz w:val="16"/>
              </w:rPr>
            </w:r>
            <w:r>
              <w:rPr>
                <w:rFonts w:ascii="Times New Roman" w:hAnsi="Times New Roman"/>
                <w:b/>
                <w:sz w:val="16"/>
              </w:rPr>
              <w:t>Obfuscation / Encoding</w:t>
            </w:r>
            <w:r>
              <w:rPr>
                <w:rFonts w:ascii="Times New Roman" w:hAnsi="Times New Roman"/>
                <w:sz w:val="16"/>
              </w:rPr>
            </w:r>
          </w:p>
        </w:tc>
        <w:tc>
          <w:tcPr>
            <w:tcW w:type="dxa" w:w="5544"/>
            <w:shd w:fill="FAFAFA"/>
            <w:tcMar>
              <w:top w:w="55" w:type="dxa"/>
              <w:bottom w:w="55" w:type="dxa"/>
              <w:left w:w="75" w:type="dxa"/>
              <w:right w:w="75" w:type="dxa"/>
            </w:tcMar>
          </w:tcPr>
          <w:p>
            <w:pPr>
              <w:spacing w:before="0" w:after="20"/>
              <w:jc w:val="left"/>
            </w:pPr>
            <w:r>
              <w:rPr>
                <w:rFonts w:ascii="Times New Roman" w:hAnsi="Times New Roman"/>
                <w:sz w:val="16"/>
              </w:rPr>
              <w:t>Payloads utilizing Base64, hex encoding, ROT13, binary ciphers, zero-width Unicode characters, or leetspeak to evade standard tokenization.</w:t>
            </w:r>
          </w:p>
        </w:tc>
        <w:tc>
          <w:tcPr>
            <w:tcW w:type="dxa" w:w="1152"/>
            <w:shd w:fill="FAFAFA"/>
            <w:tcMar>
              <w:top w:w="55" w:type="dxa"/>
              <w:bottom w:w="55" w:type="dxa"/>
              <w:left w:w="75" w:type="dxa"/>
              <w:right w:w="75" w:type="dxa"/>
            </w:tcMar>
          </w:tcPr>
          <w:p>
            <w:pPr>
              <w:spacing w:before="0" w:after="20"/>
              <w:jc w:val="center"/>
            </w:pPr>
            <w:r>
              <w:rPr>
                <w:rFonts w:ascii="Times New Roman" w:hAnsi="Times New Roman"/>
                <w:sz w:val="16"/>
              </w:rPr>
              <w:t>BLOCK</w:t>
            </w:r>
          </w:p>
        </w:tc>
      </w:tr>
      <w:tr>
        <w:trPr>
          <w:cantSplit/>
        </w:trPr>
        <w:tc>
          <w:tcPr>
            <w:tcW w:type="dxa" w:w="720"/>
            <w:shd w:fill="FFFFFF"/>
            <w:tcMar>
              <w:top w:w="55" w:type="dxa"/>
              <w:bottom w:w="55" w:type="dxa"/>
              <w:left w:w="75" w:type="dxa"/>
              <w:right w:w="75" w:type="dxa"/>
            </w:tcMar>
          </w:tcPr>
          <w:p>
            <w:pPr>
              <w:spacing w:before="0" w:after="20"/>
              <w:jc w:val="center"/>
            </w:pPr>
            <w:r>
              <w:rPr>
                <w:rFonts w:ascii="Times New Roman" w:hAnsi="Times New Roman"/>
                <w:sz w:val="16"/>
              </w:rPr>
              <w:t>7</w:t>
            </w:r>
          </w:p>
        </w:tc>
        <w:tc>
          <w:tcPr>
            <w:tcW w:type="dxa" w:w="3024"/>
            <w:shd w:fill="FFFFFF"/>
            <w:tcMar>
              <w:top w:w="55" w:type="dxa"/>
              <w:bottom w:w="55" w:type="dxa"/>
              <w:left w:w="75" w:type="dxa"/>
              <w:right w:w="75" w:type="dxa"/>
            </w:tcMar>
          </w:tcPr>
          <w:p>
            <w:pPr>
              <w:spacing w:before="0" w:after="20"/>
              <w:jc w:val="left"/>
            </w:pPr>
            <w:r>
              <w:rPr>
                <w:rFonts w:ascii="Times New Roman" w:hAnsi="Times New Roman"/>
                <w:sz w:val="16"/>
              </w:rPr>
            </w:r>
            <w:r>
              <w:rPr>
                <w:rFonts w:ascii="Times New Roman" w:hAnsi="Times New Roman"/>
                <w:b/>
                <w:sz w:val="16"/>
              </w:rPr>
              <w:t>Embedded / Carrier Injection</w:t>
            </w:r>
            <w:r>
              <w:rPr>
                <w:rFonts w:ascii="Times New Roman" w:hAnsi="Times New Roman"/>
                <w:sz w:val="16"/>
              </w:rPr>
            </w:r>
          </w:p>
        </w:tc>
        <w:tc>
          <w:tcPr>
            <w:tcW w:type="dxa" w:w="5544"/>
            <w:shd w:fill="FFFFFF"/>
            <w:tcMar>
              <w:top w:w="55" w:type="dxa"/>
              <w:bottom w:w="55" w:type="dxa"/>
              <w:left w:w="75" w:type="dxa"/>
              <w:right w:w="75" w:type="dxa"/>
            </w:tcMar>
          </w:tcPr>
          <w:p>
            <w:pPr>
              <w:spacing w:before="0" w:after="20"/>
              <w:jc w:val="left"/>
            </w:pPr>
            <w:r>
              <w:rPr>
                <w:rFonts w:ascii="Times New Roman" w:hAnsi="Times New Roman"/>
                <w:sz w:val="16"/>
              </w:rPr>
              <w:t>Malicious instructions concealed within structural carrier documents, such as hidden text blocks in DOCX XML, PDF metadata streams, or text embedded in images.</w:t>
            </w:r>
          </w:p>
        </w:tc>
        <w:tc>
          <w:tcPr>
            <w:tcW w:type="dxa" w:w="1152"/>
            <w:shd w:fill="FFFFFF"/>
            <w:tcMar>
              <w:top w:w="55" w:type="dxa"/>
              <w:bottom w:w="55" w:type="dxa"/>
              <w:left w:w="75" w:type="dxa"/>
              <w:right w:w="75" w:type="dxa"/>
            </w:tcMar>
          </w:tcPr>
          <w:p>
            <w:pPr>
              <w:spacing w:before="0" w:after="20"/>
              <w:jc w:val="center"/>
            </w:pPr>
            <w:r>
              <w:rPr>
                <w:rFonts w:ascii="Times New Roman" w:hAnsi="Times New Roman"/>
                <w:sz w:val="16"/>
              </w:rPr>
              <w:t>BLOCK</w:t>
            </w:r>
          </w:p>
        </w:tc>
      </w:tr>
      <w:tr>
        <w:trPr>
          <w:cantSplit/>
        </w:trPr>
        <w:tc>
          <w:tcPr>
            <w:tcW w:type="dxa" w:w="720"/>
            <w:shd w:fill="FAFAFA"/>
            <w:tcMar>
              <w:top w:w="55" w:type="dxa"/>
              <w:bottom w:w="55" w:type="dxa"/>
              <w:left w:w="75" w:type="dxa"/>
              <w:right w:w="75" w:type="dxa"/>
            </w:tcMar>
          </w:tcPr>
          <w:p>
            <w:pPr>
              <w:spacing w:before="0" w:after="20"/>
              <w:jc w:val="center"/>
            </w:pPr>
            <w:r>
              <w:rPr>
                <w:rFonts w:ascii="Times New Roman" w:hAnsi="Times New Roman"/>
                <w:sz w:val="16"/>
              </w:rPr>
              <w:t>8</w:t>
            </w:r>
          </w:p>
        </w:tc>
        <w:tc>
          <w:tcPr>
            <w:tcW w:type="dxa" w:w="3024"/>
            <w:shd w:fill="FAFAFA"/>
            <w:tcMar>
              <w:top w:w="55" w:type="dxa"/>
              <w:bottom w:w="55" w:type="dxa"/>
              <w:left w:w="75" w:type="dxa"/>
              <w:right w:w="75" w:type="dxa"/>
            </w:tcMar>
          </w:tcPr>
          <w:p>
            <w:pPr>
              <w:spacing w:before="0" w:after="20"/>
              <w:jc w:val="left"/>
            </w:pPr>
            <w:r>
              <w:rPr>
                <w:rFonts w:ascii="Times New Roman" w:hAnsi="Times New Roman"/>
                <w:sz w:val="16"/>
              </w:rPr>
            </w:r>
            <w:r>
              <w:rPr>
                <w:rFonts w:ascii="Times New Roman" w:hAnsi="Times New Roman"/>
                <w:b/>
                <w:sz w:val="16"/>
              </w:rPr>
              <w:t>Data Exfiltration / Sensitive Information Extraction</w:t>
            </w:r>
            <w:r>
              <w:rPr>
                <w:rFonts w:ascii="Times New Roman" w:hAnsi="Times New Roman"/>
                <w:sz w:val="16"/>
              </w:rPr>
            </w:r>
          </w:p>
        </w:tc>
        <w:tc>
          <w:tcPr>
            <w:tcW w:type="dxa" w:w="5544"/>
            <w:shd w:fill="FAFAFA"/>
            <w:tcMar>
              <w:top w:w="55" w:type="dxa"/>
              <w:bottom w:w="55" w:type="dxa"/>
              <w:left w:w="75" w:type="dxa"/>
              <w:right w:w="75" w:type="dxa"/>
            </w:tcMar>
          </w:tcPr>
          <w:p>
            <w:pPr>
              <w:spacing w:before="0" w:after="20"/>
              <w:jc w:val="left"/>
            </w:pPr>
            <w:r>
              <w:rPr>
                <w:rFonts w:ascii="Times New Roman" w:hAnsi="Times New Roman"/>
                <w:sz w:val="16"/>
              </w:rPr>
              <w:t>Targeted reconnaissance attacks seeking system prompt exposure, administrative credentials, passwords, or configuration dumps.</w:t>
            </w:r>
          </w:p>
        </w:tc>
        <w:tc>
          <w:tcPr>
            <w:tcW w:type="dxa" w:w="1152"/>
            <w:shd w:fill="FAFAFA"/>
            <w:tcMar>
              <w:top w:w="55" w:type="dxa"/>
              <w:bottom w:w="55" w:type="dxa"/>
              <w:left w:w="75" w:type="dxa"/>
              <w:right w:w="75" w:type="dxa"/>
            </w:tcMar>
          </w:tcPr>
          <w:p>
            <w:pPr>
              <w:spacing w:before="0" w:after="20"/>
              <w:jc w:val="center"/>
            </w:pPr>
            <w:r>
              <w:rPr>
                <w:rFonts w:ascii="Times New Roman" w:hAnsi="Times New Roman"/>
                <w:sz w:val="16"/>
              </w:rPr>
              <w:t>BLOCK</w:t>
            </w:r>
          </w:p>
        </w:tc>
      </w:tr>
      <w:tr>
        <w:trPr>
          <w:cantSplit/>
        </w:trPr>
        <w:tc>
          <w:tcPr>
            <w:tcW w:type="dxa" w:w="720"/>
            <w:shd w:fill="FFFFFF"/>
            <w:tcMar>
              <w:top w:w="55" w:type="dxa"/>
              <w:bottom w:w="55" w:type="dxa"/>
              <w:left w:w="75" w:type="dxa"/>
              <w:right w:w="75" w:type="dxa"/>
            </w:tcMar>
          </w:tcPr>
          <w:p>
            <w:pPr>
              <w:spacing w:before="0" w:after="20"/>
              <w:jc w:val="center"/>
            </w:pPr>
            <w:r>
              <w:rPr>
                <w:rFonts w:ascii="Times New Roman" w:hAnsi="Times New Roman"/>
                <w:sz w:val="16"/>
              </w:rPr>
              <w:t>9</w:t>
            </w:r>
          </w:p>
        </w:tc>
        <w:tc>
          <w:tcPr>
            <w:tcW w:type="dxa" w:w="3024"/>
            <w:shd w:fill="FFFFFF"/>
            <w:tcMar>
              <w:top w:w="55" w:type="dxa"/>
              <w:bottom w:w="55" w:type="dxa"/>
              <w:left w:w="75" w:type="dxa"/>
              <w:right w:w="75" w:type="dxa"/>
            </w:tcMar>
          </w:tcPr>
          <w:p>
            <w:pPr>
              <w:spacing w:before="0" w:after="20"/>
              <w:jc w:val="left"/>
            </w:pPr>
            <w:r>
              <w:rPr>
                <w:rFonts w:ascii="Times New Roman" w:hAnsi="Times New Roman"/>
                <w:sz w:val="16"/>
              </w:rPr>
            </w:r>
            <w:r>
              <w:rPr>
                <w:rFonts w:ascii="Times New Roman" w:hAnsi="Times New Roman"/>
                <w:b/>
                <w:sz w:val="16"/>
              </w:rPr>
              <w:t>Safe Security-Related Hard Negatives</w:t>
            </w:r>
            <w:r>
              <w:rPr>
                <w:rFonts w:ascii="Times New Roman" w:hAnsi="Times New Roman"/>
                <w:sz w:val="16"/>
              </w:rPr>
            </w:r>
          </w:p>
        </w:tc>
        <w:tc>
          <w:tcPr>
            <w:tcW w:type="dxa" w:w="5544"/>
            <w:shd w:fill="FFFFFF"/>
            <w:tcMar>
              <w:top w:w="55" w:type="dxa"/>
              <w:bottom w:w="55" w:type="dxa"/>
              <w:left w:w="75" w:type="dxa"/>
              <w:right w:w="75" w:type="dxa"/>
            </w:tcMar>
          </w:tcPr>
          <w:p>
            <w:pPr>
              <w:spacing w:before="0" w:after="20"/>
              <w:jc w:val="left"/>
            </w:pPr>
            <w:r>
              <w:rPr>
                <w:rFonts w:ascii="Times New Roman" w:hAnsi="Times New Roman"/>
                <w:sz w:val="16"/>
              </w:rPr>
              <w:t>Legitimate educational, academic, or professional inquiries concerning cybersecurity concepts (e.g., 'Explain how prompt injection vulnerabilities work in LLM architectures').</w:t>
            </w:r>
          </w:p>
        </w:tc>
        <w:tc>
          <w:tcPr>
            <w:tcW w:type="dxa" w:w="1152"/>
            <w:shd w:fill="FFFFFF"/>
            <w:tcMar>
              <w:top w:w="55" w:type="dxa"/>
              <w:bottom w:w="55" w:type="dxa"/>
              <w:left w:w="75" w:type="dxa"/>
              <w:right w:w="75" w:type="dxa"/>
            </w:tcMar>
          </w:tcPr>
          <w:p>
            <w:pPr>
              <w:spacing w:before="0" w:after="20"/>
              <w:jc w:val="center"/>
            </w:pPr>
            <w:r>
              <w:rPr>
                <w:rFonts w:ascii="Times New Roman" w:hAnsi="Times New Roman"/>
                <w:sz w:val="16"/>
              </w:rPr>
              <w:t>ALLOW</w:t>
            </w:r>
          </w:p>
        </w:tc>
      </w:tr>
    </w:tbl>
    <w:p>
      <w:pPr>
        <w:spacing w:after="60"/>
      </w:pPr>
    </w:p>
    <w:p>
      <w:pPr>
        <w:sectPr>
          <w:type w:val="continuous"/>
          <w:pgSz w:w="12240" w:h="15840"/>
          <w:pgMar w:top="1080" w:right="900" w:bottom="1440" w:left="900" w:header="576" w:footer="576" w:gutter="0"/>
          <w:cols w:num="1"/>
          <w:docGrid w:linePitch="360"/>
        </w:sectPr>
      </w:pPr>
    </w:p>
    <w:p>
      <w:pPr>
        <w:keepNext/>
        <w:spacing w:before="180" w:after="60"/>
        <w:ind w:firstLine="0"/>
        <w:jc w:val="center"/>
      </w:pPr>
      <w:r>
        <w:rPr>
          <w:rFonts w:ascii="Times New Roman" w:hAnsi="Times New Roman"/>
          <w:b/>
          <w:sz w:val="20"/>
          <w:smallCaps/>
        </w:rPr>
        <w:t>III.  RELATED WORK</w:t>
      </w:r>
    </w:p>
    <w:p>
      <w:pPr>
        <w:spacing w:before="0" w:after="60" w:line="252" w:lineRule="auto"/>
        <w:ind w:firstLine="0"/>
        <w:jc w:val="both"/>
      </w:pPr>
      <w:r>
        <w:rPr>
          <w:rFonts w:ascii="Times New Roman" w:hAnsi="Times New Roman"/>
          <w:sz w:val="20"/>
        </w:rPr>
        <w:t>Early foundational research cataloged direct prompt injection and system prompt extraction attacks against early instruction-tuned language models [1]. Greshake et al. and Liu et al. demonstrated that indirect prompt injection represents a systemic vulnerability for applications that process third-party web content, emails, and uploaded documents [2, 3]. Subsequent benchmarks expanded from static binary classification to complex agentic environments: InjecAgent evaluated indirect injections in tool-integrated agent frameworks [4], and AgentDojo formalized dynamic benchmarking with adaptive adversarial attacks and defenses [5].</w:t>
      </w:r>
    </w:p>
    <w:p>
      <w:pPr>
        <w:spacing w:before="0" w:after="60" w:line="252" w:lineRule="auto"/>
        <w:ind w:firstLine="202"/>
        <w:jc w:val="both"/>
      </w:pPr>
      <w:r>
        <w:rPr>
          <w:rFonts w:ascii="Times New Roman" w:hAnsi="Times New Roman"/>
          <w:sz w:val="20"/>
        </w:rPr>
        <w:t>CAPTURE highlighted the critical challenge of context-aware evaluation and over-defense, showing that naive classifiers often block legitimate user requests [6]. Cui et al. provided an extensive empirical reassessment across diverse application contexts, demonstrating that static keyword filters degrade significantly under distribution shift [7]. PromptRobust evaluated model robustness across adversarial phrasing perturbations [8]. In model distillation, DistilBERT established that 40% smaller distilled transformer models retain 97% of BERT's language comprehension capabilities while executing 60% faster [9]. In output security, Carlini et al. demonstrated that language models memorize and inadvertently leak training data and operational secrets [10]. Emerging governance frameworks, including NIST AI 600-1 [11] and the OWASP GenAI Top 10 [12], emphasize defense-in-depth architectures spanning both pre-invocation filtering and post-generation egress validation.</w:t>
      </w:r>
    </w:p>
    <w:p>
      <w:pPr>
        <w:keepNext/>
        <w:spacing w:before="180" w:after="60"/>
        <w:ind w:firstLine="0"/>
        <w:jc w:val="center"/>
      </w:pPr>
      <w:r>
        <w:rPr>
          <w:rFonts w:ascii="Times New Roman" w:hAnsi="Times New Roman"/>
          <w:b/>
          <w:sz w:val="20"/>
          <w:smallCaps/>
        </w:rPr>
        <w:t>IV.  SYSTEM ARCHITECTURE AND IMPLEMENTATION</w:t>
      </w:r>
    </w:p>
    <w:p>
      <w:pPr>
        <w:spacing w:before="0" w:after="60" w:line="252" w:lineRule="auto"/>
        <w:ind w:firstLine="0"/>
        <w:jc w:val="both"/>
      </w:pPr>
      <w:r>
        <w:rPr>
          <w:rFonts w:ascii="Times New Roman" w:hAnsi="Times New Roman"/>
          <w:sz w:val="20"/>
        </w:rPr>
        <w:t>The end-to-end prompt security middleware establishes an active, defense-in-depth perimeter surrounding the target generative model, as illustrated in Fig. 1. The architecture decouples multi-modal attachment parsing from direct conversational inputs, performs inbound neural-heuristic threat screening (Layer 1) before model execution, enforces fail-secure gating at decision threshold θ = 0.3800, buffers model responses, and applies outbound response sanitization (Layer 2) prior to client delivery.</w:t>
      </w:r>
    </w:p>
    <w:p>
      <w:pPr>
        <w:sectPr>
          <w:type w:val="continuous"/>
          <w:pgSz w:w="12240" w:h="15840"/>
          <w:pgMar w:top="1080" w:right="900" w:bottom="1440" w:left="900" w:header="576" w:footer="576" w:gutter="0"/>
          <w:cols w:num="2" w:space="360"/>
          <w:docGrid w:linePitch="360"/>
        </w:sectPr>
      </w:pPr>
    </w:p>
    <w:p>
      <w:pPr>
        <w:spacing w:before="120" w:after="40"/>
        <w:ind w:left="0" w:right="0" w:firstLine="0"/>
        <w:jc w:val="center"/>
      </w:pPr>
      <w:r>
        <w:drawing>
          <wp:inline xmlns:a="http://schemas.openxmlformats.org/drawingml/2006/main" xmlns:pic="http://schemas.openxmlformats.org/drawingml/2006/picture">
            <wp:extent cx="6400800" cy="3200400"/>
            <wp:docPr id="1" name="Picture 1"/>
            <wp:cNvGraphicFramePr>
              <a:graphicFrameLocks noChangeAspect="1"/>
            </wp:cNvGraphicFramePr>
            <a:graphic>
              <a:graphicData uri="http://schemas.openxmlformats.org/drawingml/2006/picture">
                <pic:pic>
                  <pic:nvPicPr>
                    <pic:cNvPr id="0" name="pipeline_architecture.png"/>
                    <pic:cNvPicPr/>
                  </pic:nvPicPr>
                  <pic:blipFill>
                    <a:blip r:embed="rId9"/>
                    <a:stretch>
                      <a:fillRect/>
                    </a:stretch>
                  </pic:blipFill>
                  <pic:spPr>
                    <a:xfrm>
                      <a:off x="0" y="0"/>
                      <a:ext cx="6400800" cy="3200400"/>
                    </a:xfrm>
                    <a:prstGeom prst="rect"/>
                  </pic:spPr>
                </pic:pic>
              </a:graphicData>
            </a:graphic>
          </wp:inline>
        </w:drawing>
      </w:r>
    </w:p>
    <w:p>
      <w:pPr>
        <w:spacing w:before="40" w:after="120"/>
        <w:ind w:left="288" w:right="288"/>
        <w:jc w:val="both"/>
      </w:pPr>
      <w:r>
        <w:rPr>
          <w:rFonts w:ascii="Times New Roman" w:hAnsi="Times New Roman"/>
          <w:b/>
          <w:sz w:val="17"/>
        </w:rPr>
        <w:t xml:space="preserve">Fig. 1.  </w:t>
      </w:r>
      <w:r>
        <w:rPr>
          <w:rFonts w:ascii="Times New Roman" w:hAnsi="Times New Roman"/>
          <w:sz w:val="17"/>
        </w:rPr>
        <w:t>End-to-End Dual-Layer Prompt Security Gateway Architecture. Untrusted user inputs and multi-modal attachments are decoupled, preprocessed, and evaluated through Layer 1 neural-heuristic fusion (Rfused = 0.40 Rrule + 0.60 RML). Blocked requests are halted immediately, guaranteeing zero downstream LLM execution. Approved requests are forwarded to the configured LLM, whose buffered output is sanitized by Layer 2 response leakage inspection before client delivery.</w:t>
      </w:r>
    </w:p>
    <w:p>
      <w:pPr>
        <w:sectPr>
          <w:type w:val="continuous"/>
          <w:pgSz w:w="12240" w:h="15840"/>
          <w:pgMar w:top="1080" w:right="900" w:bottom="1440" w:left="900" w:header="576" w:footer="576" w:gutter="0"/>
          <w:cols w:num="1"/>
          <w:docGrid w:linePitch="360"/>
        </w:sectPr>
      </w:pPr>
    </w:p>
    <w:p>
      <w:pPr>
        <w:keepNext/>
        <w:spacing w:before="120" w:after="40"/>
        <w:ind w:firstLine="0"/>
        <w:jc w:val="left"/>
      </w:pPr>
      <w:r>
        <w:rPr>
          <w:rFonts w:ascii="Times New Roman" w:hAnsi="Times New Roman"/>
          <w:i/>
          <w:sz w:val="20"/>
        </w:rPr>
        <w:t>A. Input Normalization &amp; Head-Tail Tokenization</w:t>
      </w:r>
    </w:p>
    <w:p>
      <w:pPr>
        <w:spacing w:before="0" w:after="60" w:line="252" w:lineRule="auto"/>
        <w:ind w:firstLine="0"/>
        <w:jc w:val="both"/>
      </w:pPr>
      <w:r>
        <w:rPr>
          <w:rFonts w:ascii="Times New Roman" w:hAnsi="Times New Roman"/>
          <w:sz w:val="20"/>
        </w:rPr>
        <w:t>Adversaries frequently position attack instructions either at the very beginning (head override) or at the end of large text blocks (tail carrier injection). Standard truncation to 256 tokens from the beginning discards the end of the text. As implemented in backend/prompt_security/preprocessing/token_preprocessing.py, our pipeline extracts 127 tokens from the sequence head and 127 tokens from the sequence tail, combining them with special tokens ([CLS] and [SEP]):</w:t>
      </w:r>
    </w:p>
    <w:p>
      <w:pPr>
        <w:spacing w:before="60" w:after="60"/>
        <w:ind w:firstLine="0"/>
        <w:jc w:val="center"/>
      </w:pPr>
      <w:r>
        <w:rPr>
          <w:rFonts w:ascii="Times New Roman" w:hAnsi="Times New Roman"/>
          <w:i/>
          <w:sz w:val="19"/>
        </w:rPr>
        <w:t xml:space="preserve">    T_input = [ [CLS], t_1, ..., t_127, [SEP], t_{N-126}, ..., t_N, [SEP] ]    </w:t>
      </w:r>
      <w:r>
        <w:rPr>
          <w:rFonts w:ascii="Times New Roman" w:hAnsi="Times New Roman"/>
          <w:sz w:val="19"/>
        </w:rPr>
        <w:tab/>
        <w:t>(1)</w:t>
      </w:r>
    </w:p>
    <w:p>
      <w:pPr>
        <w:keepNext/>
        <w:spacing w:before="120" w:after="40"/>
        <w:ind w:firstLine="0"/>
        <w:jc w:val="left"/>
      </w:pPr>
      <w:r>
        <w:rPr>
          <w:rFonts w:ascii="Times New Roman" w:hAnsi="Times New Roman"/>
          <w:i/>
          <w:sz w:val="20"/>
        </w:rPr>
        <w:t>B. Inbound Layer 1 Engine: Threat Fusion</w:t>
      </w:r>
    </w:p>
    <w:p>
      <w:pPr>
        <w:spacing w:before="0" w:after="60" w:line="252" w:lineRule="auto"/>
        <w:ind w:firstLine="0"/>
        <w:jc w:val="both"/>
      </w:pPr>
      <w:r>
        <w:rPr>
          <w:rFonts w:ascii="Times New Roman" w:hAnsi="Times New Roman"/>
          <w:sz w:val="20"/>
        </w:rPr>
        <w:t>Layer 1 combines the continuous risk outputs of the heuristic signature engine (R_rule in [0, 100]) and the fine-tuned DistilBERT transformer (R_ML = 100 * P(malicious) in [0, 100]):</w:t>
      </w:r>
    </w:p>
    <w:p>
      <w:pPr>
        <w:spacing w:before="60" w:after="60"/>
        <w:ind w:firstLine="0"/>
        <w:jc w:val="center"/>
      </w:pPr>
      <w:r>
        <w:rPr>
          <w:rFonts w:ascii="Times New Roman" w:hAnsi="Times New Roman"/>
          <w:i/>
          <w:sz w:val="19"/>
        </w:rPr>
        <w:t xml:space="preserve">    R_fused = 0.40 * R_rule + 0.60 * R_ML    </w:t>
      </w:r>
      <w:r>
        <w:rPr>
          <w:rFonts w:ascii="Times New Roman" w:hAnsi="Times New Roman"/>
          <w:sz w:val="19"/>
        </w:rPr>
        <w:tab/>
        <w:t>(2)</w:t>
      </w:r>
    </w:p>
    <w:p>
      <w:pPr>
        <w:spacing w:before="0" w:after="60" w:line="252" w:lineRule="auto"/>
        <w:ind w:firstLine="202"/>
        <w:jc w:val="both"/>
      </w:pPr>
      <w:r>
        <w:rPr>
          <w:rFonts w:ascii="Times New Roman" w:hAnsi="Times New Roman"/>
          <w:sz w:val="20"/>
        </w:rPr>
        <w:t>Requests are mapped to four security decision bands: LOW (0 to 29: ALLOW), MEDIUM (30 to 59: WARNING - logged to audit database; benign requests proceed), HIGH (60 to 79: BLOCK), and CRITICAL (80 to 100: BLOCK). Whenever R_fused &gt;= 38.0 (calibrated decision threshold θ = 0.3800) or either constituent module emits a critical attack override, the request is immediately blocked, guaranteeing zero downstream LLM invocation.</w:t>
      </w:r>
    </w:p>
    <w:p>
      <w:pPr>
        <w:keepNext/>
        <w:spacing w:before="120" w:after="40"/>
        <w:ind w:firstLine="0"/>
        <w:jc w:val="left"/>
      </w:pPr>
      <w:r>
        <w:rPr>
          <w:rFonts w:ascii="Times New Roman" w:hAnsi="Times New Roman"/>
          <w:i/>
          <w:sz w:val="20"/>
        </w:rPr>
        <w:t>C. Decoupled Multi-Modal Attachment Parsing</w:t>
      </w:r>
    </w:p>
    <w:p>
      <w:pPr>
        <w:spacing w:before="0" w:after="60" w:line="252" w:lineRule="auto"/>
        <w:ind w:firstLine="0"/>
        <w:jc w:val="both"/>
      </w:pPr>
      <w:r>
        <w:rPr>
          <w:rFonts w:ascii="Times New Roman" w:hAnsi="Times New Roman"/>
          <w:sz w:val="20"/>
        </w:rPr>
        <w:t>The gateway ingests structured documents (DOCX, PDF, TXT) and raster images (PNG, JPG). Document streams are parsed using pypdf and python-docx to extract text paragraphs, tables, and embedded XML payloads. Image files are scanned using Tesseract OCR via pytesseract and Pillow. Threat scores are computed independently for prompt and attachment channels: R_overall = max(R_prompt, R_attachment). The system outputs an explicit provenance label: threat_source in {User Prompt, Attachment, Both, None}. This prevents benign user questions accompanied by malicious documents from contaminating user intent metrics.</w:t>
      </w:r>
    </w:p>
    <w:p>
      <w:pPr>
        <w:keepNext/>
        <w:spacing w:before="120" w:after="40"/>
        <w:ind w:firstLine="0"/>
        <w:jc w:val="left"/>
      </w:pPr>
      <w:r>
        <w:rPr>
          <w:rFonts w:ascii="Times New Roman" w:hAnsi="Times New Roman"/>
          <w:i/>
          <w:sz w:val="20"/>
        </w:rPr>
        <w:t>D. Outbound Layer 2 Guard: Response Sanitization</w:t>
      </w:r>
    </w:p>
    <w:p>
      <w:pPr>
        <w:spacing w:before="0" w:after="60" w:line="252" w:lineRule="auto"/>
        <w:ind w:firstLine="0"/>
        <w:jc w:val="both"/>
      </w:pPr>
      <w:r>
        <w:rPr>
          <w:rFonts w:ascii="Times New Roman" w:hAnsi="Times New Roman"/>
          <w:sz w:val="20"/>
        </w:rPr>
        <w:t>When an approved prompt reaches the downstream LLM (local Ollama llama3.2:3b, OpenAI gpt-4o, or offline mock simulation), the generated output is buffered and evaluated by Layer 2 before egress:</w:t>
      </w:r>
    </w:p>
    <w:p>
      <w:pPr>
        <w:pStyle w:val="ListBullet"/>
        <w:spacing w:before="0" w:after="40" w:line="252" w:lineRule="auto"/>
        <w:ind w:firstLine="0"/>
        <w:jc w:val="both"/>
      </w:pPr>
      <w:r>
        <w:rPr>
          <w:rFonts w:ascii="Times New Roman" w:hAnsi="Times New Roman"/>
          <w:b/>
          <w:sz w:val="19"/>
        </w:rPr>
        <w:t xml:space="preserve">1) System Prompt Disclosure Detection: </w:t>
      </w:r>
      <w:r>
        <w:rPr>
          <w:rFonts w:ascii="Times New Roman" w:hAnsi="Times New Roman"/>
          <w:sz w:val="19"/>
        </w:rPr>
        <w:t>Scans for preamble leakage patterns, verbatim system header exposure, and enclosed system markup tags (&lt;system&gt;, [SYSTEM_PROMPT]). Responses with score &gt;= 85 trigger a BLOCK decision, completely withholding the response and returning a secure alert placeholder.</w:t>
      </w:r>
    </w:p>
    <w:p>
      <w:pPr>
        <w:pStyle w:val="ListBullet"/>
        <w:spacing w:before="0" w:after="40" w:line="252" w:lineRule="auto"/>
        <w:ind w:firstLine="0"/>
        <w:jc w:val="both"/>
      </w:pPr>
      <w:r>
        <w:rPr>
          <w:rFonts w:ascii="Times New Roman" w:hAnsi="Times New Roman"/>
          <w:b/>
          <w:sz w:val="19"/>
        </w:rPr>
        <w:t xml:space="preserve">2) Secret &amp; Key Detection: </w:t>
      </w:r>
      <w:r>
        <w:rPr>
          <w:rFonts w:ascii="Times New Roman" w:hAnsi="Times New Roman"/>
          <w:sz w:val="19"/>
        </w:rPr>
        <w:t>Detects live credential signatures including OpenAI API keys (sk-*), GitHub tokens (ghp_*), Google Cloud keys (AIza*), private cryptographic keys (BEGIN PRIVATE KEY), database connection URIs (postgres://...), and authorization bearer tokens.</w:t>
      </w:r>
    </w:p>
    <w:p>
      <w:pPr>
        <w:pStyle w:val="ListBullet"/>
        <w:spacing w:before="0" w:after="40" w:line="252" w:lineRule="auto"/>
        <w:ind w:firstLine="0"/>
        <w:jc w:val="both"/>
      </w:pPr>
      <w:r>
        <w:rPr>
          <w:rFonts w:ascii="Times New Roman" w:hAnsi="Times New Roman"/>
          <w:b/>
          <w:sz w:val="19"/>
        </w:rPr>
        <w:t xml:space="preserve">3) PII Redaction &amp; Masking: </w:t>
      </w:r>
      <w:r>
        <w:rPr>
          <w:rFonts w:ascii="Times New Roman" w:hAnsi="Times New Roman"/>
          <w:sz w:val="19"/>
        </w:rPr>
        <w:t>Identifies Social Security numbers, credit card sequences, and personal email addresses, automatically substituting matches with [REDACTED_PII] and returning decision: 'MASK'.</w:t>
      </w:r>
    </w:p>
    <w:p>
      <w:pPr>
        <w:pStyle w:val="ListBullet"/>
        <w:spacing w:before="0" w:after="40" w:line="252" w:lineRule="auto"/>
        <w:ind w:firstLine="0"/>
        <w:jc w:val="both"/>
      </w:pPr>
      <w:r>
        <w:rPr>
          <w:rFonts w:ascii="Times New Roman" w:hAnsi="Times New Roman"/>
          <w:b/>
          <w:sz w:val="19"/>
        </w:rPr>
        <w:t xml:space="preserve">4) Structural &amp; Anomaly Validation: </w:t>
      </w:r>
      <w:r>
        <w:rPr>
          <w:rFonts w:ascii="Times New Roman" w:hAnsi="Times New Roman"/>
          <w:sz w:val="19"/>
        </w:rPr>
        <w:t>Enforces length boundaries (truncating responses exceeding 8,000 characters) and detects infinite token generation loops (token uniqueness ratio &lt; 0.15 -&gt; BLOCK).</w:t>
      </w:r>
    </w:p>
    <w:p>
      <w:pPr>
        <w:keepNext/>
        <w:spacing w:before="120" w:after="40"/>
        <w:ind w:firstLine="0"/>
        <w:jc w:val="left"/>
      </w:pPr>
      <w:r>
        <w:rPr>
          <w:rFonts w:ascii="Times New Roman" w:hAnsi="Times New Roman"/>
          <w:i/>
          <w:sz w:val="20"/>
        </w:rPr>
        <w:t>E. Production Ecosystem Gateways</w:t>
      </w:r>
    </w:p>
    <w:p>
      <w:pPr>
        <w:spacing w:before="0" w:after="60" w:line="252" w:lineRule="auto"/>
        <w:ind w:firstLine="0"/>
        <w:jc w:val="both"/>
      </w:pPr>
      <w:r>
        <w:rPr>
          <w:rFonts w:ascii="Times New Roman" w:hAnsi="Times New Roman"/>
          <w:sz w:val="20"/>
        </w:rPr>
        <w:t>The service exposes POST /api/v1/chat/completions (aliased to /v1/chat/completions), providing direct drop-in compatibility for Open WebUI, LangChain, and organizational agents. Crucially, streaming raw tokens (stream=true) is prohibited by policy: the gateway buffers tokens to enable complete Layer 2 whole-response inspection, preventing incremental leakage. On Layer 1 block, it returns standard OpenAI response structures with finish_reason: 'content_filter'. In parallel, an unpacked Chromium browser extension registers low-level pointerdown and keydown event listeners on ProseMirror divs and textareas, preventing prompt submissions until security clearance is confirmed.</w:t>
      </w:r>
    </w:p>
    <w:p>
      <w:pPr>
        <w:keepNext/>
        <w:spacing w:before="180" w:after="60"/>
        <w:ind w:firstLine="0"/>
        <w:jc w:val="center"/>
      </w:pPr>
      <w:r>
        <w:rPr>
          <w:rFonts w:ascii="Times New Roman" w:hAnsi="Times New Roman"/>
          <w:b/>
          <w:sz w:val="20"/>
          <w:smallCaps/>
        </w:rPr>
        <w:t>V.  DATASET LINEAGE AND MODEL PROVENANCE</w:t>
      </w:r>
    </w:p>
    <w:p>
      <w:pPr>
        <w:spacing w:before="0" w:after="60" w:line="252" w:lineRule="auto"/>
        <w:ind w:firstLine="0"/>
        <w:jc w:val="both"/>
      </w:pPr>
      <w:r>
        <w:rPr>
          <w:rFonts w:ascii="Times New Roman" w:hAnsi="Times New Roman"/>
          <w:sz w:val="20"/>
        </w:rPr>
        <w:t>The training data underwent three distinct development stages documented in docs/DATASET_LINEAGE.md. Phase 1 established initial baselines across 14,317 samples. Phase 2 expanded into a balanced multi-domain corpus of 15,500 samples. Phase 3 (V3) resolved short prompt injections (&lt;20 characters, e.g., 'reset context') and conversational false positives through a dual-reviewer human annotation protocol with fail-closed dispute adjudication, producing 16,224 training samples (train_v3.csv) and 1,500 validation samples (validation_v3.csv).</w:t>
      </w:r>
    </w:p>
    <w:p>
      <w:pPr>
        <w:spacing w:before="0" w:after="60" w:line="252" w:lineRule="auto"/>
        <w:ind w:firstLine="202"/>
        <w:jc w:val="both"/>
      </w:pPr>
      <w:r>
        <w:rPr>
          <w:rFonts w:ascii="Times New Roman" w:hAnsi="Times New Roman"/>
          <w:sz w:val="20"/>
        </w:rPr>
        <w:t>Model Cryptographic Identity: The production model artifact is stored at experiments/distilbert/distilbert_model_augmented.pt with exact file size 267,856,803 bytes (~255.45 MB) and SHA-256 digest c15a14cad0bdc9fa909a52c667bff9430e098aebb7c11b375df3d50ae1f0ea93. The 330-byte difference relative to early notes represents the difference between the Phase 2 backup (267,856,473 bytes) and the promoted V3 production model (267,856,803 bytes).</w:t>
      </w:r>
    </w:p>
    <w:p>
      <w:pPr>
        <w:sectPr>
          <w:type w:val="continuous"/>
          <w:pgSz w:w="12240" w:h="15840"/>
          <w:pgMar w:top="1080" w:right="900" w:bottom="1440" w:left="900" w:header="576" w:footer="576" w:gutter="0"/>
          <w:cols w:num="2" w:space="360"/>
          <w:docGrid w:linePitch="360"/>
        </w:sectPr>
      </w:pPr>
    </w:p>
    <w:p>
      <w:pPr>
        <w:spacing w:before="100" w:after="20"/>
        <w:jc w:val="center"/>
      </w:pPr>
      <w:r>
        <w:rPr>
          <w:rFonts w:ascii="Times New Roman" w:hAnsi="Times New Roman"/>
          <w:b/>
          <w:sz w:val="17"/>
          <w:smallCaps/>
        </w:rPr>
        <w:t>TABLE II</w:t>
        <w:br/>
        <w:t>DATASET LINEAGE AND SPLIT DISTRIBUTION IN REPOSITORY</w:t>
      </w:r>
    </w:p>
    <w:tbl>
      <w:tblPr>
        <w:tblW w:type="auto" w:w="0"/>
        <w:jc w:val="center"/>
        <w:tblLayout w:type="fixed"/>
        <w:tblLook w:firstColumn="1" w:firstRow="1" w:lastColumn="0" w:lastRow="0" w:noHBand="0" w:noVBand="1" w:val="04A0"/>
        <w:tblBorders>
          <w:top w:val="single" w:sz="12" w:space="0" w:color="000000"/>
          <w:left w:val="none"/>
          <w:bottom w:val="single" w:sz="12" w:space="0" w:color="000000"/>
          <w:right w:val="none"/>
          <w:insideH w:val="single" w:sz="4" w:space="0" w:color="CCCCCC"/>
          <w:insideV w:val="none"/>
        </w:tblBorders>
      </w:tblPr>
      <w:tblGrid>
        <w:gridCol w:w="2088"/>
        <w:gridCol w:w="2088"/>
        <w:gridCol w:w="2088"/>
        <w:gridCol w:w="2088"/>
        <w:gridCol w:w="2088"/>
      </w:tblGrid>
      <w:tr>
        <w:trPr>
          <w:tblHeader/>
        </w:trPr>
        <w:tc>
          <w:tcPr>
            <w:tcW w:type="dxa" w:w="3168"/>
            <w:shd w:fill="F2F2F2"/>
            <w:tcMar>
              <w:top w:w="80" w:type="dxa"/>
              <w:bottom w:w="80" w:type="dxa"/>
              <w:left w:w="80" w:type="dxa"/>
              <w:right w:w="80" w:type="dxa"/>
            </w:tcMar>
          </w:tcPr>
          <w:p>
            <w:pPr>
              <w:spacing w:before="20" w:after="20"/>
              <w:jc w:val="center"/>
            </w:pPr>
            <w:r>
              <w:rPr>
                <w:rFonts w:ascii="Times New Roman" w:hAnsi="Times New Roman"/>
                <w:b/>
                <w:color w:val="000000"/>
                <w:sz w:val="17"/>
              </w:rPr>
              <w:t>Dataset Split / File</w:t>
            </w:r>
          </w:p>
        </w:tc>
        <w:tc>
          <w:tcPr>
            <w:tcW w:type="dxa" w:w="1440"/>
            <w:shd w:fill="F2F2F2"/>
            <w:tcMar>
              <w:top w:w="80" w:type="dxa"/>
              <w:bottom w:w="80" w:type="dxa"/>
              <w:left w:w="80" w:type="dxa"/>
              <w:right w:w="80" w:type="dxa"/>
            </w:tcMar>
          </w:tcPr>
          <w:p>
            <w:pPr>
              <w:spacing w:before="20" w:after="20"/>
              <w:jc w:val="center"/>
            </w:pPr>
            <w:r>
              <w:rPr>
                <w:rFonts w:ascii="Times New Roman" w:hAnsi="Times New Roman"/>
                <w:b/>
                <w:color w:val="000000"/>
                <w:sz w:val="17"/>
              </w:rPr>
              <w:t>Total Rows</w:t>
            </w:r>
          </w:p>
        </w:tc>
        <w:tc>
          <w:tcPr>
            <w:tcW w:type="dxa" w:w="1440"/>
            <w:shd w:fill="F2F2F2"/>
            <w:tcMar>
              <w:top w:w="80" w:type="dxa"/>
              <w:bottom w:w="80" w:type="dxa"/>
              <w:left w:w="80" w:type="dxa"/>
              <w:right w:w="80" w:type="dxa"/>
            </w:tcMar>
          </w:tcPr>
          <w:p>
            <w:pPr>
              <w:spacing w:before="20" w:after="20"/>
              <w:jc w:val="center"/>
            </w:pPr>
            <w:r>
              <w:rPr>
                <w:rFonts w:ascii="Times New Roman" w:hAnsi="Times New Roman"/>
                <w:b/>
                <w:color w:val="000000"/>
                <w:sz w:val="17"/>
              </w:rPr>
              <w:t>Benign (0)</w:t>
            </w:r>
          </w:p>
        </w:tc>
        <w:tc>
          <w:tcPr>
            <w:tcW w:type="dxa" w:w="1440"/>
            <w:shd w:fill="F2F2F2"/>
            <w:tcMar>
              <w:top w:w="80" w:type="dxa"/>
              <w:bottom w:w="80" w:type="dxa"/>
              <w:left w:w="80" w:type="dxa"/>
              <w:right w:w="80" w:type="dxa"/>
            </w:tcMar>
          </w:tcPr>
          <w:p>
            <w:pPr>
              <w:spacing w:before="20" w:after="20"/>
              <w:jc w:val="center"/>
            </w:pPr>
            <w:r>
              <w:rPr>
                <w:rFonts w:ascii="Times New Roman" w:hAnsi="Times New Roman"/>
                <w:b/>
                <w:color w:val="000000"/>
                <w:sz w:val="17"/>
              </w:rPr>
              <w:t>Malicious (1)</w:t>
            </w:r>
          </w:p>
        </w:tc>
        <w:tc>
          <w:tcPr>
            <w:tcW w:type="dxa" w:w="2952"/>
            <w:shd w:fill="F2F2F2"/>
            <w:tcMar>
              <w:top w:w="80" w:type="dxa"/>
              <w:bottom w:w="80" w:type="dxa"/>
              <w:left w:w="80" w:type="dxa"/>
              <w:right w:w="80" w:type="dxa"/>
            </w:tcMar>
          </w:tcPr>
          <w:p>
            <w:pPr>
              <w:spacing w:before="20" w:after="20"/>
              <w:jc w:val="center"/>
            </w:pPr>
            <w:r>
              <w:rPr>
                <w:rFonts w:ascii="Times New Roman" w:hAnsi="Times New Roman"/>
                <w:b/>
                <w:color w:val="000000"/>
                <w:sz w:val="17"/>
              </w:rPr>
              <w:t>Stage / Role</w:t>
            </w:r>
          </w:p>
        </w:tc>
      </w:tr>
      <w:tr>
        <w:trPr>
          <w:cantSplit/>
        </w:trPr>
        <w:tc>
          <w:tcPr>
            <w:tcW w:type="dxa" w:w="3168"/>
            <w:shd w:fill="FFFFFF"/>
            <w:tcMar>
              <w:top w:w="55" w:type="dxa"/>
              <w:bottom w:w="55" w:type="dxa"/>
              <w:left w:w="75" w:type="dxa"/>
              <w:right w:w="75" w:type="dxa"/>
            </w:tcMar>
          </w:tcPr>
          <w:p>
            <w:pPr>
              <w:spacing w:before="0" w:after="20"/>
              <w:jc w:val="left"/>
            </w:pPr>
            <w:r>
              <w:rPr>
                <w:rFonts w:ascii="Times New Roman" w:hAnsi="Times New Roman"/>
                <w:sz w:val="16"/>
              </w:rPr>
              <w:t>train.csv</w:t>
            </w:r>
          </w:p>
        </w:tc>
        <w:tc>
          <w:tcPr>
            <w:tcW w:type="dxa" w:w="1440"/>
            <w:shd w:fill="FFFFFF"/>
            <w:tcMar>
              <w:top w:w="55" w:type="dxa"/>
              <w:bottom w:w="55" w:type="dxa"/>
              <w:left w:w="75" w:type="dxa"/>
              <w:right w:w="75" w:type="dxa"/>
            </w:tcMar>
          </w:tcPr>
          <w:p>
            <w:pPr>
              <w:spacing w:before="0" w:after="20"/>
              <w:jc w:val="right"/>
            </w:pPr>
            <w:r>
              <w:rPr>
                <w:rFonts w:ascii="Times New Roman" w:hAnsi="Times New Roman"/>
                <w:sz w:val="16"/>
              </w:rPr>
              <w:t>14,317</w:t>
            </w:r>
          </w:p>
        </w:tc>
        <w:tc>
          <w:tcPr>
            <w:tcW w:type="dxa" w:w="1440"/>
            <w:shd w:fill="FFFFFF"/>
            <w:tcMar>
              <w:top w:w="55" w:type="dxa"/>
              <w:bottom w:w="55" w:type="dxa"/>
              <w:left w:w="75" w:type="dxa"/>
              <w:right w:w="75" w:type="dxa"/>
            </w:tcMar>
          </w:tcPr>
          <w:p>
            <w:pPr>
              <w:spacing w:before="0" w:after="20"/>
              <w:jc w:val="right"/>
            </w:pPr>
            <w:r>
              <w:rPr>
                <w:rFonts w:ascii="Times New Roman" w:hAnsi="Times New Roman"/>
                <w:sz w:val="16"/>
              </w:rPr>
              <w:t>6,979</w:t>
            </w:r>
          </w:p>
        </w:tc>
        <w:tc>
          <w:tcPr>
            <w:tcW w:type="dxa" w:w="1440"/>
            <w:shd w:fill="FFFFFF"/>
            <w:tcMar>
              <w:top w:w="55" w:type="dxa"/>
              <w:bottom w:w="55" w:type="dxa"/>
              <w:left w:w="75" w:type="dxa"/>
              <w:right w:w="75" w:type="dxa"/>
            </w:tcMar>
          </w:tcPr>
          <w:p>
            <w:pPr>
              <w:spacing w:before="0" w:after="20"/>
              <w:jc w:val="right"/>
            </w:pPr>
            <w:r>
              <w:rPr>
                <w:rFonts w:ascii="Times New Roman" w:hAnsi="Times New Roman"/>
                <w:sz w:val="16"/>
              </w:rPr>
              <w:t>7,338</w:t>
            </w:r>
          </w:p>
        </w:tc>
        <w:tc>
          <w:tcPr>
            <w:tcW w:type="dxa" w:w="2952"/>
            <w:shd w:fill="FFFFFF"/>
            <w:tcMar>
              <w:top w:w="55" w:type="dxa"/>
              <w:bottom w:w="55" w:type="dxa"/>
              <w:left w:w="75" w:type="dxa"/>
              <w:right w:w="75" w:type="dxa"/>
            </w:tcMar>
          </w:tcPr>
          <w:p>
            <w:pPr>
              <w:spacing w:before="0" w:after="20"/>
              <w:jc w:val="left"/>
            </w:pPr>
            <w:r>
              <w:rPr>
                <w:rFonts w:ascii="Times New Roman" w:hAnsi="Times New Roman"/>
                <w:sz w:val="16"/>
              </w:rPr>
              <w:t>Phase 1 Base Train Split</w:t>
            </w:r>
          </w:p>
        </w:tc>
      </w:tr>
      <w:tr>
        <w:trPr>
          <w:cantSplit/>
        </w:trPr>
        <w:tc>
          <w:tcPr>
            <w:tcW w:type="dxa" w:w="3168"/>
            <w:shd w:fill="FAFAFA"/>
            <w:tcMar>
              <w:top w:w="55" w:type="dxa"/>
              <w:bottom w:w="55" w:type="dxa"/>
              <w:left w:w="75" w:type="dxa"/>
              <w:right w:w="75" w:type="dxa"/>
            </w:tcMar>
          </w:tcPr>
          <w:p>
            <w:pPr>
              <w:spacing w:before="0" w:after="20"/>
              <w:jc w:val="left"/>
            </w:pPr>
            <w:r>
              <w:rPr>
                <w:rFonts w:ascii="Times New Roman" w:hAnsi="Times New Roman"/>
                <w:sz w:val="16"/>
              </w:rPr>
              <w:t>validation.csv</w:t>
            </w:r>
          </w:p>
        </w:tc>
        <w:tc>
          <w:tcPr>
            <w:tcW w:type="dxa" w:w="1440"/>
            <w:shd w:fill="FAFAFA"/>
            <w:tcMar>
              <w:top w:w="55" w:type="dxa"/>
              <w:bottom w:w="55" w:type="dxa"/>
              <w:left w:w="75" w:type="dxa"/>
              <w:right w:w="75" w:type="dxa"/>
            </w:tcMar>
          </w:tcPr>
          <w:p>
            <w:pPr>
              <w:spacing w:before="0" w:after="20"/>
              <w:jc w:val="right"/>
            </w:pPr>
            <w:r>
              <w:rPr>
                <w:rFonts w:ascii="Times New Roman" w:hAnsi="Times New Roman"/>
                <w:sz w:val="16"/>
              </w:rPr>
              <w:t>3,068</w:t>
            </w:r>
          </w:p>
        </w:tc>
        <w:tc>
          <w:tcPr>
            <w:tcW w:type="dxa" w:w="1440"/>
            <w:shd w:fill="FAFAFA"/>
            <w:tcMar>
              <w:top w:w="55" w:type="dxa"/>
              <w:bottom w:w="55" w:type="dxa"/>
              <w:left w:w="75" w:type="dxa"/>
              <w:right w:w="75" w:type="dxa"/>
            </w:tcMar>
          </w:tcPr>
          <w:p>
            <w:pPr>
              <w:spacing w:before="0" w:after="20"/>
              <w:jc w:val="right"/>
            </w:pPr>
            <w:r>
              <w:rPr>
                <w:rFonts w:ascii="Times New Roman" w:hAnsi="Times New Roman"/>
                <w:sz w:val="16"/>
              </w:rPr>
              <w:t>1,496</w:t>
            </w:r>
          </w:p>
        </w:tc>
        <w:tc>
          <w:tcPr>
            <w:tcW w:type="dxa" w:w="1440"/>
            <w:shd w:fill="FAFAFA"/>
            <w:tcMar>
              <w:top w:w="55" w:type="dxa"/>
              <w:bottom w:w="55" w:type="dxa"/>
              <w:left w:w="75" w:type="dxa"/>
              <w:right w:w="75" w:type="dxa"/>
            </w:tcMar>
          </w:tcPr>
          <w:p>
            <w:pPr>
              <w:spacing w:before="0" w:after="20"/>
              <w:jc w:val="right"/>
            </w:pPr>
            <w:r>
              <w:rPr>
                <w:rFonts w:ascii="Times New Roman" w:hAnsi="Times New Roman"/>
                <w:sz w:val="16"/>
              </w:rPr>
              <w:t>1,572</w:t>
            </w:r>
          </w:p>
        </w:tc>
        <w:tc>
          <w:tcPr>
            <w:tcW w:type="dxa" w:w="2952"/>
            <w:shd w:fill="FAFAFA"/>
            <w:tcMar>
              <w:top w:w="55" w:type="dxa"/>
              <w:bottom w:w="55" w:type="dxa"/>
              <w:left w:w="75" w:type="dxa"/>
              <w:right w:w="75" w:type="dxa"/>
            </w:tcMar>
          </w:tcPr>
          <w:p>
            <w:pPr>
              <w:spacing w:before="0" w:after="20"/>
              <w:jc w:val="left"/>
            </w:pPr>
            <w:r>
              <w:rPr>
                <w:rFonts w:ascii="Times New Roman" w:hAnsi="Times New Roman"/>
                <w:sz w:val="16"/>
              </w:rPr>
              <w:t>Phase 1 Base Val Split</w:t>
            </w:r>
          </w:p>
        </w:tc>
      </w:tr>
      <w:tr>
        <w:trPr>
          <w:cantSplit/>
        </w:trPr>
        <w:tc>
          <w:tcPr>
            <w:tcW w:type="dxa" w:w="3168"/>
            <w:shd w:fill="FFFFFF"/>
            <w:tcMar>
              <w:top w:w="55" w:type="dxa"/>
              <w:bottom w:w="55" w:type="dxa"/>
              <w:left w:w="75" w:type="dxa"/>
              <w:right w:w="75" w:type="dxa"/>
            </w:tcMar>
          </w:tcPr>
          <w:p>
            <w:pPr>
              <w:spacing w:before="0" w:after="20"/>
              <w:jc w:val="left"/>
            </w:pPr>
            <w:r>
              <w:rPr>
                <w:rFonts w:ascii="Times New Roman" w:hAnsi="Times New Roman"/>
                <w:sz w:val="16"/>
              </w:rPr>
              <w:t>test.csv</w:t>
            </w:r>
          </w:p>
        </w:tc>
        <w:tc>
          <w:tcPr>
            <w:tcW w:type="dxa" w:w="1440"/>
            <w:shd w:fill="FFFFFF"/>
            <w:tcMar>
              <w:top w:w="55" w:type="dxa"/>
              <w:bottom w:w="55" w:type="dxa"/>
              <w:left w:w="75" w:type="dxa"/>
              <w:right w:w="75" w:type="dxa"/>
            </w:tcMar>
          </w:tcPr>
          <w:p>
            <w:pPr>
              <w:spacing w:before="0" w:after="20"/>
              <w:jc w:val="right"/>
            </w:pPr>
            <w:r>
              <w:rPr>
                <w:rFonts w:ascii="Times New Roman" w:hAnsi="Times New Roman"/>
                <w:sz w:val="16"/>
              </w:rPr>
              <w:t>3,069</w:t>
            </w:r>
          </w:p>
        </w:tc>
        <w:tc>
          <w:tcPr>
            <w:tcW w:type="dxa" w:w="1440"/>
            <w:shd w:fill="FFFFFF"/>
            <w:tcMar>
              <w:top w:w="55" w:type="dxa"/>
              <w:bottom w:w="55" w:type="dxa"/>
              <w:left w:w="75" w:type="dxa"/>
              <w:right w:w="75" w:type="dxa"/>
            </w:tcMar>
          </w:tcPr>
          <w:p>
            <w:pPr>
              <w:spacing w:before="0" w:after="20"/>
              <w:jc w:val="right"/>
            </w:pPr>
            <w:r>
              <w:rPr>
                <w:rFonts w:ascii="Times New Roman" w:hAnsi="Times New Roman"/>
                <w:sz w:val="16"/>
              </w:rPr>
              <w:t>1,496</w:t>
            </w:r>
          </w:p>
        </w:tc>
        <w:tc>
          <w:tcPr>
            <w:tcW w:type="dxa" w:w="1440"/>
            <w:shd w:fill="FFFFFF"/>
            <w:tcMar>
              <w:top w:w="55" w:type="dxa"/>
              <w:bottom w:w="55" w:type="dxa"/>
              <w:left w:w="75" w:type="dxa"/>
              <w:right w:w="75" w:type="dxa"/>
            </w:tcMar>
          </w:tcPr>
          <w:p>
            <w:pPr>
              <w:spacing w:before="0" w:after="20"/>
              <w:jc w:val="right"/>
            </w:pPr>
            <w:r>
              <w:rPr>
                <w:rFonts w:ascii="Times New Roman" w:hAnsi="Times New Roman"/>
                <w:sz w:val="16"/>
              </w:rPr>
              <w:t>1,573</w:t>
            </w:r>
          </w:p>
        </w:tc>
        <w:tc>
          <w:tcPr>
            <w:tcW w:type="dxa" w:w="2952"/>
            <w:shd w:fill="FFFFFF"/>
            <w:tcMar>
              <w:top w:w="55" w:type="dxa"/>
              <w:bottom w:w="55" w:type="dxa"/>
              <w:left w:w="75" w:type="dxa"/>
              <w:right w:w="75" w:type="dxa"/>
            </w:tcMar>
          </w:tcPr>
          <w:p>
            <w:pPr>
              <w:spacing w:before="0" w:after="20"/>
              <w:jc w:val="left"/>
            </w:pPr>
            <w:r>
              <w:rPr>
                <w:rFonts w:ascii="Times New Roman" w:hAnsi="Times New Roman"/>
                <w:sz w:val="16"/>
              </w:rPr>
              <w:t>Phase 1 Base Test Split</w:t>
            </w:r>
          </w:p>
        </w:tc>
      </w:tr>
      <w:tr>
        <w:trPr>
          <w:cantSplit/>
        </w:trPr>
        <w:tc>
          <w:tcPr>
            <w:tcW w:type="dxa" w:w="3168"/>
            <w:shd w:fill="FAFAFA"/>
            <w:tcMar>
              <w:top w:w="55" w:type="dxa"/>
              <w:bottom w:w="55" w:type="dxa"/>
              <w:left w:w="75" w:type="dxa"/>
              <w:right w:w="75" w:type="dxa"/>
            </w:tcMar>
          </w:tcPr>
          <w:p>
            <w:pPr>
              <w:spacing w:before="0" w:after="20"/>
              <w:jc w:val="left"/>
            </w:pPr>
            <w:r>
              <w:rPr>
                <w:rFonts w:ascii="Times New Roman" w:hAnsi="Times New Roman"/>
                <w:sz w:val="16"/>
              </w:rPr>
              <w:t>train_generalization.csv</w:t>
            </w:r>
          </w:p>
        </w:tc>
        <w:tc>
          <w:tcPr>
            <w:tcW w:type="dxa" w:w="1440"/>
            <w:shd w:fill="FAFAFA"/>
            <w:tcMar>
              <w:top w:w="55" w:type="dxa"/>
              <w:bottom w:w="55" w:type="dxa"/>
              <w:left w:w="75" w:type="dxa"/>
              <w:right w:w="75" w:type="dxa"/>
            </w:tcMar>
          </w:tcPr>
          <w:p>
            <w:pPr>
              <w:spacing w:before="0" w:after="20"/>
              <w:jc w:val="right"/>
            </w:pPr>
            <w:r>
              <w:rPr>
                <w:rFonts w:ascii="Times New Roman" w:hAnsi="Times New Roman"/>
                <w:sz w:val="16"/>
              </w:rPr>
              <w:t>15,500</w:t>
            </w:r>
          </w:p>
        </w:tc>
        <w:tc>
          <w:tcPr>
            <w:tcW w:type="dxa" w:w="1440"/>
            <w:shd w:fill="FAFAFA"/>
            <w:tcMar>
              <w:top w:w="55" w:type="dxa"/>
              <w:bottom w:w="55" w:type="dxa"/>
              <w:left w:w="75" w:type="dxa"/>
              <w:right w:w="75" w:type="dxa"/>
            </w:tcMar>
          </w:tcPr>
          <w:p>
            <w:pPr>
              <w:spacing w:before="0" w:after="20"/>
              <w:jc w:val="right"/>
            </w:pPr>
            <w:r>
              <w:rPr>
                <w:rFonts w:ascii="Times New Roman" w:hAnsi="Times New Roman"/>
                <w:sz w:val="16"/>
              </w:rPr>
              <w:t>7,750</w:t>
            </w:r>
          </w:p>
        </w:tc>
        <w:tc>
          <w:tcPr>
            <w:tcW w:type="dxa" w:w="1440"/>
            <w:shd w:fill="FAFAFA"/>
            <w:tcMar>
              <w:top w:w="55" w:type="dxa"/>
              <w:bottom w:w="55" w:type="dxa"/>
              <w:left w:w="75" w:type="dxa"/>
              <w:right w:w="75" w:type="dxa"/>
            </w:tcMar>
          </w:tcPr>
          <w:p>
            <w:pPr>
              <w:spacing w:before="0" w:after="20"/>
              <w:jc w:val="right"/>
            </w:pPr>
            <w:r>
              <w:rPr>
                <w:rFonts w:ascii="Times New Roman" w:hAnsi="Times New Roman"/>
                <w:sz w:val="16"/>
              </w:rPr>
              <w:t>7,750</w:t>
            </w:r>
          </w:p>
        </w:tc>
        <w:tc>
          <w:tcPr>
            <w:tcW w:type="dxa" w:w="2952"/>
            <w:shd w:fill="FAFAFA"/>
            <w:tcMar>
              <w:top w:w="55" w:type="dxa"/>
              <w:bottom w:w="55" w:type="dxa"/>
              <w:left w:w="75" w:type="dxa"/>
              <w:right w:w="75" w:type="dxa"/>
            </w:tcMar>
          </w:tcPr>
          <w:p>
            <w:pPr>
              <w:spacing w:before="0" w:after="20"/>
              <w:jc w:val="left"/>
            </w:pPr>
            <w:r>
              <w:rPr>
                <w:rFonts w:ascii="Times New Roman" w:hAnsi="Times New Roman"/>
                <w:sz w:val="16"/>
              </w:rPr>
              <w:t>Phase 2 Train Split</w:t>
            </w:r>
          </w:p>
        </w:tc>
      </w:tr>
      <w:tr>
        <w:trPr>
          <w:cantSplit/>
        </w:trPr>
        <w:tc>
          <w:tcPr>
            <w:tcW w:type="dxa" w:w="3168"/>
            <w:shd w:fill="FFFFFF"/>
            <w:tcMar>
              <w:top w:w="55" w:type="dxa"/>
              <w:bottom w:w="55" w:type="dxa"/>
              <w:left w:w="75" w:type="dxa"/>
              <w:right w:w="75" w:type="dxa"/>
            </w:tcMar>
          </w:tcPr>
          <w:p>
            <w:pPr>
              <w:spacing w:before="0" w:after="20"/>
              <w:jc w:val="left"/>
            </w:pPr>
            <w:r>
              <w:rPr>
                <w:rFonts w:ascii="Times New Roman" w:hAnsi="Times New Roman"/>
                <w:sz w:val="16"/>
              </w:rPr>
              <w:t>validation_generalization.csv</w:t>
            </w:r>
          </w:p>
        </w:tc>
        <w:tc>
          <w:tcPr>
            <w:tcW w:type="dxa" w:w="1440"/>
            <w:shd w:fill="FFFFFF"/>
            <w:tcMar>
              <w:top w:w="55" w:type="dxa"/>
              <w:bottom w:w="55" w:type="dxa"/>
              <w:left w:w="75" w:type="dxa"/>
              <w:right w:w="75" w:type="dxa"/>
            </w:tcMar>
          </w:tcPr>
          <w:p>
            <w:pPr>
              <w:spacing w:before="0" w:after="20"/>
              <w:jc w:val="right"/>
            </w:pPr>
            <w:r>
              <w:rPr>
                <w:rFonts w:ascii="Times New Roman" w:hAnsi="Times New Roman"/>
                <w:sz w:val="16"/>
              </w:rPr>
              <w:t>3,000</w:t>
            </w:r>
          </w:p>
        </w:tc>
        <w:tc>
          <w:tcPr>
            <w:tcW w:type="dxa" w:w="1440"/>
            <w:shd w:fill="FFFFFF"/>
            <w:tcMar>
              <w:top w:w="55" w:type="dxa"/>
              <w:bottom w:w="55" w:type="dxa"/>
              <w:left w:w="75" w:type="dxa"/>
              <w:right w:w="75" w:type="dxa"/>
            </w:tcMar>
          </w:tcPr>
          <w:p>
            <w:pPr>
              <w:spacing w:before="0" w:after="20"/>
              <w:jc w:val="right"/>
            </w:pPr>
            <w:r>
              <w:rPr>
                <w:rFonts w:ascii="Times New Roman" w:hAnsi="Times New Roman"/>
                <w:sz w:val="16"/>
              </w:rPr>
              <w:t>1,500</w:t>
            </w:r>
          </w:p>
        </w:tc>
        <w:tc>
          <w:tcPr>
            <w:tcW w:type="dxa" w:w="1440"/>
            <w:shd w:fill="FFFFFF"/>
            <w:tcMar>
              <w:top w:w="55" w:type="dxa"/>
              <w:bottom w:w="55" w:type="dxa"/>
              <w:left w:w="75" w:type="dxa"/>
              <w:right w:w="75" w:type="dxa"/>
            </w:tcMar>
          </w:tcPr>
          <w:p>
            <w:pPr>
              <w:spacing w:before="0" w:after="20"/>
              <w:jc w:val="right"/>
            </w:pPr>
            <w:r>
              <w:rPr>
                <w:rFonts w:ascii="Times New Roman" w:hAnsi="Times New Roman"/>
                <w:sz w:val="16"/>
              </w:rPr>
              <w:t>1,500</w:t>
            </w:r>
          </w:p>
        </w:tc>
        <w:tc>
          <w:tcPr>
            <w:tcW w:type="dxa" w:w="2952"/>
            <w:shd w:fill="FFFFFF"/>
            <w:tcMar>
              <w:top w:w="55" w:type="dxa"/>
              <w:bottom w:w="55" w:type="dxa"/>
              <w:left w:w="75" w:type="dxa"/>
              <w:right w:w="75" w:type="dxa"/>
            </w:tcMar>
          </w:tcPr>
          <w:p>
            <w:pPr>
              <w:spacing w:before="0" w:after="20"/>
              <w:jc w:val="left"/>
            </w:pPr>
            <w:r>
              <w:rPr>
                <w:rFonts w:ascii="Times New Roman" w:hAnsi="Times New Roman"/>
                <w:sz w:val="16"/>
              </w:rPr>
              <w:t>Phase 2 Val Split</w:t>
            </w:r>
          </w:p>
        </w:tc>
      </w:tr>
      <w:tr>
        <w:trPr>
          <w:cantSplit/>
        </w:trPr>
        <w:tc>
          <w:tcPr>
            <w:tcW w:type="dxa" w:w="3168"/>
            <w:shd w:fill="FAFAFA"/>
            <w:tcMar>
              <w:top w:w="55" w:type="dxa"/>
              <w:bottom w:w="55" w:type="dxa"/>
              <w:left w:w="75" w:type="dxa"/>
              <w:right w:w="75" w:type="dxa"/>
            </w:tcMar>
          </w:tcPr>
          <w:p>
            <w:pPr>
              <w:spacing w:before="0" w:after="20"/>
              <w:jc w:val="left"/>
            </w:pPr>
            <w:r>
              <w:rPr>
                <w:rFonts w:ascii="Times New Roman" w:hAnsi="Times New Roman"/>
                <w:sz w:val="16"/>
              </w:rPr>
              <w:t>test_generalization.csv</w:t>
            </w:r>
          </w:p>
        </w:tc>
        <w:tc>
          <w:tcPr>
            <w:tcW w:type="dxa" w:w="1440"/>
            <w:shd w:fill="FAFAFA"/>
            <w:tcMar>
              <w:top w:w="55" w:type="dxa"/>
              <w:bottom w:w="55" w:type="dxa"/>
              <w:left w:w="75" w:type="dxa"/>
              <w:right w:w="75" w:type="dxa"/>
            </w:tcMar>
          </w:tcPr>
          <w:p>
            <w:pPr>
              <w:spacing w:before="0" w:after="20"/>
              <w:jc w:val="right"/>
            </w:pPr>
            <w:r>
              <w:rPr>
                <w:rFonts w:ascii="Times New Roman" w:hAnsi="Times New Roman"/>
                <w:sz w:val="16"/>
              </w:rPr>
              <w:t>3,000</w:t>
            </w:r>
          </w:p>
        </w:tc>
        <w:tc>
          <w:tcPr>
            <w:tcW w:type="dxa" w:w="1440"/>
            <w:shd w:fill="FAFAFA"/>
            <w:tcMar>
              <w:top w:w="55" w:type="dxa"/>
              <w:bottom w:w="55" w:type="dxa"/>
              <w:left w:w="75" w:type="dxa"/>
              <w:right w:w="75" w:type="dxa"/>
            </w:tcMar>
          </w:tcPr>
          <w:p>
            <w:pPr>
              <w:spacing w:before="0" w:after="20"/>
              <w:jc w:val="right"/>
            </w:pPr>
            <w:r>
              <w:rPr>
                <w:rFonts w:ascii="Times New Roman" w:hAnsi="Times New Roman"/>
                <w:sz w:val="16"/>
              </w:rPr>
              <w:t>1,500</w:t>
            </w:r>
          </w:p>
        </w:tc>
        <w:tc>
          <w:tcPr>
            <w:tcW w:type="dxa" w:w="1440"/>
            <w:shd w:fill="FAFAFA"/>
            <w:tcMar>
              <w:top w:w="55" w:type="dxa"/>
              <w:bottom w:w="55" w:type="dxa"/>
              <w:left w:w="75" w:type="dxa"/>
              <w:right w:w="75" w:type="dxa"/>
            </w:tcMar>
          </w:tcPr>
          <w:p>
            <w:pPr>
              <w:spacing w:before="0" w:after="20"/>
              <w:jc w:val="right"/>
            </w:pPr>
            <w:r>
              <w:rPr>
                <w:rFonts w:ascii="Times New Roman" w:hAnsi="Times New Roman"/>
                <w:sz w:val="16"/>
              </w:rPr>
              <w:t>1,500</w:t>
            </w:r>
          </w:p>
        </w:tc>
        <w:tc>
          <w:tcPr>
            <w:tcW w:type="dxa" w:w="2952"/>
            <w:shd w:fill="FAFAFA"/>
            <w:tcMar>
              <w:top w:w="55" w:type="dxa"/>
              <w:bottom w:w="55" w:type="dxa"/>
              <w:left w:w="75" w:type="dxa"/>
              <w:right w:w="75" w:type="dxa"/>
            </w:tcMar>
          </w:tcPr>
          <w:p>
            <w:pPr>
              <w:spacing w:before="0" w:after="20"/>
              <w:jc w:val="left"/>
            </w:pPr>
            <w:r>
              <w:rPr>
                <w:rFonts w:ascii="Times New Roman" w:hAnsi="Times New Roman"/>
                <w:sz w:val="16"/>
              </w:rPr>
              <w:t>Phase 2 Generalization Benchmark</w:t>
            </w:r>
          </w:p>
        </w:tc>
      </w:tr>
      <w:tr>
        <w:trPr>
          <w:cantSplit/>
        </w:trPr>
        <w:tc>
          <w:tcPr>
            <w:tcW w:type="dxa" w:w="3168"/>
            <w:shd w:fill="FFFFFF"/>
            <w:tcMar>
              <w:top w:w="55" w:type="dxa"/>
              <w:bottom w:w="55" w:type="dxa"/>
              <w:left w:w="75" w:type="dxa"/>
              <w:right w:w="75" w:type="dxa"/>
            </w:tcMar>
          </w:tcPr>
          <w:p>
            <w:pPr>
              <w:spacing w:before="0" w:after="20"/>
              <w:jc w:val="left"/>
            </w:pPr>
            <w:r>
              <w:rPr>
                <w:rFonts w:ascii="Times New Roman" w:hAnsi="Times New Roman"/>
                <w:sz w:val="16"/>
              </w:rPr>
            </w:r>
            <w:r>
              <w:rPr>
                <w:rFonts w:ascii="Times New Roman" w:hAnsi="Times New Roman"/>
                <w:b/>
                <w:sz w:val="16"/>
              </w:rPr>
              <w:t>train_v3.csv</w:t>
            </w:r>
            <w:r>
              <w:rPr>
                <w:rFonts w:ascii="Times New Roman" w:hAnsi="Times New Roman"/>
                <w:sz w:val="16"/>
              </w:rPr>
            </w:r>
          </w:p>
        </w:tc>
        <w:tc>
          <w:tcPr>
            <w:tcW w:type="dxa" w:w="1440"/>
            <w:shd w:fill="FFFFFF"/>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16,224</w:t>
            </w:r>
            <w:r>
              <w:rPr>
                <w:rFonts w:ascii="Times New Roman" w:hAnsi="Times New Roman"/>
                <w:sz w:val="16"/>
              </w:rPr>
            </w:r>
          </w:p>
        </w:tc>
        <w:tc>
          <w:tcPr>
            <w:tcW w:type="dxa" w:w="1440"/>
            <w:shd w:fill="FFFFFF"/>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8,112</w:t>
            </w:r>
            <w:r>
              <w:rPr>
                <w:rFonts w:ascii="Times New Roman" w:hAnsi="Times New Roman"/>
                <w:sz w:val="16"/>
              </w:rPr>
            </w:r>
          </w:p>
        </w:tc>
        <w:tc>
          <w:tcPr>
            <w:tcW w:type="dxa" w:w="1440"/>
            <w:shd w:fill="FFFFFF"/>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8,112</w:t>
            </w:r>
            <w:r>
              <w:rPr>
                <w:rFonts w:ascii="Times New Roman" w:hAnsi="Times New Roman"/>
                <w:sz w:val="16"/>
              </w:rPr>
            </w:r>
          </w:p>
        </w:tc>
        <w:tc>
          <w:tcPr>
            <w:tcW w:type="dxa" w:w="2952"/>
            <w:shd w:fill="FFFFFF"/>
            <w:tcMar>
              <w:top w:w="55" w:type="dxa"/>
              <w:bottom w:w="55" w:type="dxa"/>
              <w:left w:w="75" w:type="dxa"/>
              <w:right w:w="75" w:type="dxa"/>
            </w:tcMar>
          </w:tcPr>
          <w:p>
            <w:pPr>
              <w:spacing w:before="0" w:after="20"/>
              <w:jc w:val="left"/>
            </w:pPr>
            <w:r>
              <w:rPr>
                <w:rFonts w:ascii="Times New Roman" w:hAnsi="Times New Roman"/>
                <w:sz w:val="16"/>
              </w:rPr>
            </w:r>
            <w:r>
              <w:rPr>
                <w:rFonts w:ascii="Times New Roman" w:hAnsi="Times New Roman"/>
                <w:b/>
                <w:sz w:val="16"/>
              </w:rPr>
              <w:t>V3 Production Train Corpus</w:t>
            </w:r>
            <w:r>
              <w:rPr>
                <w:rFonts w:ascii="Times New Roman" w:hAnsi="Times New Roman"/>
                <w:sz w:val="16"/>
              </w:rPr>
            </w:r>
          </w:p>
        </w:tc>
      </w:tr>
      <w:tr>
        <w:trPr>
          <w:cantSplit/>
        </w:trPr>
        <w:tc>
          <w:tcPr>
            <w:tcW w:type="dxa" w:w="3168"/>
            <w:shd w:fill="FAFAFA"/>
            <w:tcMar>
              <w:top w:w="55" w:type="dxa"/>
              <w:bottom w:w="55" w:type="dxa"/>
              <w:left w:w="75" w:type="dxa"/>
              <w:right w:w="75" w:type="dxa"/>
            </w:tcMar>
          </w:tcPr>
          <w:p>
            <w:pPr>
              <w:spacing w:before="0" w:after="20"/>
              <w:jc w:val="left"/>
            </w:pPr>
            <w:r>
              <w:rPr>
                <w:rFonts w:ascii="Times New Roman" w:hAnsi="Times New Roman"/>
                <w:sz w:val="16"/>
              </w:rPr>
            </w:r>
            <w:r>
              <w:rPr>
                <w:rFonts w:ascii="Times New Roman" w:hAnsi="Times New Roman"/>
                <w:b/>
                <w:sz w:val="16"/>
              </w:rPr>
              <w:t>validation_v3.csv</w:t>
            </w:r>
            <w:r>
              <w:rPr>
                <w:rFonts w:ascii="Times New Roman" w:hAnsi="Times New Roman"/>
                <w:sz w:val="16"/>
              </w:rPr>
            </w:r>
          </w:p>
        </w:tc>
        <w:tc>
          <w:tcPr>
            <w:tcW w:type="dxa" w:w="1440"/>
            <w:shd w:fill="FAFAFA"/>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1,500</w:t>
            </w:r>
            <w:r>
              <w:rPr>
                <w:rFonts w:ascii="Times New Roman" w:hAnsi="Times New Roman"/>
                <w:sz w:val="16"/>
              </w:rPr>
            </w:r>
          </w:p>
        </w:tc>
        <w:tc>
          <w:tcPr>
            <w:tcW w:type="dxa" w:w="1440"/>
            <w:shd w:fill="FAFAFA"/>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750</w:t>
            </w:r>
            <w:r>
              <w:rPr>
                <w:rFonts w:ascii="Times New Roman" w:hAnsi="Times New Roman"/>
                <w:sz w:val="16"/>
              </w:rPr>
            </w:r>
          </w:p>
        </w:tc>
        <w:tc>
          <w:tcPr>
            <w:tcW w:type="dxa" w:w="1440"/>
            <w:shd w:fill="FAFAFA"/>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750</w:t>
            </w:r>
            <w:r>
              <w:rPr>
                <w:rFonts w:ascii="Times New Roman" w:hAnsi="Times New Roman"/>
                <w:sz w:val="16"/>
              </w:rPr>
            </w:r>
          </w:p>
        </w:tc>
        <w:tc>
          <w:tcPr>
            <w:tcW w:type="dxa" w:w="2952"/>
            <w:shd w:fill="FAFAFA"/>
            <w:tcMar>
              <w:top w:w="55" w:type="dxa"/>
              <w:bottom w:w="55" w:type="dxa"/>
              <w:left w:w="75" w:type="dxa"/>
              <w:right w:w="75" w:type="dxa"/>
            </w:tcMar>
          </w:tcPr>
          <w:p>
            <w:pPr>
              <w:spacing w:before="0" w:after="20"/>
              <w:jc w:val="left"/>
            </w:pPr>
            <w:r>
              <w:rPr>
                <w:rFonts w:ascii="Times New Roman" w:hAnsi="Times New Roman"/>
                <w:sz w:val="16"/>
              </w:rPr>
            </w:r>
            <w:r>
              <w:rPr>
                <w:rFonts w:ascii="Times New Roman" w:hAnsi="Times New Roman"/>
                <w:b/>
                <w:sz w:val="16"/>
              </w:rPr>
              <w:t>V3 Production Val Set</w:t>
            </w:r>
            <w:r>
              <w:rPr>
                <w:rFonts w:ascii="Times New Roman" w:hAnsi="Times New Roman"/>
                <w:sz w:val="16"/>
              </w:rPr>
            </w:r>
          </w:p>
        </w:tc>
      </w:tr>
      <w:tr>
        <w:trPr>
          <w:cantSplit/>
        </w:trPr>
        <w:tc>
          <w:tcPr>
            <w:tcW w:type="dxa" w:w="3168"/>
            <w:shd w:fill="FFFFFF"/>
            <w:tcMar>
              <w:top w:w="55" w:type="dxa"/>
              <w:bottom w:w="55" w:type="dxa"/>
              <w:left w:w="75" w:type="dxa"/>
              <w:right w:w="75" w:type="dxa"/>
            </w:tcMar>
          </w:tcPr>
          <w:p>
            <w:pPr>
              <w:spacing w:before="0" w:after="20"/>
              <w:jc w:val="left"/>
            </w:pPr>
            <w:r>
              <w:rPr>
                <w:rFonts w:ascii="Times New Roman" w:hAnsi="Times New Roman"/>
                <w:sz w:val="16"/>
              </w:rPr>
              <w:t>challenge_holdout.csv</w:t>
            </w:r>
          </w:p>
        </w:tc>
        <w:tc>
          <w:tcPr>
            <w:tcW w:type="dxa" w:w="1440"/>
            <w:shd w:fill="FFFFFF"/>
            <w:tcMar>
              <w:top w:w="55" w:type="dxa"/>
              <w:bottom w:w="55" w:type="dxa"/>
              <w:left w:w="75" w:type="dxa"/>
              <w:right w:w="75" w:type="dxa"/>
            </w:tcMar>
          </w:tcPr>
          <w:p>
            <w:pPr>
              <w:spacing w:before="0" w:after="20"/>
              <w:jc w:val="right"/>
            </w:pPr>
            <w:r>
              <w:rPr>
                <w:rFonts w:ascii="Times New Roman" w:hAnsi="Times New Roman"/>
                <w:sz w:val="16"/>
              </w:rPr>
              <w:t>600</w:t>
            </w:r>
          </w:p>
        </w:tc>
        <w:tc>
          <w:tcPr>
            <w:tcW w:type="dxa" w:w="1440"/>
            <w:shd w:fill="FFFFFF"/>
            <w:tcMar>
              <w:top w:w="55" w:type="dxa"/>
              <w:bottom w:w="55" w:type="dxa"/>
              <w:left w:w="75" w:type="dxa"/>
              <w:right w:w="75" w:type="dxa"/>
            </w:tcMar>
          </w:tcPr>
          <w:p>
            <w:pPr>
              <w:spacing w:before="0" w:after="20"/>
              <w:jc w:val="right"/>
            </w:pPr>
            <w:r>
              <w:rPr>
                <w:rFonts w:ascii="Times New Roman" w:hAnsi="Times New Roman"/>
                <w:sz w:val="16"/>
              </w:rPr>
              <w:t>300</w:t>
            </w:r>
          </w:p>
        </w:tc>
        <w:tc>
          <w:tcPr>
            <w:tcW w:type="dxa" w:w="1440"/>
            <w:shd w:fill="FFFFFF"/>
            <w:tcMar>
              <w:top w:w="55" w:type="dxa"/>
              <w:bottom w:w="55" w:type="dxa"/>
              <w:left w:w="75" w:type="dxa"/>
              <w:right w:w="75" w:type="dxa"/>
            </w:tcMar>
          </w:tcPr>
          <w:p>
            <w:pPr>
              <w:spacing w:before="0" w:after="20"/>
              <w:jc w:val="right"/>
            </w:pPr>
            <w:r>
              <w:rPr>
                <w:rFonts w:ascii="Times New Roman" w:hAnsi="Times New Roman"/>
                <w:sz w:val="16"/>
              </w:rPr>
              <w:t>300</w:t>
            </w:r>
          </w:p>
        </w:tc>
        <w:tc>
          <w:tcPr>
            <w:tcW w:type="dxa" w:w="2952"/>
            <w:shd w:fill="FFFFFF"/>
            <w:tcMar>
              <w:top w:w="55" w:type="dxa"/>
              <w:bottom w:w="55" w:type="dxa"/>
              <w:left w:w="75" w:type="dxa"/>
              <w:right w:w="75" w:type="dxa"/>
            </w:tcMar>
          </w:tcPr>
          <w:p>
            <w:pPr>
              <w:spacing w:before="0" w:after="20"/>
              <w:jc w:val="left"/>
            </w:pPr>
            <w:r>
              <w:rPr>
                <w:rFonts w:ascii="Times New Roman" w:hAnsi="Times New Roman"/>
                <w:sz w:val="16"/>
              </w:rPr>
              <w:t>Zero-Shot Evasion Test</w:t>
            </w:r>
          </w:p>
        </w:tc>
      </w:tr>
      <w:tr>
        <w:trPr>
          <w:cantSplit/>
        </w:trPr>
        <w:tc>
          <w:tcPr>
            <w:tcW w:type="dxa" w:w="3168"/>
            <w:shd w:fill="FAFAFA"/>
            <w:tcMar>
              <w:top w:w="55" w:type="dxa"/>
              <w:bottom w:w="55" w:type="dxa"/>
              <w:left w:w="75" w:type="dxa"/>
              <w:right w:w="75" w:type="dxa"/>
            </w:tcMar>
          </w:tcPr>
          <w:p>
            <w:pPr>
              <w:spacing w:before="0" w:after="20"/>
              <w:jc w:val="left"/>
            </w:pPr>
            <w:r>
              <w:rPr>
                <w:rFonts w:ascii="Times New Roman" w:hAnsi="Times New Roman"/>
                <w:sz w:val="16"/>
              </w:rPr>
              <w:t>hard_negatives_expanded.csv</w:t>
            </w:r>
          </w:p>
        </w:tc>
        <w:tc>
          <w:tcPr>
            <w:tcW w:type="dxa" w:w="1440"/>
            <w:shd w:fill="FAFAFA"/>
            <w:tcMar>
              <w:top w:w="55" w:type="dxa"/>
              <w:bottom w:w="55" w:type="dxa"/>
              <w:left w:w="75" w:type="dxa"/>
              <w:right w:w="75" w:type="dxa"/>
            </w:tcMar>
          </w:tcPr>
          <w:p>
            <w:pPr>
              <w:spacing w:before="0" w:after="20"/>
              <w:jc w:val="right"/>
            </w:pPr>
            <w:r>
              <w:rPr>
                <w:rFonts w:ascii="Times New Roman" w:hAnsi="Times New Roman"/>
                <w:sz w:val="16"/>
              </w:rPr>
              <w:t>300</w:t>
            </w:r>
          </w:p>
        </w:tc>
        <w:tc>
          <w:tcPr>
            <w:tcW w:type="dxa" w:w="1440"/>
            <w:shd w:fill="FAFAFA"/>
            <w:tcMar>
              <w:top w:w="55" w:type="dxa"/>
              <w:bottom w:w="55" w:type="dxa"/>
              <w:left w:w="75" w:type="dxa"/>
              <w:right w:w="75" w:type="dxa"/>
            </w:tcMar>
          </w:tcPr>
          <w:p>
            <w:pPr>
              <w:spacing w:before="0" w:after="20"/>
              <w:jc w:val="right"/>
            </w:pPr>
            <w:r>
              <w:rPr>
                <w:rFonts w:ascii="Times New Roman" w:hAnsi="Times New Roman"/>
                <w:sz w:val="16"/>
              </w:rPr>
              <w:t>150</w:t>
            </w:r>
          </w:p>
        </w:tc>
        <w:tc>
          <w:tcPr>
            <w:tcW w:type="dxa" w:w="1440"/>
            <w:shd w:fill="FAFAFA"/>
            <w:tcMar>
              <w:top w:w="55" w:type="dxa"/>
              <w:bottom w:w="55" w:type="dxa"/>
              <w:left w:w="75" w:type="dxa"/>
              <w:right w:w="75" w:type="dxa"/>
            </w:tcMar>
          </w:tcPr>
          <w:p>
            <w:pPr>
              <w:spacing w:before="0" w:after="20"/>
              <w:jc w:val="right"/>
            </w:pPr>
            <w:r>
              <w:rPr>
                <w:rFonts w:ascii="Times New Roman" w:hAnsi="Times New Roman"/>
                <w:sz w:val="16"/>
              </w:rPr>
              <w:t>150</w:t>
            </w:r>
          </w:p>
        </w:tc>
        <w:tc>
          <w:tcPr>
            <w:tcW w:type="dxa" w:w="2952"/>
            <w:shd w:fill="FAFAFA"/>
            <w:tcMar>
              <w:top w:w="55" w:type="dxa"/>
              <w:bottom w:w="55" w:type="dxa"/>
              <w:left w:w="75" w:type="dxa"/>
              <w:right w:w="75" w:type="dxa"/>
            </w:tcMar>
          </w:tcPr>
          <w:p>
            <w:pPr>
              <w:spacing w:before="0" w:after="20"/>
              <w:jc w:val="left"/>
            </w:pPr>
            <w:r>
              <w:rPr>
                <w:rFonts w:ascii="Times New Roman" w:hAnsi="Times New Roman"/>
                <w:sz w:val="16"/>
              </w:rPr>
              <w:t>Expanded Hard-Negative Test</w:t>
            </w:r>
          </w:p>
        </w:tc>
      </w:tr>
      <w:tr>
        <w:trPr>
          <w:cantSplit/>
        </w:trPr>
        <w:tc>
          <w:tcPr>
            <w:tcW w:type="dxa" w:w="3168"/>
            <w:shd w:fill="FFFFFF"/>
            <w:tcMar>
              <w:top w:w="55" w:type="dxa"/>
              <w:bottom w:w="55" w:type="dxa"/>
              <w:left w:w="75" w:type="dxa"/>
              <w:right w:w="75" w:type="dxa"/>
            </w:tcMar>
          </w:tcPr>
          <w:p>
            <w:pPr>
              <w:spacing w:before="0" w:after="20"/>
              <w:jc w:val="left"/>
            </w:pPr>
            <w:r>
              <w:rPr>
                <w:rFonts w:ascii="Times New Roman" w:hAnsi="Times New Roman"/>
                <w:sz w:val="16"/>
              </w:rPr>
              <w:t>hard_negatives_curated.csv</w:t>
            </w:r>
          </w:p>
        </w:tc>
        <w:tc>
          <w:tcPr>
            <w:tcW w:type="dxa" w:w="1440"/>
            <w:shd w:fill="FFFFFF"/>
            <w:tcMar>
              <w:top w:w="55" w:type="dxa"/>
              <w:bottom w:w="55" w:type="dxa"/>
              <w:left w:w="75" w:type="dxa"/>
              <w:right w:w="75" w:type="dxa"/>
            </w:tcMar>
          </w:tcPr>
          <w:p>
            <w:pPr>
              <w:spacing w:before="0" w:after="20"/>
              <w:jc w:val="right"/>
            </w:pPr>
            <w:r>
              <w:rPr>
                <w:rFonts w:ascii="Times New Roman" w:hAnsi="Times New Roman"/>
                <w:sz w:val="16"/>
              </w:rPr>
              <w:t>300</w:t>
            </w:r>
          </w:p>
        </w:tc>
        <w:tc>
          <w:tcPr>
            <w:tcW w:type="dxa" w:w="1440"/>
            <w:shd w:fill="FFFFFF"/>
            <w:tcMar>
              <w:top w:w="55" w:type="dxa"/>
              <w:bottom w:w="55" w:type="dxa"/>
              <w:left w:w="75" w:type="dxa"/>
              <w:right w:w="75" w:type="dxa"/>
            </w:tcMar>
          </w:tcPr>
          <w:p>
            <w:pPr>
              <w:spacing w:before="0" w:after="20"/>
              <w:jc w:val="right"/>
            </w:pPr>
            <w:r>
              <w:rPr>
                <w:rFonts w:ascii="Times New Roman" w:hAnsi="Times New Roman"/>
                <w:sz w:val="16"/>
              </w:rPr>
              <w:t>150</w:t>
            </w:r>
          </w:p>
        </w:tc>
        <w:tc>
          <w:tcPr>
            <w:tcW w:type="dxa" w:w="1440"/>
            <w:shd w:fill="FFFFFF"/>
            <w:tcMar>
              <w:top w:w="55" w:type="dxa"/>
              <w:bottom w:w="55" w:type="dxa"/>
              <w:left w:w="75" w:type="dxa"/>
              <w:right w:w="75" w:type="dxa"/>
            </w:tcMar>
          </w:tcPr>
          <w:p>
            <w:pPr>
              <w:spacing w:before="0" w:after="20"/>
              <w:jc w:val="right"/>
            </w:pPr>
            <w:r>
              <w:rPr>
                <w:rFonts w:ascii="Times New Roman" w:hAnsi="Times New Roman"/>
                <w:sz w:val="16"/>
              </w:rPr>
              <w:t>150</w:t>
            </w:r>
          </w:p>
        </w:tc>
        <w:tc>
          <w:tcPr>
            <w:tcW w:type="dxa" w:w="2952"/>
            <w:shd w:fill="FFFFFF"/>
            <w:tcMar>
              <w:top w:w="55" w:type="dxa"/>
              <w:bottom w:w="55" w:type="dxa"/>
              <w:left w:w="75" w:type="dxa"/>
              <w:right w:w="75" w:type="dxa"/>
            </w:tcMar>
          </w:tcPr>
          <w:p>
            <w:pPr>
              <w:spacing w:before="0" w:after="20"/>
              <w:jc w:val="left"/>
            </w:pPr>
            <w:r>
              <w:rPr>
                <w:rFonts w:ascii="Times New Roman" w:hAnsi="Times New Roman"/>
                <w:sz w:val="16"/>
              </w:rPr>
              <w:t>Curated Hard-Negative Test</w:t>
            </w:r>
          </w:p>
        </w:tc>
      </w:tr>
      <w:tr>
        <w:trPr>
          <w:cantSplit/>
        </w:trPr>
        <w:tc>
          <w:tcPr>
            <w:tcW w:type="dxa" w:w="3168"/>
            <w:shd w:fill="FAFAFA"/>
            <w:tcMar>
              <w:top w:w="55" w:type="dxa"/>
              <w:bottom w:w="55" w:type="dxa"/>
              <w:left w:w="75" w:type="dxa"/>
              <w:right w:w="75" w:type="dxa"/>
            </w:tcMar>
          </w:tcPr>
          <w:p>
            <w:pPr>
              <w:spacing w:before="0" w:after="20"/>
              <w:jc w:val="left"/>
            </w:pPr>
            <w:r>
              <w:rPr>
                <w:rFonts w:ascii="Times New Roman" w:hAnsi="Times New Roman"/>
                <w:sz w:val="16"/>
              </w:rPr>
              <w:t>short_prompt_eval.csv</w:t>
            </w:r>
          </w:p>
        </w:tc>
        <w:tc>
          <w:tcPr>
            <w:tcW w:type="dxa" w:w="1440"/>
            <w:shd w:fill="FAFAFA"/>
            <w:tcMar>
              <w:top w:w="55" w:type="dxa"/>
              <w:bottom w:w="55" w:type="dxa"/>
              <w:left w:w="75" w:type="dxa"/>
              <w:right w:w="75" w:type="dxa"/>
            </w:tcMar>
          </w:tcPr>
          <w:p>
            <w:pPr>
              <w:spacing w:before="0" w:after="20"/>
              <w:jc w:val="right"/>
            </w:pPr>
            <w:r>
              <w:rPr>
                <w:rFonts w:ascii="Times New Roman" w:hAnsi="Times New Roman"/>
                <w:sz w:val="16"/>
              </w:rPr>
              <w:t>200</w:t>
            </w:r>
          </w:p>
        </w:tc>
        <w:tc>
          <w:tcPr>
            <w:tcW w:type="dxa" w:w="1440"/>
            <w:shd w:fill="FAFAFA"/>
            <w:tcMar>
              <w:top w:w="55" w:type="dxa"/>
              <w:bottom w:w="55" w:type="dxa"/>
              <w:left w:w="75" w:type="dxa"/>
              <w:right w:w="75" w:type="dxa"/>
            </w:tcMar>
          </w:tcPr>
          <w:p>
            <w:pPr>
              <w:spacing w:before="0" w:after="20"/>
              <w:jc w:val="right"/>
            </w:pPr>
            <w:r>
              <w:rPr>
                <w:rFonts w:ascii="Times New Roman" w:hAnsi="Times New Roman"/>
                <w:sz w:val="16"/>
              </w:rPr>
              <w:t>100</w:t>
            </w:r>
          </w:p>
        </w:tc>
        <w:tc>
          <w:tcPr>
            <w:tcW w:type="dxa" w:w="1440"/>
            <w:shd w:fill="FAFAFA"/>
            <w:tcMar>
              <w:top w:w="55" w:type="dxa"/>
              <w:bottom w:w="55" w:type="dxa"/>
              <w:left w:w="75" w:type="dxa"/>
              <w:right w:w="75" w:type="dxa"/>
            </w:tcMar>
          </w:tcPr>
          <w:p>
            <w:pPr>
              <w:spacing w:before="0" w:after="20"/>
              <w:jc w:val="right"/>
            </w:pPr>
            <w:r>
              <w:rPr>
                <w:rFonts w:ascii="Times New Roman" w:hAnsi="Times New Roman"/>
                <w:sz w:val="16"/>
              </w:rPr>
              <w:t>100</w:t>
            </w:r>
          </w:p>
        </w:tc>
        <w:tc>
          <w:tcPr>
            <w:tcW w:type="dxa" w:w="2952"/>
            <w:shd w:fill="FAFAFA"/>
            <w:tcMar>
              <w:top w:w="55" w:type="dxa"/>
              <w:bottom w:w="55" w:type="dxa"/>
              <w:left w:w="75" w:type="dxa"/>
              <w:right w:w="75" w:type="dxa"/>
            </w:tcMar>
          </w:tcPr>
          <w:p>
            <w:pPr>
              <w:spacing w:before="0" w:after="20"/>
              <w:jc w:val="left"/>
            </w:pPr>
            <w:r>
              <w:rPr>
                <w:rFonts w:ascii="Times New Roman" w:hAnsi="Times New Roman"/>
                <w:sz w:val="16"/>
              </w:rPr>
              <w:t>Target Short-Prompt (&lt;20 char) Test</w:t>
            </w:r>
          </w:p>
        </w:tc>
      </w:tr>
    </w:tbl>
    <w:p>
      <w:pPr>
        <w:spacing w:after="100"/>
      </w:pPr>
    </w:p>
    <w:p>
      <w:pPr>
        <w:spacing w:before="100" w:after="20"/>
        <w:jc w:val="center"/>
      </w:pPr>
      <w:r>
        <w:rPr>
          <w:rFonts w:ascii="Times New Roman" w:hAnsi="Times New Roman"/>
          <w:b/>
          <w:sz w:val="17"/>
          <w:smallCaps/>
        </w:rPr>
        <w:t>TABLE III</w:t>
        <w:br/>
        <w:t>EMPIRICAL PERFORMANCE COMPARISON ACROSS DETECTION REGIMES ON INDEPENDENT HOLDOUTS (θ = 0.3800)</w:t>
      </w:r>
    </w:p>
    <w:tbl>
      <w:tblPr>
        <w:tblW w:type="auto" w:w="0"/>
        <w:jc w:val="center"/>
        <w:tblLayout w:type="fixed"/>
        <w:tblLook w:firstColumn="1" w:firstRow="1" w:lastColumn="0" w:lastRow="0" w:noHBand="0" w:noVBand="1" w:val="04A0"/>
        <w:tblBorders>
          <w:top w:val="single" w:sz="12" w:space="0" w:color="000000"/>
          <w:left w:val="none"/>
          <w:bottom w:val="single" w:sz="12" w:space="0" w:color="000000"/>
          <w:right w:val="none"/>
          <w:insideH w:val="single" w:sz="4" w:space="0" w:color="CCCCCC"/>
          <w:insideV w:val="none"/>
        </w:tblBorders>
      </w:tblPr>
      <w:tblGrid>
        <w:gridCol w:w="1160"/>
        <w:gridCol w:w="1160"/>
        <w:gridCol w:w="1160"/>
        <w:gridCol w:w="1160"/>
        <w:gridCol w:w="1160"/>
        <w:gridCol w:w="1160"/>
        <w:gridCol w:w="1160"/>
        <w:gridCol w:w="1160"/>
        <w:gridCol w:w="1160"/>
      </w:tblGrid>
      <w:tr>
        <w:trPr>
          <w:tblHeader/>
        </w:trPr>
        <w:tc>
          <w:tcPr>
            <w:tcW w:type="dxa" w:w="2160"/>
            <w:shd w:fill="F2F2F2"/>
            <w:tcMar>
              <w:top w:w="80" w:type="dxa"/>
              <w:bottom w:w="80" w:type="dxa"/>
              <w:left w:w="80" w:type="dxa"/>
              <w:right w:w="80" w:type="dxa"/>
            </w:tcMar>
          </w:tcPr>
          <w:p>
            <w:pPr>
              <w:spacing w:before="20" w:after="20"/>
              <w:jc w:val="center"/>
            </w:pPr>
            <w:r>
              <w:rPr>
                <w:rFonts w:ascii="Times New Roman" w:hAnsi="Times New Roman"/>
                <w:b/>
                <w:color w:val="000000"/>
                <w:sz w:val="17"/>
              </w:rPr>
              <w:t>Corpus (N)</w:t>
            </w:r>
          </w:p>
        </w:tc>
        <w:tc>
          <w:tcPr>
            <w:tcW w:type="dxa" w:w="2088"/>
            <w:shd w:fill="F2F2F2"/>
            <w:tcMar>
              <w:top w:w="80" w:type="dxa"/>
              <w:bottom w:w="80" w:type="dxa"/>
              <w:left w:w="80" w:type="dxa"/>
              <w:right w:w="80" w:type="dxa"/>
            </w:tcMar>
          </w:tcPr>
          <w:p>
            <w:pPr>
              <w:spacing w:before="20" w:after="20"/>
              <w:jc w:val="center"/>
            </w:pPr>
            <w:r>
              <w:rPr>
                <w:rFonts w:ascii="Times New Roman" w:hAnsi="Times New Roman"/>
                <w:b/>
                <w:color w:val="000000"/>
                <w:sz w:val="17"/>
              </w:rPr>
              <w:t>Detection Regime</w:t>
            </w:r>
          </w:p>
        </w:tc>
        <w:tc>
          <w:tcPr>
            <w:tcW w:type="dxa" w:w="648"/>
            <w:shd w:fill="F2F2F2"/>
            <w:tcMar>
              <w:top w:w="80" w:type="dxa"/>
              <w:bottom w:w="80" w:type="dxa"/>
              <w:left w:w="80" w:type="dxa"/>
              <w:right w:w="80" w:type="dxa"/>
            </w:tcMar>
          </w:tcPr>
          <w:p>
            <w:pPr>
              <w:spacing w:before="20" w:after="20"/>
              <w:jc w:val="center"/>
            </w:pPr>
            <w:r>
              <w:rPr>
                <w:rFonts w:ascii="Times New Roman" w:hAnsi="Times New Roman"/>
                <w:b/>
                <w:color w:val="000000"/>
                <w:sz w:val="17"/>
              </w:rPr>
              <w:t>TN</w:t>
            </w:r>
          </w:p>
        </w:tc>
        <w:tc>
          <w:tcPr>
            <w:tcW w:type="dxa" w:w="648"/>
            <w:shd w:fill="F2F2F2"/>
            <w:tcMar>
              <w:top w:w="80" w:type="dxa"/>
              <w:bottom w:w="80" w:type="dxa"/>
              <w:left w:w="80" w:type="dxa"/>
              <w:right w:w="80" w:type="dxa"/>
            </w:tcMar>
          </w:tcPr>
          <w:p>
            <w:pPr>
              <w:spacing w:before="20" w:after="20"/>
              <w:jc w:val="center"/>
            </w:pPr>
            <w:r>
              <w:rPr>
                <w:rFonts w:ascii="Times New Roman" w:hAnsi="Times New Roman"/>
                <w:b/>
                <w:color w:val="000000"/>
                <w:sz w:val="17"/>
              </w:rPr>
              <w:t>FP</w:t>
            </w:r>
          </w:p>
        </w:tc>
        <w:tc>
          <w:tcPr>
            <w:tcW w:type="dxa" w:w="648"/>
            <w:shd w:fill="F2F2F2"/>
            <w:tcMar>
              <w:top w:w="80" w:type="dxa"/>
              <w:bottom w:w="80" w:type="dxa"/>
              <w:left w:w="80" w:type="dxa"/>
              <w:right w:w="80" w:type="dxa"/>
            </w:tcMar>
          </w:tcPr>
          <w:p>
            <w:pPr>
              <w:spacing w:before="20" w:after="20"/>
              <w:jc w:val="center"/>
            </w:pPr>
            <w:r>
              <w:rPr>
                <w:rFonts w:ascii="Times New Roman" w:hAnsi="Times New Roman"/>
                <w:b/>
                <w:color w:val="000000"/>
                <w:sz w:val="17"/>
              </w:rPr>
              <w:t>FN</w:t>
            </w:r>
          </w:p>
        </w:tc>
        <w:tc>
          <w:tcPr>
            <w:tcW w:type="dxa" w:w="648"/>
            <w:shd w:fill="F2F2F2"/>
            <w:tcMar>
              <w:top w:w="80" w:type="dxa"/>
              <w:bottom w:w="80" w:type="dxa"/>
              <w:left w:w="80" w:type="dxa"/>
              <w:right w:w="80" w:type="dxa"/>
            </w:tcMar>
          </w:tcPr>
          <w:p>
            <w:pPr>
              <w:spacing w:before="20" w:after="20"/>
              <w:jc w:val="center"/>
            </w:pPr>
            <w:r>
              <w:rPr>
                <w:rFonts w:ascii="Times New Roman" w:hAnsi="Times New Roman"/>
                <w:b/>
                <w:color w:val="000000"/>
                <w:sz w:val="17"/>
              </w:rPr>
              <w:t>TP</w:t>
            </w:r>
          </w:p>
        </w:tc>
        <w:tc>
          <w:tcPr>
            <w:tcW w:type="dxa" w:w="1008"/>
            <w:shd w:fill="F2F2F2"/>
            <w:tcMar>
              <w:top w:w="80" w:type="dxa"/>
              <w:bottom w:w="80" w:type="dxa"/>
              <w:left w:w="80" w:type="dxa"/>
              <w:right w:w="80" w:type="dxa"/>
            </w:tcMar>
          </w:tcPr>
          <w:p>
            <w:pPr>
              <w:spacing w:before="20" w:after="20"/>
              <w:jc w:val="center"/>
            </w:pPr>
            <w:r>
              <w:rPr>
                <w:rFonts w:ascii="Times New Roman" w:hAnsi="Times New Roman"/>
                <w:b/>
                <w:color w:val="000000"/>
                <w:sz w:val="17"/>
              </w:rPr>
              <w:t>Accuracy</w:t>
            </w:r>
          </w:p>
        </w:tc>
        <w:tc>
          <w:tcPr>
            <w:tcW w:type="dxa" w:w="1008"/>
            <w:shd w:fill="F2F2F2"/>
            <w:tcMar>
              <w:top w:w="80" w:type="dxa"/>
              <w:bottom w:w="80" w:type="dxa"/>
              <w:left w:w="80" w:type="dxa"/>
              <w:right w:w="80" w:type="dxa"/>
            </w:tcMar>
          </w:tcPr>
          <w:p>
            <w:pPr>
              <w:spacing w:before="20" w:after="20"/>
              <w:jc w:val="center"/>
            </w:pPr>
            <w:r>
              <w:rPr>
                <w:rFonts w:ascii="Times New Roman" w:hAnsi="Times New Roman"/>
                <w:b/>
                <w:color w:val="000000"/>
                <w:sz w:val="17"/>
              </w:rPr>
              <w:t>Precision</w:t>
            </w:r>
          </w:p>
        </w:tc>
        <w:tc>
          <w:tcPr>
            <w:tcW w:type="dxa" w:w="1008"/>
            <w:shd w:fill="F2F2F2"/>
            <w:tcMar>
              <w:top w:w="80" w:type="dxa"/>
              <w:bottom w:w="80" w:type="dxa"/>
              <w:left w:w="80" w:type="dxa"/>
              <w:right w:w="80" w:type="dxa"/>
            </w:tcMar>
          </w:tcPr>
          <w:p>
            <w:pPr>
              <w:spacing w:before="20" w:after="20"/>
              <w:jc w:val="center"/>
            </w:pPr>
            <w:r>
              <w:rPr>
                <w:rFonts w:ascii="Times New Roman" w:hAnsi="Times New Roman"/>
                <w:b/>
                <w:color w:val="000000"/>
                <w:sz w:val="17"/>
              </w:rPr>
              <w:t>Recall</w:t>
            </w:r>
          </w:p>
        </w:tc>
      </w:tr>
      <w:tr>
        <w:trPr>
          <w:cantSplit/>
        </w:trPr>
        <w:tc>
          <w:tcPr>
            <w:tcW w:type="dxa" w:w="2160"/>
            <w:shd w:fill="FFFFFF"/>
            <w:tcMar>
              <w:top w:w="55" w:type="dxa"/>
              <w:bottom w:w="55" w:type="dxa"/>
              <w:left w:w="75" w:type="dxa"/>
              <w:right w:w="75" w:type="dxa"/>
            </w:tcMar>
          </w:tcPr>
          <w:p>
            <w:pPr>
              <w:spacing w:before="0" w:after="20"/>
              <w:jc w:val="left"/>
            </w:pPr>
            <w:r>
              <w:rPr>
                <w:rFonts w:ascii="Times New Roman" w:hAnsi="Times New Roman"/>
                <w:sz w:val="16"/>
              </w:rPr>
              <w:t>Generalization</w:t>
            </w:r>
          </w:p>
          <w:p>
            <w:pPr>
              <w:spacing w:before="0" w:after="20"/>
              <w:jc w:val="left"/>
            </w:pPr>
            <w:r>
              <w:rPr>
                <w:rFonts w:ascii="Times New Roman" w:hAnsi="Times New Roman"/>
                <w:sz w:val="16"/>
              </w:rPr>
              <w:t>(3,000)</w:t>
            </w:r>
          </w:p>
        </w:tc>
        <w:tc>
          <w:tcPr>
            <w:tcW w:type="dxa" w:w="2088"/>
            <w:shd w:fill="FFFFFF"/>
            <w:tcMar>
              <w:top w:w="55" w:type="dxa"/>
              <w:bottom w:w="55" w:type="dxa"/>
              <w:left w:w="75" w:type="dxa"/>
              <w:right w:w="75" w:type="dxa"/>
            </w:tcMar>
          </w:tcPr>
          <w:p>
            <w:pPr>
              <w:spacing w:before="0" w:after="20"/>
              <w:jc w:val="left"/>
            </w:pPr>
            <w:r>
              <w:rPr>
                <w:rFonts w:ascii="Times New Roman" w:hAnsi="Times New Roman"/>
                <w:sz w:val="16"/>
              </w:rPr>
              <w:t>Rule-Only Baseline (&gt;30)</w:t>
            </w:r>
          </w:p>
        </w:tc>
        <w:tc>
          <w:tcPr>
            <w:tcW w:type="dxa" w:w="648"/>
            <w:shd w:fill="FFFFFF"/>
            <w:tcMar>
              <w:top w:w="55" w:type="dxa"/>
              <w:bottom w:w="55" w:type="dxa"/>
              <w:left w:w="75" w:type="dxa"/>
              <w:right w:w="75" w:type="dxa"/>
            </w:tcMar>
          </w:tcPr>
          <w:p>
            <w:pPr>
              <w:spacing w:before="0" w:after="20"/>
              <w:jc w:val="right"/>
            </w:pPr>
            <w:r>
              <w:rPr>
                <w:rFonts w:ascii="Times New Roman" w:hAnsi="Times New Roman"/>
                <w:sz w:val="16"/>
              </w:rPr>
              <w:t>1,500</w:t>
            </w:r>
          </w:p>
        </w:tc>
        <w:tc>
          <w:tcPr>
            <w:tcW w:type="dxa" w:w="648"/>
            <w:shd w:fill="FFFFFF"/>
            <w:tcMar>
              <w:top w:w="55" w:type="dxa"/>
              <w:bottom w:w="55" w:type="dxa"/>
              <w:left w:w="75" w:type="dxa"/>
              <w:right w:w="75" w:type="dxa"/>
            </w:tcMar>
          </w:tcPr>
          <w:p>
            <w:pPr>
              <w:spacing w:before="0" w:after="20"/>
              <w:jc w:val="right"/>
            </w:pPr>
            <w:r>
              <w:rPr>
                <w:rFonts w:ascii="Times New Roman" w:hAnsi="Times New Roman"/>
                <w:sz w:val="16"/>
              </w:rPr>
              <w:t>0</w:t>
            </w:r>
          </w:p>
        </w:tc>
        <w:tc>
          <w:tcPr>
            <w:tcW w:type="dxa" w:w="648"/>
            <w:shd w:fill="FFFFFF"/>
            <w:tcMar>
              <w:top w:w="55" w:type="dxa"/>
              <w:bottom w:w="55" w:type="dxa"/>
              <w:left w:w="75" w:type="dxa"/>
              <w:right w:w="75" w:type="dxa"/>
            </w:tcMar>
          </w:tcPr>
          <w:p>
            <w:pPr>
              <w:spacing w:before="0" w:after="20"/>
              <w:jc w:val="right"/>
            </w:pPr>
            <w:r>
              <w:rPr>
                <w:rFonts w:ascii="Times New Roman" w:hAnsi="Times New Roman"/>
                <w:sz w:val="16"/>
              </w:rPr>
              <w:t>1,369</w:t>
            </w:r>
          </w:p>
        </w:tc>
        <w:tc>
          <w:tcPr>
            <w:tcW w:type="dxa" w:w="648"/>
            <w:shd w:fill="FFFFFF"/>
            <w:tcMar>
              <w:top w:w="55" w:type="dxa"/>
              <w:bottom w:w="55" w:type="dxa"/>
              <w:left w:w="75" w:type="dxa"/>
              <w:right w:w="75" w:type="dxa"/>
            </w:tcMar>
          </w:tcPr>
          <w:p>
            <w:pPr>
              <w:spacing w:before="0" w:after="20"/>
              <w:jc w:val="right"/>
            </w:pPr>
            <w:r>
              <w:rPr>
                <w:rFonts w:ascii="Times New Roman" w:hAnsi="Times New Roman"/>
                <w:sz w:val="16"/>
              </w:rPr>
              <w:t>131</w:t>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t>0.5437</w:t>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t>1.0000</w:t>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t>0.0873</w:t>
            </w:r>
          </w:p>
        </w:tc>
      </w:tr>
      <w:tr>
        <w:trPr>
          <w:cantSplit/>
        </w:trPr>
        <w:tc>
          <w:tcPr>
            <w:tcW w:type="dxa" w:w="2160"/>
            <w:shd w:fill="FAFAFA"/>
            <w:tcMar>
              <w:top w:w="55" w:type="dxa"/>
              <w:bottom w:w="55" w:type="dxa"/>
              <w:left w:w="75" w:type="dxa"/>
              <w:right w:w="75" w:type="dxa"/>
            </w:tcMar>
          </w:tcPr>
          <w:p>
            <w:pPr>
              <w:spacing w:before="0" w:after="20"/>
              <w:jc w:val="left"/>
            </w:pPr>
            <w:r>
              <w:rPr>
                <w:rFonts w:ascii="Times New Roman" w:hAnsi="Times New Roman"/>
                <w:sz w:val="16"/>
              </w:rPr>
              <w:t>Generalization</w:t>
            </w:r>
          </w:p>
          <w:p>
            <w:pPr>
              <w:spacing w:before="0" w:after="20"/>
              <w:jc w:val="left"/>
            </w:pPr>
            <w:r>
              <w:rPr>
                <w:rFonts w:ascii="Times New Roman" w:hAnsi="Times New Roman"/>
                <w:sz w:val="16"/>
              </w:rPr>
              <w:t>(3,000)</w:t>
            </w:r>
          </w:p>
        </w:tc>
        <w:tc>
          <w:tcPr>
            <w:tcW w:type="dxa" w:w="2088"/>
            <w:shd w:fill="FAFAFA"/>
            <w:tcMar>
              <w:top w:w="55" w:type="dxa"/>
              <w:bottom w:w="55" w:type="dxa"/>
              <w:left w:w="75" w:type="dxa"/>
              <w:right w:w="75" w:type="dxa"/>
            </w:tcMar>
          </w:tcPr>
          <w:p>
            <w:pPr>
              <w:spacing w:before="0" w:after="20"/>
              <w:jc w:val="left"/>
            </w:pPr>
            <w:r>
              <w:rPr>
                <w:rFonts w:ascii="Times New Roman" w:hAnsi="Times New Roman"/>
                <w:sz w:val="16"/>
              </w:rPr>
              <w:t>Rule-Only Block (&gt;60)</w:t>
            </w:r>
          </w:p>
        </w:tc>
        <w:tc>
          <w:tcPr>
            <w:tcW w:type="dxa" w:w="648"/>
            <w:shd w:fill="FAFAFA"/>
            <w:tcMar>
              <w:top w:w="55" w:type="dxa"/>
              <w:bottom w:w="55" w:type="dxa"/>
              <w:left w:w="75" w:type="dxa"/>
              <w:right w:w="75" w:type="dxa"/>
            </w:tcMar>
          </w:tcPr>
          <w:p>
            <w:pPr>
              <w:spacing w:before="0" w:after="20"/>
              <w:jc w:val="right"/>
            </w:pPr>
            <w:r>
              <w:rPr>
                <w:rFonts w:ascii="Times New Roman" w:hAnsi="Times New Roman"/>
                <w:sz w:val="16"/>
              </w:rPr>
              <w:t>1,500</w:t>
            </w:r>
          </w:p>
        </w:tc>
        <w:tc>
          <w:tcPr>
            <w:tcW w:type="dxa" w:w="648"/>
            <w:shd w:fill="FAFAFA"/>
            <w:tcMar>
              <w:top w:w="55" w:type="dxa"/>
              <w:bottom w:w="55" w:type="dxa"/>
              <w:left w:w="75" w:type="dxa"/>
              <w:right w:w="75" w:type="dxa"/>
            </w:tcMar>
          </w:tcPr>
          <w:p>
            <w:pPr>
              <w:spacing w:before="0" w:after="20"/>
              <w:jc w:val="right"/>
            </w:pPr>
            <w:r>
              <w:rPr>
                <w:rFonts w:ascii="Times New Roman" w:hAnsi="Times New Roman"/>
                <w:sz w:val="16"/>
              </w:rPr>
              <w:t>0</w:t>
            </w:r>
          </w:p>
        </w:tc>
        <w:tc>
          <w:tcPr>
            <w:tcW w:type="dxa" w:w="648"/>
            <w:shd w:fill="FAFAFA"/>
            <w:tcMar>
              <w:top w:w="55" w:type="dxa"/>
              <w:bottom w:w="55" w:type="dxa"/>
              <w:left w:w="75" w:type="dxa"/>
              <w:right w:w="75" w:type="dxa"/>
            </w:tcMar>
          </w:tcPr>
          <w:p>
            <w:pPr>
              <w:spacing w:before="0" w:after="20"/>
              <w:jc w:val="right"/>
            </w:pPr>
            <w:r>
              <w:rPr>
                <w:rFonts w:ascii="Times New Roman" w:hAnsi="Times New Roman"/>
                <w:sz w:val="16"/>
              </w:rPr>
              <w:t>1,375</w:t>
            </w:r>
          </w:p>
        </w:tc>
        <w:tc>
          <w:tcPr>
            <w:tcW w:type="dxa" w:w="648"/>
            <w:shd w:fill="FAFAFA"/>
            <w:tcMar>
              <w:top w:w="55" w:type="dxa"/>
              <w:bottom w:w="55" w:type="dxa"/>
              <w:left w:w="75" w:type="dxa"/>
              <w:right w:w="75" w:type="dxa"/>
            </w:tcMar>
          </w:tcPr>
          <w:p>
            <w:pPr>
              <w:spacing w:before="0" w:after="20"/>
              <w:jc w:val="right"/>
            </w:pPr>
            <w:r>
              <w:rPr>
                <w:rFonts w:ascii="Times New Roman" w:hAnsi="Times New Roman"/>
                <w:sz w:val="16"/>
              </w:rPr>
              <w:t>125</w:t>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t>0.5417</w:t>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t>1.0000</w:t>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t>0.0833</w:t>
            </w:r>
          </w:p>
        </w:tc>
      </w:tr>
      <w:tr>
        <w:trPr>
          <w:cantSplit/>
        </w:trPr>
        <w:tc>
          <w:tcPr>
            <w:tcW w:type="dxa" w:w="2160"/>
            <w:shd w:fill="FFFFFF"/>
            <w:tcMar>
              <w:top w:w="55" w:type="dxa"/>
              <w:bottom w:w="55" w:type="dxa"/>
              <w:left w:w="75" w:type="dxa"/>
              <w:right w:w="75" w:type="dxa"/>
            </w:tcMar>
          </w:tcPr>
          <w:p>
            <w:pPr>
              <w:spacing w:before="0" w:after="20"/>
              <w:jc w:val="left"/>
            </w:pPr>
            <w:r>
              <w:rPr>
                <w:rFonts w:ascii="Times New Roman" w:hAnsi="Times New Roman"/>
                <w:sz w:val="16"/>
              </w:rPr>
              <w:t>Generalization</w:t>
            </w:r>
          </w:p>
          <w:p>
            <w:pPr>
              <w:spacing w:before="0" w:after="20"/>
              <w:jc w:val="left"/>
            </w:pPr>
            <w:r>
              <w:rPr>
                <w:rFonts w:ascii="Times New Roman" w:hAnsi="Times New Roman"/>
                <w:sz w:val="16"/>
              </w:rPr>
              <w:t>(3,000)</w:t>
            </w:r>
          </w:p>
        </w:tc>
        <w:tc>
          <w:tcPr>
            <w:tcW w:type="dxa" w:w="2088"/>
            <w:shd w:fill="FFFFFF"/>
            <w:tcMar>
              <w:top w:w="55" w:type="dxa"/>
              <w:bottom w:w="55" w:type="dxa"/>
              <w:left w:w="75" w:type="dxa"/>
              <w:right w:w="75" w:type="dxa"/>
            </w:tcMar>
          </w:tcPr>
          <w:p>
            <w:pPr>
              <w:spacing w:before="0" w:after="20"/>
              <w:jc w:val="left"/>
            </w:pPr>
            <w:r>
              <w:rPr>
                <w:rFonts w:ascii="Times New Roman" w:hAnsi="Times New Roman"/>
                <w:sz w:val="16"/>
              </w:rPr>
            </w:r>
            <w:r>
              <w:rPr>
                <w:rFonts w:ascii="Times New Roman" w:hAnsi="Times New Roman"/>
                <w:b/>
                <w:sz w:val="16"/>
              </w:rPr>
              <w:t>DistilBERT Classifier (ML)</w:t>
            </w:r>
            <w:r>
              <w:rPr>
                <w:rFonts w:ascii="Times New Roman" w:hAnsi="Times New Roman"/>
                <w:sz w:val="16"/>
              </w:rPr>
            </w:r>
          </w:p>
        </w:tc>
        <w:tc>
          <w:tcPr>
            <w:tcW w:type="dxa" w:w="648"/>
            <w:shd w:fill="FFFFFF"/>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1,489</w:t>
            </w:r>
            <w:r>
              <w:rPr>
                <w:rFonts w:ascii="Times New Roman" w:hAnsi="Times New Roman"/>
                <w:sz w:val="16"/>
              </w:rPr>
            </w:r>
          </w:p>
        </w:tc>
        <w:tc>
          <w:tcPr>
            <w:tcW w:type="dxa" w:w="648"/>
            <w:shd w:fill="FFFFFF"/>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11</w:t>
            </w:r>
            <w:r>
              <w:rPr>
                <w:rFonts w:ascii="Times New Roman" w:hAnsi="Times New Roman"/>
                <w:sz w:val="16"/>
              </w:rPr>
            </w:r>
          </w:p>
        </w:tc>
        <w:tc>
          <w:tcPr>
            <w:tcW w:type="dxa" w:w="648"/>
            <w:shd w:fill="FFFFFF"/>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27</w:t>
            </w:r>
            <w:r>
              <w:rPr>
                <w:rFonts w:ascii="Times New Roman" w:hAnsi="Times New Roman"/>
                <w:sz w:val="16"/>
              </w:rPr>
            </w:r>
          </w:p>
        </w:tc>
        <w:tc>
          <w:tcPr>
            <w:tcW w:type="dxa" w:w="648"/>
            <w:shd w:fill="FFFFFF"/>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1,473</w:t>
            </w:r>
            <w:r>
              <w:rPr>
                <w:rFonts w:ascii="Times New Roman" w:hAnsi="Times New Roman"/>
                <w:sz w:val="16"/>
              </w:rPr>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0.9873</w:t>
            </w:r>
            <w:r>
              <w:rPr>
                <w:rFonts w:ascii="Times New Roman" w:hAnsi="Times New Roman"/>
                <w:sz w:val="16"/>
              </w:rPr>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0.9926</w:t>
            </w:r>
            <w:r>
              <w:rPr>
                <w:rFonts w:ascii="Times New Roman" w:hAnsi="Times New Roman"/>
                <w:sz w:val="16"/>
              </w:rPr>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0.9820</w:t>
            </w:r>
            <w:r>
              <w:rPr>
                <w:rFonts w:ascii="Times New Roman" w:hAnsi="Times New Roman"/>
                <w:sz w:val="16"/>
              </w:rPr>
            </w:r>
          </w:p>
        </w:tc>
      </w:tr>
      <w:tr>
        <w:trPr>
          <w:cantSplit/>
        </w:trPr>
        <w:tc>
          <w:tcPr>
            <w:tcW w:type="dxa" w:w="2160"/>
            <w:shd w:fill="FAFAFA"/>
            <w:tcMar>
              <w:top w:w="55" w:type="dxa"/>
              <w:bottom w:w="55" w:type="dxa"/>
              <w:left w:w="75" w:type="dxa"/>
              <w:right w:w="75" w:type="dxa"/>
            </w:tcMar>
          </w:tcPr>
          <w:p>
            <w:pPr>
              <w:spacing w:before="0" w:after="20"/>
              <w:jc w:val="left"/>
            </w:pPr>
            <w:r>
              <w:rPr>
                <w:rFonts w:ascii="Times New Roman" w:hAnsi="Times New Roman"/>
                <w:sz w:val="16"/>
              </w:rPr>
              <w:t>Generalization</w:t>
            </w:r>
          </w:p>
          <w:p>
            <w:pPr>
              <w:spacing w:before="0" w:after="20"/>
              <w:jc w:val="left"/>
            </w:pPr>
            <w:r>
              <w:rPr>
                <w:rFonts w:ascii="Times New Roman" w:hAnsi="Times New Roman"/>
                <w:sz w:val="16"/>
              </w:rPr>
              <w:t>(3,000)</w:t>
            </w:r>
          </w:p>
        </w:tc>
        <w:tc>
          <w:tcPr>
            <w:tcW w:type="dxa" w:w="2088"/>
            <w:shd w:fill="FAFAFA"/>
            <w:tcMar>
              <w:top w:w="55" w:type="dxa"/>
              <w:bottom w:w="55" w:type="dxa"/>
              <w:left w:w="75" w:type="dxa"/>
              <w:right w:w="75" w:type="dxa"/>
            </w:tcMar>
          </w:tcPr>
          <w:p>
            <w:pPr>
              <w:spacing w:before="0" w:after="20"/>
              <w:jc w:val="left"/>
            </w:pPr>
            <w:r>
              <w:rPr>
                <w:rFonts w:ascii="Times New Roman" w:hAnsi="Times New Roman"/>
                <w:sz w:val="16"/>
              </w:rPr>
            </w:r>
            <w:r>
              <w:rPr>
                <w:rFonts w:ascii="Times New Roman" w:hAnsi="Times New Roman"/>
                <w:b/>
                <w:sz w:val="16"/>
              </w:rPr>
              <w:t>Fused Hybrid Middleware</w:t>
            </w:r>
            <w:r>
              <w:rPr>
                <w:rFonts w:ascii="Times New Roman" w:hAnsi="Times New Roman"/>
                <w:sz w:val="16"/>
              </w:rPr>
            </w:r>
          </w:p>
        </w:tc>
        <w:tc>
          <w:tcPr>
            <w:tcW w:type="dxa" w:w="648"/>
            <w:shd w:fill="FAFAFA"/>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1,489</w:t>
            </w:r>
            <w:r>
              <w:rPr>
                <w:rFonts w:ascii="Times New Roman" w:hAnsi="Times New Roman"/>
                <w:sz w:val="16"/>
              </w:rPr>
            </w:r>
          </w:p>
        </w:tc>
        <w:tc>
          <w:tcPr>
            <w:tcW w:type="dxa" w:w="648"/>
            <w:shd w:fill="FAFAFA"/>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11</w:t>
            </w:r>
            <w:r>
              <w:rPr>
                <w:rFonts w:ascii="Times New Roman" w:hAnsi="Times New Roman"/>
                <w:sz w:val="16"/>
              </w:rPr>
            </w:r>
          </w:p>
        </w:tc>
        <w:tc>
          <w:tcPr>
            <w:tcW w:type="dxa" w:w="648"/>
            <w:shd w:fill="FAFAFA"/>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18</w:t>
            </w:r>
            <w:r>
              <w:rPr>
                <w:rFonts w:ascii="Times New Roman" w:hAnsi="Times New Roman"/>
                <w:sz w:val="16"/>
              </w:rPr>
            </w:r>
          </w:p>
        </w:tc>
        <w:tc>
          <w:tcPr>
            <w:tcW w:type="dxa" w:w="648"/>
            <w:shd w:fill="FAFAFA"/>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1,482</w:t>
            </w:r>
            <w:r>
              <w:rPr>
                <w:rFonts w:ascii="Times New Roman" w:hAnsi="Times New Roman"/>
                <w:sz w:val="16"/>
              </w:rPr>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0.9903</w:t>
            </w:r>
            <w:r>
              <w:rPr>
                <w:rFonts w:ascii="Times New Roman" w:hAnsi="Times New Roman"/>
                <w:sz w:val="16"/>
              </w:rPr>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0.9926</w:t>
            </w:r>
            <w:r>
              <w:rPr>
                <w:rFonts w:ascii="Times New Roman" w:hAnsi="Times New Roman"/>
                <w:sz w:val="16"/>
              </w:rPr>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0.9880</w:t>
            </w:r>
            <w:r>
              <w:rPr>
                <w:rFonts w:ascii="Times New Roman" w:hAnsi="Times New Roman"/>
                <w:sz w:val="16"/>
              </w:rPr>
            </w:r>
          </w:p>
        </w:tc>
      </w:tr>
      <w:tr>
        <w:trPr>
          <w:cantSplit/>
        </w:trPr>
        <w:tc>
          <w:tcPr>
            <w:tcW w:type="dxa" w:w="2160"/>
            <w:shd w:fill="FFFFFF"/>
            <w:tcMar>
              <w:top w:w="55" w:type="dxa"/>
              <w:bottom w:w="55" w:type="dxa"/>
              <w:left w:w="75" w:type="dxa"/>
              <w:right w:w="75" w:type="dxa"/>
            </w:tcMar>
          </w:tcPr>
          <w:p>
            <w:pPr>
              <w:spacing w:before="0" w:after="20"/>
              <w:jc w:val="left"/>
            </w:pPr>
            <w:r>
              <w:rPr>
                <w:rFonts w:ascii="Times New Roman" w:hAnsi="Times New Roman"/>
                <w:sz w:val="16"/>
              </w:rPr>
              <w:t>Challenge Holdout</w:t>
            </w:r>
          </w:p>
          <w:p>
            <w:pPr>
              <w:spacing w:before="0" w:after="20"/>
              <w:jc w:val="left"/>
            </w:pPr>
            <w:r>
              <w:rPr>
                <w:rFonts w:ascii="Times New Roman" w:hAnsi="Times New Roman"/>
                <w:sz w:val="16"/>
              </w:rPr>
              <w:t>(600)</w:t>
            </w:r>
          </w:p>
        </w:tc>
        <w:tc>
          <w:tcPr>
            <w:tcW w:type="dxa" w:w="2088"/>
            <w:shd w:fill="FFFFFF"/>
            <w:tcMar>
              <w:top w:w="55" w:type="dxa"/>
              <w:bottom w:w="55" w:type="dxa"/>
              <w:left w:w="75" w:type="dxa"/>
              <w:right w:w="75" w:type="dxa"/>
            </w:tcMar>
          </w:tcPr>
          <w:p>
            <w:pPr>
              <w:spacing w:before="0" w:after="20"/>
              <w:jc w:val="left"/>
            </w:pPr>
            <w:r>
              <w:rPr>
                <w:rFonts w:ascii="Times New Roman" w:hAnsi="Times New Roman"/>
                <w:sz w:val="16"/>
              </w:rPr>
              <w:t>Rule-Only Baseline (&gt;30)</w:t>
            </w:r>
          </w:p>
        </w:tc>
        <w:tc>
          <w:tcPr>
            <w:tcW w:type="dxa" w:w="648"/>
            <w:shd w:fill="FFFFFF"/>
            <w:tcMar>
              <w:top w:w="55" w:type="dxa"/>
              <w:bottom w:w="55" w:type="dxa"/>
              <w:left w:w="75" w:type="dxa"/>
              <w:right w:w="75" w:type="dxa"/>
            </w:tcMar>
          </w:tcPr>
          <w:p>
            <w:pPr>
              <w:spacing w:before="0" w:after="20"/>
              <w:jc w:val="right"/>
            </w:pPr>
            <w:r>
              <w:rPr>
                <w:rFonts w:ascii="Times New Roman" w:hAnsi="Times New Roman"/>
                <w:sz w:val="16"/>
              </w:rPr>
              <w:t>300</w:t>
            </w:r>
          </w:p>
        </w:tc>
        <w:tc>
          <w:tcPr>
            <w:tcW w:type="dxa" w:w="648"/>
            <w:shd w:fill="FFFFFF"/>
            <w:tcMar>
              <w:top w:w="55" w:type="dxa"/>
              <w:bottom w:w="55" w:type="dxa"/>
              <w:left w:w="75" w:type="dxa"/>
              <w:right w:w="75" w:type="dxa"/>
            </w:tcMar>
          </w:tcPr>
          <w:p>
            <w:pPr>
              <w:spacing w:before="0" w:after="20"/>
              <w:jc w:val="right"/>
            </w:pPr>
            <w:r>
              <w:rPr>
                <w:rFonts w:ascii="Times New Roman" w:hAnsi="Times New Roman"/>
                <w:sz w:val="16"/>
              </w:rPr>
              <w:t>0</w:t>
            </w:r>
          </w:p>
        </w:tc>
        <w:tc>
          <w:tcPr>
            <w:tcW w:type="dxa" w:w="648"/>
            <w:shd w:fill="FFFFFF"/>
            <w:tcMar>
              <w:top w:w="55" w:type="dxa"/>
              <w:bottom w:w="55" w:type="dxa"/>
              <w:left w:w="75" w:type="dxa"/>
              <w:right w:w="75" w:type="dxa"/>
            </w:tcMar>
          </w:tcPr>
          <w:p>
            <w:pPr>
              <w:spacing w:before="0" w:after="20"/>
              <w:jc w:val="right"/>
            </w:pPr>
            <w:r>
              <w:rPr>
                <w:rFonts w:ascii="Times New Roman" w:hAnsi="Times New Roman"/>
                <w:sz w:val="16"/>
              </w:rPr>
              <w:t>280</w:t>
            </w:r>
          </w:p>
        </w:tc>
        <w:tc>
          <w:tcPr>
            <w:tcW w:type="dxa" w:w="648"/>
            <w:shd w:fill="FFFFFF"/>
            <w:tcMar>
              <w:top w:w="55" w:type="dxa"/>
              <w:bottom w:w="55" w:type="dxa"/>
              <w:left w:w="75" w:type="dxa"/>
              <w:right w:w="75" w:type="dxa"/>
            </w:tcMar>
          </w:tcPr>
          <w:p>
            <w:pPr>
              <w:spacing w:before="0" w:after="20"/>
              <w:jc w:val="right"/>
            </w:pPr>
            <w:r>
              <w:rPr>
                <w:rFonts w:ascii="Times New Roman" w:hAnsi="Times New Roman"/>
                <w:sz w:val="16"/>
              </w:rPr>
              <w:t>20</w:t>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t>0.5333</w:t>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t>1.0000</w:t>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t>0.0667</w:t>
            </w:r>
          </w:p>
        </w:tc>
      </w:tr>
      <w:tr>
        <w:trPr>
          <w:cantSplit/>
        </w:trPr>
        <w:tc>
          <w:tcPr>
            <w:tcW w:type="dxa" w:w="2160"/>
            <w:shd w:fill="FAFAFA"/>
            <w:tcMar>
              <w:top w:w="55" w:type="dxa"/>
              <w:bottom w:w="55" w:type="dxa"/>
              <w:left w:w="75" w:type="dxa"/>
              <w:right w:w="75" w:type="dxa"/>
            </w:tcMar>
          </w:tcPr>
          <w:p>
            <w:pPr>
              <w:spacing w:before="0" w:after="20"/>
              <w:jc w:val="left"/>
            </w:pPr>
            <w:r>
              <w:rPr>
                <w:rFonts w:ascii="Times New Roman" w:hAnsi="Times New Roman"/>
                <w:sz w:val="16"/>
              </w:rPr>
              <w:t>Challenge Holdout</w:t>
            </w:r>
          </w:p>
          <w:p>
            <w:pPr>
              <w:spacing w:before="0" w:after="20"/>
              <w:jc w:val="left"/>
            </w:pPr>
            <w:r>
              <w:rPr>
                <w:rFonts w:ascii="Times New Roman" w:hAnsi="Times New Roman"/>
                <w:sz w:val="16"/>
              </w:rPr>
              <w:t>(600)</w:t>
            </w:r>
          </w:p>
        </w:tc>
        <w:tc>
          <w:tcPr>
            <w:tcW w:type="dxa" w:w="2088"/>
            <w:shd w:fill="FAFAFA"/>
            <w:tcMar>
              <w:top w:w="55" w:type="dxa"/>
              <w:bottom w:w="55" w:type="dxa"/>
              <w:left w:w="75" w:type="dxa"/>
              <w:right w:w="75" w:type="dxa"/>
            </w:tcMar>
          </w:tcPr>
          <w:p>
            <w:pPr>
              <w:spacing w:before="0" w:after="20"/>
              <w:jc w:val="left"/>
            </w:pPr>
            <w:r>
              <w:rPr>
                <w:rFonts w:ascii="Times New Roman" w:hAnsi="Times New Roman"/>
                <w:sz w:val="16"/>
              </w:rPr>
            </w:r>
            <w:r>
              <w:rPr>
                <w:rFonts w:ascii="Times New Roman" w:hAnsi="Times New Roman"/>
                <w:b/>
                <w:sz w:val="16"/>
              </w:rPr>
              <w:t>DistilBERT Classifier (ML)</w:t>
            </w:r>
            <w:r>
              <w:rPr>
                <w:rFonts w:ascii="Times New Roman" w:hAnsi="Times New Roman"/>
                <w:sz w:val="16"/>
              </w:rPr>
            </w:r>
          </w:p>
        </w:tc>
        <w:tc>
          <w:tcPr>
            <w:tcW w:type="dxa" w:w="648"/>
            <w:shd w:fill="FAFAFA"/>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300</w:t>
            </w:r>
            <w:r>
              <w:rPr>
                <w:rFonts w:ascii="Times New Roman" w:hAnsi="Times New Roman"/>
                <w:sz w:val="16"/>
              </w:rPr>
            </w:r>
          </w:p>
        </w:tc>
        <w:tc>
          <w:tcPr>
            <w:tcW w:type="dxa" w:w="648"/>
            <w:shd w:fill="FAFAFA"/>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0</w:t>
            </w:r>
            <w:r>
              <w:rPr>
                <w:rFonts w:ascii="Times New Roman" w:hAnsi="Times New Roman"/>
                <w:sz w:val="16"/>
              </w:rPr>
            </w:r>
          </w:p>
        </w:tc>
        <w:tc>
          <w:tcPr>
            <w:tcW w:type="dxa" w:w="648"/>
            <w:shd w:fill="FAFAFA"/>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7</w:t>
            </w:r>
            <w:r>
              <w:rPr>
                <w:rFonts w:ascii="Times New Roman" w:hAnsi="Times New Roman"/>
                <w:sz w:val="16"/>
              </w:rPr>
            </w:r>
          </w:p>
        </w:tc>
        <w:tc>
          <w:tcPr>
            <w:tcW w:type="dxa" w:w="648"/>
            <w:shd w:fill="FAFAFA"/>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293</w:t>
            </w:r>
            <w:r>
              <w:rPr>
                <w:rFonts w:ascii="Times New Roman" w:hAnsi="Times New Roman"/>
                <w:sz w:val="16"/>
              </w:rPr>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0.9883</w:t>
            </w:r>
            <w:r>
              <w:rPr>
                <w:rFonts w:ascii="Times New Roman" w:hAnsi="Times New Roman"/>
                <w:sz w:val="16"/>
              </w:rPr>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1.0000</w:t>
            </w:r>
            <w:r>
              <w:rPr>
                <w:rFonts w:ascii="Times New Roman" w:hAnsi="Times New Roman"/>
                <w:sz w:val="16"/>
              </w:rPr>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0.9767</w:t>
            </w:r>
            <w:r>
              <w:rPr>
                <w:rFonts w:ascii="Times New Roman" w:hAnsi="Times New Roman"/>
                <w:sz w:val="16"/>
              </w:rPr>
            </w:r>
          </w:p>
        </w:tc>
      </w:tr>
      <w:tr>
        <w:trPr>
          <w:cantSplit/>
        </w:trPr>
        <w:tc>
          <w:tcPr>
            <w:tcW w:type="dxa" w:w="2160"/>
            <w:shd w:fill="FFFFFF"/>
            <w:tcMar>
              <w:top w:w="55" w:type="dxa"/>
              <w:bottom w:w="55" w:type="dxa"/>
              <w:left w:w="75" w:type="dxa"/>
              <w:right w:w="75" w:type="dxa"/>
            </w:tcMar>
          </w:tcPr>
          <w:p>
            <w:pPr>
              <w:spacing w:before="0" w:after="20"/>
              <w:jc w:val="left"/>
            </w:pPr>
            <w:r>
              <w:rPr>
                <w:rFonts w:ascii="Times New Roman" w:hAnsi="Times New Roman"/>
                <w:sz w:val="16"/>
              </w:rPr>
              <w:t>Challenge Holdout</w:t>
            </w:r>
          </w:p>
          <w:p>
            <w:pPr>
              <w:spacing w:before="0" w:after="20"/>
              <w:jc w:val="left"/>
            </w:pPr>
            <w:r>
              <w:rPr>
                <w:rFonts w:ascii="Times New Roman" w:hAnsi="Times New Roman"/>
                <w:sz w:val="16"/>
              </w:rPr>
              <w:t>(600)</w:t>
            </w:r>
          </w:p>
        </w:tc>
        <w:tc>
          <w:tcPr>
            <w:tcW w:type="dxa" w:w="2088"/>
            <w:shd w:fill="FFFFFF"/>
            <w:tcMar>
              <w:top w:w="55" w:type="dxa"/>
              <w:bottom w:w="55" w:type="dxa"/>
              <w:left w:w="75" w:type="dxa"/>
              <w:right w:w="75" w:type="dxa"/>
            </w:tcMar>
          </w:tcPr>
          <w:p>
            <w:pPr>
              <w:spacing w:before="0" w:after="20"/>
              <w:jc w:val="left"/>
            </w:pPr>
            <w:r>
              <w:rPr>
                <w:rFonts w:ascii="Times New Roman" w:hAnsi="Times New Roman"/>
                <w:sz w:val="16"/>
              </w:rPr>
            </w:r>
            <w:r>
              <w:rPr>
                <w:rFonts w:ascii="Times New Roman" w:hAnsi="Times New Roman"/>
                <w:b/>
                <w:sz w:val="16"/>
              </w:rPr>
              <w:t>Fused Hybrid Middleware</w:t>
            </w:r>
            <w:r>
              <w:rPr>
                <w:rFonts w:ascii="Times New Roman" w:hAnsi="Times New Roman"/>
                <w:sz w:val="16"/>
              </w:rPr>
            </w:r>
          </w:p>
        </w:tc>
        <w:tc>
          <w:tcPr>
            <w:tcW w:type="dxa" w:w="648"/>
            <w:shd w:fill="FFFFFF"/>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300</w:t>
            </w:r>
            <w:r>
              <w:rPr>
                <w:rFonts w:ascii="Times New Roman" w:hAnsi="Times New Roman"/>
                <w:sz w:val="16"/>
              </w:rPr>
            </w:r>
          </w:p>
        </w:tc>
        <w:tc>
          <w:tcPr>
            <w:tcW w:type="dxa" w:w="648"/>
            <w:shd w:fill="FFFFFF"/>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0</w:t>
            </w:r>
            <w:r>
              <w:rPr>
                <w:rFonts w:ascii="Times New Roman" w:hAnsi="Times New Roman"/>
                <w:sz w:val="16"/>
              </w:rPr>
            </w:r>
          </w:p>
        </w:tc>
        <w:tc>
          <w:tcPr>
            <w:tcW w:type="dxa" w:w="648"/>
            <w:shd w:fill="FFFFFF"/>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5</w:t>
            </w:r>
            <w:r>
              <w:rPr>
                <w:rFonts w:ascii="Times New Roman" w:hAnsi="Times New Roman"/>
                <w:sz w:val="16"/>
              </w:rPr>
            </w:r>
          </w:p>
        </w:tc>
        <w:tc>
          <w:tcPr>
            <w:tcW w:type="dxa" w:w="648"/>
            <w:shd w:fill="FFFFFF"/>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295</w:t>
            </w:r>
            <w:r>
              <w:rPr>
                <w:rFonts w:ascii="Times New Roman" w:hAnsi="Times New Roman"/>
                <w:sz w:val="16"/>
              </w:rPr>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0.9917</w:t>
            </w:r>
            <w:r>
              <w:rPr>
                <w:rFonts w:ascii="Times New Roman" w:hAnsi="Times New Roman"/>
                <w:sz w:val="16"/>
              </w:rPr>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1.0000</w:t>
            </w:r>
            <w:r>
              <w:rPr>
                <w:rFonts w:ascii="Times New Roman" w:hAnsi="Times New Roman"/>
                <w:sz w:val="16"/>
              </w:rPr>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0.9833</w:t>
            </w:r>
            <w:r>
              <w:rPr>
                <w:rFonts w:ascii="Times New Roman" w:hAnsi="Times New Roman"/>
                <w:sz w:val="16"/>
              </w:rPr>
            </w:r>
          </w:p>
        </w:tc>
      </w:tr>
      <w:tr>
        <w:trPr>
          <w:cantSplit/>
        </w:trPr>
        <w:tc>
          <w:tcPr>
            <w:tcW w:type="dxa" w:w="2160"/>
            <w:shd w:fill="FAFAFA"/>
            <w:tcMar>
              <w:top w:w="55" w:type="dxa"/>
              <w:bottom w:w="55" w:type="dxa"/>
              <w:left w:w="75" w:type="dxa"/>
              <w:right w:w="75" w:type="dxa"/>
            </w:tcMar>
          </w:tcPr>
          <w:p>
            <w:pPr>
              <w:spacing w:before="0" w:after="20"/>
              <w:jc w:val="left"/>
            </w:pPr>
            <w:r>
              <w:rPr>
                <w:rFonts w:ascii="Times New Roman" w:hAnsi="Times New Roman"/>
                <w:sz w:val="16"/>
              </w:rPr>
              <w:t>Hard Negatives</w:t>
            </w:r>
          </w:p>
          <w:p>
            <w:pPr>
              <w:spacing w:before="0" w:after="20"/>
              <w:jc w:val="left"/>
            </w:pPr>
            <w:r>
              <w:rPr>
                <w:rFonts w:ascii="Times New Roman" w:hAnsi="Times New Roman"/>
                <w:sz w:val="16"/>
              </w:rPr>
              <w:t>(300)</w:t>
            </w:r>
          </w:p>
        </w:tc>
        <w:tc>
          <w:tcPr>
            <w:tcW w:type="dxa" w:w="2088"/>
            <w:shd w:fill="FAFAFA"/>
            <w:tcMar>
              <w:top w:w="55" w:type="dxa"/>
              <w:bottom w:w="55" w:type="dxa"/>
              <w:left w:w="75" w:type="dxa"/>
              <w:right w:w="75" w:type="dxa"/>
            </w:tcMar>
          </w:tcPr>
          <w:p>
            <w:pPr>
              <w:spacing w:before="0" w:after="20"/>
              <w:jc w:val="left"/>
            </w:pPr>
            <w:r>
              <w:rPr>
                <w:rFonts w:ascii="Times New Roman" w:hAnsi="Times New Roman"/>
                <w:sz w:val="16"/>
              </w:rPr>
              <w:t>Rule-Only Baseline (&gt;30)</w:t>
            </w:r>
          </w:p>
        </w:tc>
        <w:tc>
          <w:tcPr>
            <w:tcW w:type="dxa" w:w="648"/>
            <w:shd w:fill="FAFAFA"/>
            <w:tcMar>
              <w:top w:w="55" w:type="dxa"/>
              <w:bottom w:w="55" w:type="dxa"/>
              <w:left w:w="75" w:type="dxa"/>
              <w:right w:w="75" w:type="dxa"/>
            </w:tcMar>
          </w:tcPr>
          <w:p>
            <w:pPr>
              <w:spacing w:before="0" w:after="20"/>
              <w:jc w:val="right"/>
            </w:pPr>
            <w:r>
              <w:rPr>
                <w:rFonts w:ascii="Times New Roman" w:hAnsi="Times New Roman"/>
                <w:sz w:val="16"/>
              </w:rPr>
              <w:t>144</w:t>
            </w:r>
          </w:p>
        </w:tc>
        <w:tc>
          <w:tcPr>
            <w:tcW w:type="dxa" w:w="648"/>
            <w:shd w:fill="FAFAFA"/>
            <w:tcMar>
              <w:top w:w="55" w:type="dxa"/>
              <w:bottom w:w="55" w:type="dxa"/>
              <w:left w:w="75" w:type="dxa"/>
              <w:right w:w="75" w:type="dxa"/>
            </w:tcMar>
          </w:tcPr>
          <w:p>
            <w:pPr>
              <w:spacing w:before="0" w:after="20"/>
              <w:jc w:val="right"/>
            </w:pPr>
            <w:r>
              <w:rPr>
                <w:rFonts w:ascii="Times New Roman" w:hAnsi="Times New Roman"/>
                <w:sz w:val="16"/>
              </w:rPr>
              <w:t>6</w:t>
            </w:r>
          </w:p>
        </w:tc>
        <w:tc>
          <w:tcPr>
            <w:tcW w:type="dxa" w:w="648"/>
            <w:shd w:fill="FAFAFA"/>
            <w:tcMar>
              <w:top w:w="55" w:type="dxa"/>
              <w:bottom w:w="55" w:type="dxa"/>
              <w:left w:w="75" w:type="dxa"/>
              <w:right w:w="75" w:type="dxa"/>
            </w:tcMar>
          </w:tcPr>
          <w:p>
            <w:pPr>
              <w:spacing w:before="0" w:after="20"/>
              <w:jc w:val="right"/>
            </w:pPr>
            <w:r>
              <w:rPr>
                <w:rFonts w:ascii="Times New Roman" w:hAnsi="Times New Roman"/>
                <w:sz w:val="16"/>
              </w:rPr>
              <w:t>141</w:t>
            </w:r>
          </w:p>
        </w:tc>
        <w:tc>
          <w:tcPr>
            <w:tcW w:type="dxa" w:w="648"/>
            <w:shd w:fill="FAFAFA"/>
            <w:tcMar>
              <w:top w:w="55" w:type="dxa"/>
              <w:bottom w:w="55" w:type="dxa"/>
              <w:left w:w="75" w:type="dxa"/>
              <w:right w:w="75" w:type="dxa"/>
            </w:tcMar>
          </w:tcPr>
          <w:p>
            <w:pPr>
              <w:spacing w:before="0" w:after="20"/>
              <w:jc w:val="right"/>
            </w:pPr>
            <w:r>
              <w:rPr>
                <w:rFonts w:ascii="Times New Roman" w:hAnsi="Times New Roman"/>
                <w:sz w:val="16"/>
              </w:rPr>
              <w:t>9</w:t>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t>0.5100</w:t>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t>0.6000</w:t>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t>0.0600</w:t>
            </w:r>
          </w:p>
        </w:tc>
      </w:tr>
      <w:tr>
        <w:trPr>
          <w:cantSplit/>
        </w:trPr>
        <w:tc>
          <w:tcPr>
            <w:tcW w:type="dxa" w:w="2160"/>
            <w:shd w:fill="FFFFFF"/>
            <w:tcMar>
              <w:top w:w="55" w:type="dxa"/>
              <w:bottom w:w="55" w:type="dxa"/>
              <w:left w:w="75" w:type="dxa"/>
              <w:right w:w="75" w:type="dxa"/>
            </w:tcMar>
          </w:tcPr>
          <w:p>
            <w:pPr>
              <w:spacing w:before="0" w:after="20"/>
              <w:jc w:val="left"/>
            </w:pPr>
            <w:r>
              <w:rPr>
                <w:rFonts w:ascii="Times New Roman" w:hAnsi="Times New Roman"/>
                <w:sz w:val="16"/>
              </w:rPr>
              <w:t>Hard Negatives</w:t>
            </w:r>
          </w:p>
          <w:p>
            <w:pPr>
              <w:spacing w:before="0" w:after="20"/>
              <w:jc w:val="left"/>
            </w:pPr>
            <w:r>
              <w:rPr>
                <w:rFonts w:ascii="Times New Roman" w:hAnsi="Times New Roman"/>
                <w:sz w:val="16"/>
              </w:rPr>
              <w:t>(300)</w:t>
            </w:r>
          </w:p>
        </w:tc>
        <w:tc>
          <w:tcPr>
            <w:tcW w:type="dxa" w:w="2088"/>
            <w:shd w:fill="FFFFFF"/>
            <w:tcMar>
              <w:top w:w="55" w:type="dxa"/>
              <w:bottom w:w="55" w:type="dxa"/>
              <w:left w:w="75" w:type="dxa"/>
              <w:right w:w="75" w:type="dxa"/>
            </w:tcMar>
          </w:tcPr>
          <w:p>
            <w:pPr>
              <w:spacing w:before="0" w:after="20"/>
              <w:jc w:val="left"/>
            </w:pPr>
            <w:r>
              <w:rPr>
                <w:rFonts w:ascii="Times New Roman" w:hAnsi="Times New Roman"/>
                <w:sz w:val="16"/>
              </w:rPr>
            </w:r>
            <w:r>
              <w:rPr>
                <w:rFonts w:ascii="Times New Roman" w:hAnsi="Times New Roman"/>
                <w:b/>
                <w:sz w:val="16"/>
              </w:rPr>
              <w:t>DistilBERT Classifier (ML)</w:t>
            </w:r>
            <w:r>
              <w:rPr>
                <w:rFonts w:ascii="Times New Roman" w:hAnsi="Times New Roman"/>
                <w:sz w:val="16"/>
              </w:rPr>
            </w:r>
          </w:p>
        </w:tc>
        <w:tc>
          <w:tcPr>
            <w:tcW w:type="dxa" w:w="648"/>
            <w:shd w:fill="FFFFFF"/>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133</w:t>
            </w:r>
            <w:r>
              <w:rPr>
                <w:rFonts w:ascii="Times New Roman" w:hAnsi="Times New Roman"/>
                <w:sz w:val="16"/>
              </w:rPr>
            </w:r>
          </w:p>
        </w:tc>
        <w:tc>
          <w:tcPr>
            <w:tcW w:type="dxa" w:w="648"/>
            <w:shd w:fill="FFFFFF"/>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17</w:t>
            </w:r>
            <w:r>
              <w:rPr>
                <w:rFonts w:ascii="Times New Roman" w:hAnsi="Times New Roman"/>
                <w:sz w:val="16"/>
              </w:rPr>
            </w:r>
          </w:p>
        </w:tc>
        <w:tc>
          <w:tcPr>
            <w:tcW w:type="dxa" w:w="648"/>
            <w:shd w:fill="FFFFFF"/>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10</w:t>
            </w:r>
            <w:r>
              <w:rPr>
                <w:rFonts w:ascii="Times New Roman" w:hAnsi="Times New Roman"/>
                <w:sz w:val="16"/>
              </w:rPr>
            </w:r>
          </w:p>
        </w:tc>
        <w:tc>
          <w:tcPr>
            <w:tcW w:type="dxa" w:w="648"/>
            <w:shd w:fill="FFFFFF"/>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140</w:t>
            </w:r>
            <w:r>
              <w:rPr>
                <w:rFonts w:ascii="Times New Roman" w:hAnsi="Times New Roman"/>
                <w:sz w:val="16"/>
              </w:rPr>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0.9100</w:t>
            </w:r>
            <w:r>
              <w:rPr>
                <w:rFonts w:ascii="Times New Roman" w:hAnsi="Times New Roman"/>
                <w:sz w:val="16"/>
              </w:rPr>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0.8917</w:t>
            </w:r>
            <w:r>
              <w:rPr>
                <w:rFonts w:ascii="Times New Roman" w:hAnsi="Times New Roman"/>
                <w:sz w:val="16"/>
              </w:rPr>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0.9333</w:t>
            </w:r>
            <w:r>
              <w:rPr>
                <w:rFonts w:ascii="Times New Roman" w:hAnsi="Times New Roman"/>
                <w:sz w:val="16"/>
              </w:rPr>
            </w:r>
          </w:p>
        </w:tc>
      </w:tr>
      <w:tr>
        <w:trPr>
          <w:cantSplit/>
        </w:trPr>
        <w:tc>
          <w:tcPr>
            <w:tcW w:type="dxa" w:w="2160"/>
            <w:shd w:fill="FAFAFA"/>
            <w:tcMar>
              <w:top w:w="55" w:type="dxa"/>
              <w:bottom w:w="55" w:type="dxa"/>
              <w:left w:w="75" w:type="dxa"/>
              <w:right w:w="75" w:type="dxa"/>
            </w:tcMar>
          </w:tcPr>
          <w:p>
            <w:pPr>
              <w:spacing w:before="0" w:after="20"/>
              <w:jc w:val="left"/>
            </w:pPr>
            <w:r>
              <w:rPr>
                <w:rFonts w:ascii="Times New Roman" w:hAnsi="Times New Roman"/>
                <w:sz w:val="16"/>
              </w:rPr>
              <w:t>Hard Negatives</w:t>
            </w:r>
          </w:p>
          <w:p>
            <w:pPr>
              <w:spacing w:before="0" w:after="20"/>
              <w:jc w:val="left"/>
            </w:pPr>
            <w:r>
              <w:rPr>
                <w:rFonts w:ascii="Times New Roman" w:hAnsi="Times New Roman"/>
                <w:sz w:val="16"/>
              </w:rPr>
              <w:t>(300)</w:t>
            </w:r>
          </w:p>
        </w:tc>
        <w:tc>
          <w:tcPr>
            <w:tcW w:type="dxa" w:w="2088"/>
            <w:shd w:fill="FAFAFA"/>
            <w:tcMar>
              <w:top w:w="55" w:type="dxa"/>
              <w:bottom w:w="55" w:type="dxa"/>
              <w:left w:w="75" w:type="dxa"/>
              <w:right w:w="75" w:type="dxa"/>
            </w:tcMar>
          </w:tcPr>
          <w:p>
            <w:pPr>
              <w:spacing w:before="0" w:after="20"/>
              <w:jc w:val="left"/>
            </w:pPr>
            <w:r>
              <w:rPr>
                <w:rFonts w:ascii="Times New Roman" w:hAnsi="Times New Roman"/>
                <w:sz w:val="16"/>
              </w:rPr>
            </w:r>
            <w:r>
              <w:rPr>
                <w:rFonts w:ascii="Times New Roman" w:hAnsi="Times New Roman"/>
                <w:b/>
                <w:sz w:val="16"/>
              </w:rPr>
              <w:t>Fused Hybrid Middleware</w:t>
            </w:r>
            <w:r>
              <w:rPr>
                <w:rFonts w:ascii="Times New Roman" w:hAnsi="Times New Roman"/>
                <w:sz w:val="16"/>
              </w:rPr>
            </w:r>
          </w:p>
        </w:tc>
        <w:tc>
          <w:tcPr>
            <w:tcW w:type="dxa" w:w="648"/>
            <w:shd w:fill="FAFAFA"/>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137</w:t>
            </w:r>
            <w:r>
              <w:rPr>
                <w:rFonts w:ascii="Times New Roman" w:hAnsi="Times New Roman"/>
                <w:sz w:val="16"/>
              </w:rPr>
            </w:r>
          </w:p>
        </w:tc>
        <w:tc>
          <w:tcPr>
            <w:tcW w:type="dxa" w:w="648"/>
            <w:shd w:fill="FAFAFA"/>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13</w:t>
            </w:r>
            <w:r>
              <w:rPr>
                <w:rFonts w:ascii="Times New Roman" w:hAnsi="Times New Roman"/>
                <w:sz w:val="16"/>
              </w:rPr>
            </w:r>
          </w:p>
        </w:tc>
        <w:tc>
          <w:tcPr>
            <w:tcW w:type="dxa" w:w="648"/>
            <w:shd w:fill="FAFAFA"/>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7</w:t>
            </w:r>
            <w:r>
              <w:rPr>
                <w:rFonts w:ascii="Times New Roman" w:hAnsi="Times New Roman"/>
                <w:sz w:val="16"/>
              </w:rPr>
            </w:r>
          </w:p>
        </w:tc>
        <w:tc>
          <w:tcPr>
            <w:tcW w:type="dxa" w:w="648"/>
            <w:shd w:fill="FAFAFA"/>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143</w:t>
            </w:r>
            <w:r>
              <w:rPr>
                <w:rFonts w:ascii="Times New Roman" w:hAnsi="Times New Roman"/>
                <w:sz w:val="16"/>
              </w:rPr>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0.9333</w:t>
            </w:r>
            <w:r>
              <w:rPr>
                <w:rFonts w:ascii="Times New Roman" w:hAnsi="Times New Roman"/>
                <w:sz w:val="16"/>
              </w:rPr>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0.9167</w:t>
            </w:r>
            <w:r>
              <w:rPr>
                <w:rFonts w:ascii="Times New Roman" w:hAnsi="Times New Roman"/>
                <w:sz w:val="16"/>
              </w:rPr>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0.9533</w:t>
            </w:r>
            <w:r>
              <w:rPr>
                <w:rFonts w:ascii="Times New Roman" w:hAnsi="Times New Roman"/>
                <w:sz w:val="16"/>
              </w:rPr>
            </w:r>
          </w:p>
        </w:tc>
      </w:tr>
    </w:tbl>
    <w:p>
      <w:pPr>
        <w:spacing w:after="60"/>
      </w:pPr>
    </w:p>
    <w:p>
      <w:pPr>
        <w:sectPr>
          <w:type w:val="continuous"/>
          <w:pgSz w:w="12240" w:h="15840"/>
          <w:pgMar w:top="1080" w:right="900" w:bottom="1440" w:left="900" w:header="576" w:footer="576" w:gutter="0"/>
          <w:cols w:num="1"/>
          <w:docGrid w:linePitch="360"/>
        </w:sectPr>
      </w:pPr>
    </w:p>
    <w:p>
      <w:pPr>
        <w:keepNext/>
        <w:spacing w:before="180" w:after="60"/>
        <w:ind w:firstLine="0"/>
        <w:jc w:val="center"/>
      </w:pPr>
      <w:r>
        <w:rPr>
          <w:rFonts w:ascii="Times New Roman" w:hAnsi="Times New Roman"/>
          <w:b/>
          <w:sz w:val="20"/>
          <w:smallCaps/>
        </w:rPr>
        <w:t>VI.  EXPERIMENTAL EVALUATION AND RESULTS</w:t>
      </w:r>
    </w:p>
    <w:p>
      <w:pPr>
        <w:keepNext/>
        <w:spacing w:before="120" w:after="40"/>
        <w:ind w:firstLine="0"/>
        <w:jc w:val="left"/>
      </w:pPr>
      <w:r>
        <w:rPr>
          <w:rFonts w:ascii="Times New Roman" w:hAnsi="Times New Roman"/>
          <w:i/>
          <w:sz w:val="20"/>
        </w:rPr>
        <w:t>A. RQ1: Component Contribution Analysis</w:t>
      </w:r>
    </w:p>
    <w:p>
      <w:pPr>
        <w:spacing w:before="0" w:after="60" w:line="252" w:lineRule="auto"/>
        <w:ind w:firstLine="0"/>
        <w:jc w:val="both"/>
      </w:pPr>
      <w:r>
        <w:rPr>
          <w:rFonts w:ascii="Times New Roman" w:hAnsi="Times New Roman"/>
          <w:sz w:val="20"/>
        </w:rPr>
        <w:t>The empirical findings in Table III clearly resolve RQ1. On the 3,000-sample generalization benchmark, rule-only heuristics achieve only 8.73% recall (F1 = 0.1606), failing to identify paraphrased attacks. Deploying the DistilBERT transformer elevates recall to 98.20% and F1-score to 0.9873. On the Challenge Holdout, the neural classifier achieves 98.83% accuracy with zero false positives (FP = 0, FPR = 0.00%) and ROC-AUC of 1.0000. Fusing heuristic patterns with neural attention achieves peak performance (F1 = 0.9903 on Generalization, 0.9916 on Challenge Holdout), combining regex floor guarantees with deep semantic attention.</w:t>
      </w:r>
    </w:p>
    <w:p>
      <w:pPr>
        <w:spacing w:before="0" w:after="60" w:line="252" w:lineRule="auto"/>
        <w:ind w:firstLine="202"/>
        <w:jc w:val="both"/>
      </w:pPr>
      <w:r>
        <w:rPr>
          <w:rFonts w:ascii="Times New Roman" w:hAnsi="Times New Roman"/>
          <w:sz w:val="20"/>
        </w:rPr>
        <w:t>Per-Category Attack Resilience: Evaluating category subsets on the 3,000-sample test set demonstrates: Credential Harvesting (N=98): 100.0% accuracy; Indirect Carrier Injection (N=44): 100.0% accuracy; Obfuscation &amp; Encoding (N=215): 100.0% accuracy; System Prompt Extraction (N=78): 100.0% accuracy; Direct Instruction Override (N=922): 99.1% accuracy; Benign Coding/STEM (N=396): 100.0% accuracy; Benign Cybersecurity (N=39): 100.0% accuracy; and Adversarial Jailbreaks (N=143): 86.7% accuracy.</w:t>
      </w:r>
    </w:p>
    <w:p>
      <w:pPr>
        <w:keepNext/>
        <w:spacing w:before="120" w:after="40"/>
        <w:ind w:firstLine="0"/>
        <w:jc w:val="left"/>
      </w:pPr>
      <w:r>
        <w:rPr>
          <w:rFonts w:ascii="Times New Roman" w:hAnsi="Times New Roman"/>
          <w:i/>
          <w:sz w:val="20"/>
        </w:rPr>
        <w:t>B. RQ2: Multi-Modal Attachment Parsing Performance</w:t>
      </w:r>
    </w:p>
    <w:p>
      <w:pPr>
        <w:spacing w:before="0" w:after="60" w:line="252" w:lineRule="auto"/>
        <w:ind w:firstLine="0"/>
        <w:jc w:val="both"/>
      </w:pPr>
      <w:r>
        <w:rPr>
          <w:rFonts w:ascii="Times New Roman" w:hAnsi="Times New Roman"/>
          <w:sz w:val="20"/>
        </w:rPr>
        <w:t>On the Challenge Holdout set, injection placement testing yielded: Tail Injections (N=50): 100.0% detected (FN=0); Head Injections (N=25): 80.0% detected (FN=5); and Long Benign Documents (N=25): 100.0% allowed (FP=0). In dedicated tests (test_docx_indirect_injection.py and test_attachments_image_ocr.py), malicious instructions concealed within reports and scanned receipts were successfully detected by the decoupled attachment pipeline with threat_source = Attachment, preserving user prompt evaluation accuracy.</w:t>
      </w:r>
    </w:p>
    <w:p>
      <w:pPr>
        <w:keepNext/>
        <w:spacing w:before="120" w:after="40"/>
        <w:ind w:firstLine="0"/>
        <w:jc w:val="left"/>
      </w:pPr>
      <w:r>
        <w:rPr>
          <w:rFonts w:ascii="Times New Roman" w:hAnsi="Times New Roman"/>
          <w:i/>
          <w:sz w:val="20"/>
        </w:rPr>
        <w:t>C. RQ3: Application Gating &amp; Automated Verification</w:t>
      </w:r>
    </w:p>
    <w:p>
      <w:pPr>
        <w:spacing w:before="0" w:after="60" w:line="252" w:lineRule="auto"/>
        <w:ind w:firstLine="0"/>
        <w:jc w:val="both"/>
      </w:pPr>
      <w:r>
        <w:rPr>
          <w:rFonts w:ascii="Times New Roman" w:hAnsi="Times New Roman"/>
          <w:sz w:val="20"/>
        </w:rPr>
        <w:t>To evaluate whether the gateway strictly enforces security decisions and maintains fail-secure properties, we executed the full automated test suite using pytest. The test suite comprises 288 tests across 17 modules, achieving a 100% pass rate (288 passed, 0 failed, 0 skipped, execution time: 458s).</w:t>
      </w:r>
    </w:p>
    <w:p>
      <w:pPr>
        <w:spacing w:before="0" w:after="60" w:line="252" w:lineRule="auto"/>
        <w:ind w:firstLine="202"/>
        <w:jc w:val="both"/>
      </w:pPr>
      <w:r>
        <w:rPr>
          <w:rFonts w:ascii="Times New Roman" w:hAnsi="Times New Roman"/>
          <w:sz w:val="20"/>
        </w:rPr>
        <w:t>Zero Downstream Invocations: In integration tests spanning both direct HTTP requests and the OpenAI gateway (test_scenarios_a_to_h.py and test_openai_gateway_integration.py), spy assertions verified that whenever Layer 1 emitted a BLOCK decision, the downstream LLM client was called exactly zero times (N = 0).</w:t>
      </w:r>
    </w:p>
    <w:p>
      <w:pPr>
        <w:sectPr>
          <w:type w:val="continuous"/>
          <w:pgSz w:w="12240" w:h="15840"/>
          <w:pgMar w:top="1080" w:right="900" w:bottom="1440" w:left="900" w:header="576" w:footer="576" w:gutter="0"/>
          <w:cols w:num="2" w:space="360"/>
          <w:docGrid w:linePitch="360"/>
        </w:sectPr>
      </w:pPr>
    </w:p>
    <w:p>
      <w:pPr>
        <w:spacing w:before="100" w:after="20"/>
        <w:jc w:val="center"/>
      </w:pPr>
      <w:r>
        <w:rPr>
          <w:rFonts w:ascii="Times New Roman" w:hAnsi="Times New Roman"/>
          <w:b/>
          <w:sz w:val="17"/>
          <w:smallCaps/>
        </w:rPr>
        <w:t>TABLE IV</w:t>
        <w:br/>
        <w:t>COMPREHENSIVE AUTOMATED VERIFICATION SUITE MATRIX (288 PASSING TESTS)</w:t>
      </w:r>
    </w:p>
    <w:tbl>
      <w:tblPr>
        <w:tblW w:type="auto" w:w="0"/>
        <w:jc w:val="center"/>
        <w:tblLayout w:type="fixed"/>
        <w:tblLook w:firstColumn="1" w:firstRow="1" w:lastColumn="0" w:lastRow="0" w:noHBand="0" w:noVBand="1" w:val="04A0"/>
        <w:tblBorders>
          <w:top w:val="single" w:sz="12" w:space="0" w:color="000000"/>
          <w:left w:val="none"/>
          <w:bottom w:val="single" w:sz="12" w:space="0" w:color="000000"/>
          <w:right w:val="none"/>
          <w:insideH w:val="single" w:sz="4" w:space="0" w:color="CCCCCC"/>
          <w:insideV w:val="none"/>
        </w:tblBorders>
      </w:tblPr>
      <w:tblGrid>
        <w:gridCol w:w="2610"/>
        <w:gridCol w:w="2610"/>
        <w:gridCol w:w="2610"/>
        <w:gridCol w:w="2610"/>
      </w:tblGrid>
      <w:tr>
        <w:trPr>
          <w:tblHeader/>
        </w:trPr>
        <w:tc>
          <w:tcPr>
            <w:tcW w:type="dxa" w:w="3456"/>
            <w:shd w:fill="F2F2F2"/>
            <w:tcMar>
              <w:top w:w="80" w:type="dxa"/>
              <w:bottom w:w="80" w:type="dxa"/>
              <w:left w:w="80" w:type="dxa"/>
              <w:right w:w="80" w:type="dxa"/>
            </w:tcMar>
          </w:tcPr>
          <w:p>
            <w:pPr>
              <w:spacing w:before="20" w:after="20"/>
              <w:jc w:val="center"/>
            </w:pPr>
            <w:r>
              <w:rPr>
                <w:rFonts w:ascii="Times New Roman" w:hAnsi="Times New Roman"/>
                <w:b/>
                <w:color w:val="000000"/>
                <w:sz w:val="17"/>
              </w:rPr>
              <w:t>Test Module / Subsystem</w:t>
            </w:r>
          </w:p>
        </w:tc>
        <w:tc>
          <w:tcPr>
            <w:tcW w:type="dxa" w:w="1008"/>
            <w:shd w:fill="F2F2F2"/>
            <w:tcMar>
              <w:top w:w="80" w:type="dxa"/>
              <w:bottom w:w="80" w:type="dxa"/>
              <w:left w:w="80" w:type="dxa"/>
              <w:right w:w="80" w:type="dxa"/>
            </w:tcMar>
          </w:tcPr>
          <w:p>
            <w:pPr>
              <w:spacing w:before="20" w:after="20"/>
              <w:jc w:val="center"/>
            </w:pPr>
            <w:r>
              <w:rPr>
                <w:rFonts w:ascii="Times New Roman" w:hAnsi="Times New Roman"/>
                <w:b/>
                <w:color w:val="000000"/>
                <w:sz w:val="17"/>
              </w:rPr>
              <w:t>Tests</w:t>
            </w:r>
          </w:p>
        </w:tc>
        <w:tc>
          <w:tcPr>
            <w:tcW w:type="dxa" w:w="1296"/>
            <w:shd w:fill="F2F2F2"/>
            <w:tcMar>
              <w:top w:w="80" w:type="dxa"/>
              <w:bottom w:w="80" w:type="dxa"/>
              <w:left w:w="80" w:type="dxa"/>
              <w:right w:w="80" w:type="dxa"/>
            </w:tcMar>
          </w:tcPr>
          <w:p>
            <w:pPr>
              <w:spacing w:before="20" w:after="20"/>
              <w:jc w:val="center"/>
            </w:pPr>
            <w:r>
              <w:rPr>
                <w:rFonts w:ascii="Times New Roman" w:hAnsi="Times New Roman"/>
                <w:b/>
                <w:color w:val="000000"/>
                <w:sz w:val="17"/>
              </w:rPr>
              <w:t>Pass Rate</w:t>
            </w:r>
          </w:p>
        </w:tc>
        <w:tc>
          <w:tcPr>
            <w:tcW w:type="dxa" w:w="4680"/>
            <w:shd w:fill="F2F2F2"/>
            <w:tcMar>
              <w:top w:w="80" w:type="dxa"/>
              <w:bottom w:w="80" w:type="dxa"/>
              <w:left w:w="80" w:type="dxa"/>
              <w:right w:w="80" w:type="dxa"/>
            </w:tcMar>
          </w:tcPr>
          <w:p>
            <w:pPr>
              <w:spacing w:before="20" w:after="20"/>
              <w:jc w:val="center"/>
            </w:pPr>
            <w:r>
              <w:rPr>
                <w:rFonts w:ascii="Times New Roman" w:hAnsi="Times New Roman"/>
                <w:b/>
                <w:color w:val="000000"/>
                <w:sz w:val="17"/>
              </w:rPr>
              <w:t>Functionality Verified</w:t>
            </w:r>
          </w:p>
        </w:tc>
      </w:tr>
      <w:tr>
        <w:trPr>
          <w:cantSplit/>
        </w:trPr>
        <w:tc>
          <w:tcPr>
            <w:tcW w:type="dxa" w:w="3456"/>
            <w:shd w:fill="FFFFFF"/>
            <w:tcMar>
              <w:top w:w="55" w:type="dxa"/>
              <w:bottom w:w="55" w:type="dxa"/>
              <w:left w:w="75" w:type="dxa"/>
              <w:right w:w="75" w:type="dxa"/>
            </w:tcMar>
          </w:tcPr>
          <w:p>
            <w:pPr>
              <w:spacing w:before="0" w:after="20"/>
              <w:jc w:val="left"/>
            </w:pPr>
            <w:r>
              <w:rPr>
                <w:rFonts w:ascii="Times New Roman" w:hAnsi="Times New Roman"/>
                <w:sz w:val="16"/>
              </w:rPr>
              <w:t>test_admin_auth.py</w:t>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t>30</w:t>
            </w:r>
          </w:p>
        </w:tc>
        <w:tc>
          <w:tcPr>
            <w:tcW w:type="dxa" w:w="1296"/>
            <w:shd w:fill="FFFFFF"/>
            <w:tcMar>
              <w:top w:w="55" w:type="dxa"/>
              <w:bottom w:w="55" w:type="dxa"/>
              <w:left w:w="75" w:type="dxa"/>
              <w:right w:w="75" w:type="dxa"/>
            </w:tcMar>
          </w:tcPr>
          <w:p>
            <w:pPr>
              <w:spacing w:before="0" w:after="20"/>
              <w:jc w:val="center"/>
            </w:pPr>
            <w:r>
              <w:rPr>
                <w:rFonts w:ascii="Times New Roman" w:hAnsi="Times New Roman"/>
                <w:sz w:val="16"/>
              </w:rPr>
              <w:t>100%</w:t>
            </w:r>
          </w:p>
        </w:tc>
        <w:tc>
          <w:tcPr>
            <w:tcW w:type="dxa" w:w="4680"/>
            <w:shd w:fill="FFFFFF"/>
            <w:tcMar>
              <w:top w:w="55" w:type="dxa"/>
              <w:bottom w:w="55" w:type="dxa"/>
              <w:left w:w="75" w:type="dxa"/>
              <w:right w:w="75" w:type="dxa"/>
            </w:tcMar>
          </w:tcPr>
          <w:p>
            <w:pPr>
              <w:spacing w:before="0" w:after="20"/>
              <w:jc w:val="left"/>
            </w:pPr>
            <w:r>
              <w:rPr>
                <w:rFonts w:ascii="Times New Roman" w:hAnsi="Times New Roman"/>
                <w:sz w:val="16"/>
              </w:rPr>
              <w:t>Admin security, password hashing, session authentication</w:t>
            </w:r>
          </w:p>
        </w:tc>
      </w:tr>
      <w:tr>
        <w:trPr>
          <w:cantSplit/>
        </w:trPr>
        <w:tc>
          <w:tcPr>
            <w:tcW w:type="dxa" w:w="3456"/>
            <w:shd w:fill="FAFAFA"/>
            <w:tcMar>
              <w:top w:w="55" w:type="dxa"/>
              <w:bottom w:w="55" w:type="dxa"/>
              <w:left w:w="75" w:type="dxa"/>
              <w:right w:w="75" w:type="dxa"/>
            </w:tcMar>
          </w:tcPr>
          <w:p>
            <w:pPr>
              <w:spacing w:before="0" w:after="20"/>
              <w:jc w:val="left"/>
            </w:pPr>
            <w:r>
              <w:rPr>
                <w:rFonts w:ascii="Times New Roman" w:hAnsi="Times New Roman"/>
                <w:sz w:val="16"/>
              </w:rPr>
              <w:t>test_attachments.py</w:t>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t>34</w:t>
            </w:r>
          </w:p>
        </w:tc>
        <w:tc>
          <w:tcPr>
            <w:tcW w:type="dxa" w:w="1296"/>
            <w:shd w:fill="FAFAFA"/>
            <w:tcMar>
              <w:top w:w="55" w:type="dxa"/>
              <w:bottom w:w="55" w:type="dxa"/>
              <w:left w:w="75" w:type="dxa"/>
              <w:right w:w="75" w:type="dxa"/>
            </w:tcMar>
          </w:tcPr>
          <w:p>
            <w:pPr>
              <w:spacing w:before="0" w:after="20"/>
              <w:jc w:val="center"/>
            </w:pPr>
            <w:r>
              <w:rPr>
                <w:rFonts w:ascii="Times New Roman" w:hAnsi="Times New Roman"/>
                <w:sz w:val="16"/>
              </w:rPr>
              <w:t>100%</w:t>
            </w:r>
          </w:p>
        </w:tc>
        <w:tc>
          <w:tcPr>
            <w:tcW w:type="dxa" w:w="4680"/>
            <w:shd w:fill="FAFAFA"/>
            <w:tcMar>
              <w:top w:w="55" w:type="dxa"/>
              <w:bottom w:w="55" w:type="dxa"/>
              <w:left w:w="75" w:type="dxa"/>
              <w:right w:w="75" w:type="dxa"/>
            </w:tcMar>
          </w:tcPr>
          <w:p>
            <w:pPr>
              <w:spacing w:before="0" w:after="20"/>
              <w:jc w:val="left"/>
            </w:pPr>
            <w:r>
              <w:rPr>
                <w:rFonts w:ascii="Times New Roman" w:hAnsi="Times New Roman"/>
                <w:sz w:val="16"/>
              </w:rPr>
              <w:t>PDF/DOCX extraction, size limits, indirect injection gating</w:t>
            </w:r>
          </w:p>
        </w:tc>
      </w:tr>
      <w:tr>
        <w:trPr>
          <w:cantSplit/>
        </w:trPr>
        <w:tc>
          <w:tcPr>
            <w:tcW w:type="dxa" w:w="3456"/>
            <w:shd w:fill="FFFFFF"/>
            <w:tcMar>
              <w:top w:w="55" w:type="dxa"/>
              <w:bottom w:w="55" w:type="dxa"/>
              <w:left w:w="75" w:type="dxa"/>
              <w:right w:w="75" w:type="dxa"/>
            </w:tcMar>
          </w:tcPr>
          <w:p>
            <w:pPr>
              <w:spacing w:before="0" w:after="20"/>
              <w:jc w:val="left"/>
            </w:pPr>
            <w:r>
              <w:rPr>
                <w:rFonts w:ascii="Times New Roman" w:hAnsi="Times New Roman"/>
                <w:sz w:val="16"/>
              </w:rPr>
              <w:t>test_attachments_image_ocr.py</w:t>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t>19</w:t>
            </w:r>
          </w:p>
        </w:tc>
        <w:tc>
          <w:tcPr>
            <w:tcW w:type="dxa" w:w="1296"/>
            <w:shd w:fill="FFFFFF"/>
            <w:tcMar>
              <w:top w:w="55" w:type="dxa"/>
              <w:bottom w:w="55" w:type="dxa"/>
              <w:left w:w="75" w:type="dxa"/>
              <w:right w:w="75" w:type="dxa"/>
            </w:tcMar>
          </w:tcPr>
          <w:p>
            <w:pPr>
              <w:spacing w:before="0" w:after="20"/>
              <w:jc w:val="center"/>
            </w:pPr>
            <w:r>
              <w:rPr>
                <w:rFonts w:ascii="Times New Roman" w:hAnsi="Times New Roman"/>
                <w:sz w:val="16"/>
              </w:rPr>
              <w:t>100%</w:t>
            </w:r>
          </w:p>
        </w:tc>
        <w:tc>
          <w:tcPr>
            <w:tcW w:type="dxa" w:w="4680"/>
            <w:shd w:fill="FFFFFF"/>
            <w:tcMar>
              <w:top w:w="55" w:type="dxa"/>
              <w:bottom w:w="55" w:type="dxa"/>
              <w:left w:w="75" w:type="dxa"/>
              <w:right w:w="75" w:type="dxa"/>
            </w:tcMar>
          </w:tcPr>
          <w:p>
            <w:pPr>
              <w:spacing w:before="0" w:after="20"/>
              <w:jc w:val="left"/>
            </w:pPr>
            <w:r>
              <w:rPr>
                <w:rFonts w:ascii="Times New Roman" w:hAnsi="Times New Roman"/>
                <w:sz w:val="16"/>
              </w:rPr>
              <w:t>Tesseract OCR parsing, raster carrier injection defense</w:t>
            </w:r>
          </w:p>
        </w:tc>
      </w:tr>
      <w:tr>
        <w:trPr>
          <w:cantSplit/>
        </w:trPr>
        <w:tc>
          <w:tcPr>
            <w:tcW w:type="dxa" w:w="3456"/>
            <w:shd w:fill="FAFAFA"/>
            <w:tcMar>
              <w:top w:w="55" w:type="dxa"/>
              <w:bottom w:w="55" w:type="dxa"/>
              <w:left w:w="75" w:type="dxa"/>
              <w:right w:w="75" w:type="dxa"/>
            </w:tcMar>
          </w:tcPr>
          <w:p>
            <w:pPr>
              <w:spacing w:before="0" w:after="20"/>
              <w:jc w:val="left"/>
            </w:pPr>
            <w:r>
              <w:rPr>
                <w:rFonts w:ascii="Times New Roman" w:hAnsi="Times New Roman"/>
                <w:sz w:val="16"/>
              </w:rPr>
              <w:t>test_block_dialog_ui.py</w:t>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t>13</w:t>
            </w:r>
          </w:p>
        </w:tc>
        <w:tc>
          <w:tcPr>
            <w:tcW w:type="dxa" w:w="1296"/>
            <w:shd w:fill="FAFAFA"/>
            <w:tcMar>
              <w:top w:w="55" w:type="dxa"/>
              <w:bottom w:w="55" w:type="dxa"/>
              <w:left w:w="75" w:type="dxa"/>
              <w:right w:w="75" w:type="dxa"/>
            </w:tcMar>
          </w:tcPr>
          <w:p>
            <w:pPr>
              <w:spacing w:before="0" w:after="20"/>
              <w:jc w:val="center"/>
            </w:pPr>
            <w:r>
              <w:rPr>
                <w:rFonts w:ascii="Times New Roman" w:hAnsi="Times New Roman"/>
                <w:sz w:val="16"/>
              </w:rPr>
              <w:t>100%</w:t>
            </w:r>
          </w:p>
        </w:tc>
        <w:tc>
          <w:tcPr>
            <w:tcW w:type="dxa" w:w="4680"/>
            <w:shd w:fill="FAFAFA"/>
            <w:tcMar>
              <w:top w:w="55" w:type="dxa"/>
              <w:bottom w:w="55" w:type="dxa"/>
              <w:left w:w="75" w:type="dxa"/>
              <w:right w:w="75" w:type="dxa"/>
            </w:tcMar>
          </w:tcPr>
          <w:p>
            <w:pPr>
              <w:spacing w:before="0" w:after="20"/>
              <w:jc w:val="left"/>
            </w:pPr>
            <w:r>
              <w:rPr>
                <w:rFonts w:ascii="Times New Roman" w:hAnsi="Times New Roman"/>
                <w:sz w:val="16"/>
              </w:rPr>
              <w:t>Viewport-constrained modal, responsive action buttons</w:t>
            </w:r>
          </w:p>
        </w:tc>
      </w:tr>
      <w:tr>
        <w:trPr>
          <w:cantSplit/>
        </w:trPr>
        <w:tc>
          <w:tcPr>
            <w:tcW w:type="dxa" w:w="3456"/>
            <w:shd w:fill="FFFFFF"/>
            <w:tcMar>
              <w:top w:w="55" w:type="dxa"/>
              <w:bottom w:w="55" w:type="dxa"/>
              <w:left w:w="75" w:type="dxa"/>
              <w:right w:w="75" w:type="dxa"/>
            </w:tcMar>
          </w:tcPr>
          <w:p>
            <w:pPr>
              <w:spacing w:before="0" w:after="20"/>
              <w:jc w:val="left"/>
            </w:pPr>
            <w:r>
              <w:rPr>
                <w:rFonts w:ascii="Times New Roman" w:hAnsi="Times New Roman"/>
                <w:sz w:val="16"/>
              </w:rPr>
              <w:t>test_detection.py</w:t>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t>14</w:t>
            </w:r>
          </w:p>
        </w:tc>
        <w:tc>
          <w:tcPr>
            <w:tcW w:type="dxa" w:w="1296"/>
            <w:shd w:fill="FFFFFF"/>
            <w:tcMar>
              <w:top w:w="55" w:type="dxa"/>
              <w:bottom w:w="55" w:type="dxa"/>
              <w:left w:w="75" w:type="dxa"/>
              <w:right w:w="75" w:type="dxa"/>
            </w:tcMar>
          </w:tcPr>
          <w:p>
            <w:pPr>
              <w:spacing w:before="0" w:after="20"/>
              <w:jc w:val="center"/>
            </w:pPr>
            <w:r>
              <w:rPr>
                <w:rFonts w:ascii="Times New Roman" w:hAnsi="Times New Roman"/>
                <w:sz w:val="16"/>
              </w:rPr>
              <w:t>100%</w:t>
            </w:r>
          </w:p>
        </w:tc>
        <w:tc>
          <w:tcPr>
            <w:tcW w:type="dxa" w:w="4680"/>
            <w:shd w:fill="FFFFFF"/>
            <w:tcMar>
              <w:top w:w="55" w:type="dxa"/>
              <w:bottom w:w="55" w:type="dxa"/>
              <w:left w:w="75" w:type="dxa"/>
              <w:right w:w="75" w:type="dxa"/>
            </w:tcMar>
          </w:tcPr>
          <w:p>
            <w:pPr>
              <w:spacing w:before="0" w:after="20"/>
              <w:jc w:val="left"/>
            </w:pPr>
            <w:r>
              <w:rPr>
                <w:rFonts w:ascii="Times New Roman" w:hAnsi="Times New Roman"/>
                <w:sz w:val="16"/>
              </w:rPr>
              <w:t>Layer 1 detection, threshold calibration, edge cases</w:t>
            </w:r>
          </w:p>
        </w:tc>
      </w:tr>
      <w:tr>
        <w:trPr>
          <w:cantSplit/>
        </w:trPr>
        <w:tc>
          <w:tcPr>
            <w:tcW w:type="dxa" w:w="3456"/>
            <w:shd w:fill="FAFAFA"/>
            <w:tcMar>
              <w:top w:w="55" w:type="dxa"/>
              <w:bottom w:w="55" w:type="dxa"/>
              <w:left w:w="75" w:type="dxa"/>
              <w:right w:w="75" w:type="dxa"/>
            </w:tcMar>
          </w:tcPr>
          <w:p>
            <w:pPr>
              <w:spacing w:before="0" w:after="20"/>
              <w:jc w:val="left"/>
            </w:pPr>
            <w:r>
              <w:rPr>
                <w:rFonts w:ascii="Times New Roman" w:hAnsi="Times New Roman"/>
                <w:sz w:val="16"/>
              </w:rPr>
              <w:t>test_docx_indirect_injection.py</w:t>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t>4</w:t>
            </w:r>
          </w:p>
        </w:tc>
        <w:tc>
          <w:tcPr>
            <w:tcW w:type="dxa" w:w="1296"/>
            <w:shd w:fill="FAFAFA"/>
            <w:tcMar>
              <w:top w:w="55" w:type="dxa"/>
              <w:bottom w:w="55" w:type="dxa"/>
              <w:left w:w="75" w:type="dxa"/>
              <w:right w:w="75" w:type="dxa"/>
            </w:tcMar>
          </w:tcPr>
          <w:p>
            <w:pPr>
              <w:spacing w:before="0" w:after="20"/>
              <w:jc w:val="center"/>
            </w:pPr>
            <w:r>
              <w:rPr>
                <w:rFonts w:ascii="Times New Roman" w:hAnsi="Times New Roman"/>
                <w:sz w:val="16"/>
              </w:rPr>
              <w:t>100%</w:t>
            </w:r>
          </w:p>
        </w:tc>
        <w:tc>
          <w:tcPr>
            <w:tcW w:type="dxa" w:w="4680"/>
            <w:shd w:fill="FAFAFA"/>
            <w:tcMar>
              <w:top w:w="55" w:type="dxa"/>
              <w:bottom w:w="55" w:type="dxa"/>
              <w:left w:w="75" w:type="dxa"/>
              <w:right w:w="75" w:type="dxa"/>
            </w:tcMar>
          </w:tcPr>
          <w:p>
            <w:pPr>
              <w:spacing w:before="0" w:after="20"/>
              <w:jc w:val="left"/>
            </w:pPr>
            <w:r>
              <w:rPr>
                <w:rFonts w:ascii="Times New Roman" w:hAnsi="Times New Roman"/>
                <w:sz w:val="16"/>
              </w:rPr>
              <w:t>DOCX indirect injection defense, pre-invocation gating</w:t>
            </w:r>
          </w:p>
        </w:tc>
      </w:tr>
      <w:tr>
        <w:trPr>
          <w:cantSplit/>
        </w:trPr>
        <w:tc>
          <w:tcPr>
            <w:tcW w:type="dxa" w:w="3456"/>
            <w:shd w:fill="FFFFFF"/>
            <w:tcMar>
              <w:top w:w="55" w:type="dxa"/>
              <w:bottom w:w="55" w:type="dxa"/>
              <w:left w:w="75" w:type="dxa"/>
              <w:right w:w="75" w:type="dxa"/>
            </w:tcMar>
          </w:tcPr>
          <w:p>
            <w:pPr>
              <w:spacing w:before="0" w:after="20"/>
              <w:jc w:val="left"/>
            </w:pPr>
            <w:r>
              <w:rPr>
                <w:rFonts w:ascii="Times New Roman" w:hAnsi="Times New Roman"/>
                <w:sz w:val="16"/>
              </w:rPr>
              <w:t>test_dual_layer.py</w:t>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t>6</w:t>
            </w:r>
          </w:p>
        </w:tc>
        <w:tc>
          <w:tcPr>
            <w:tcW w:type="dxa" w:w="1296"/>
            <w:shd w:fill="FFFFFF"/>
            <w:tcMar>
              <w:top w:w="55" w:type="dxa"/>
              <w:bottom w:w="55" w:type="dxa"/>
              <w:left w:w="75" w:type="dxa"/>
              <w:right w:w="75" w:type="dxa"/>
            </w:tcMar>
          </w:tcPr>
          <w:p>
            <w:pPr>
              <w:spacing w:before="0" w:after="20"/>
              <w:jc w:val="center"/>
            </w:pPr>
            <w:r>
              <w:rPr>
                <w:rFonts w:ascii="Times New Roman" w:hAnsi="Times New Roman"/>
                <w:sz w:val="16"/>
              </w:rPr>
              <w:t>100%</w:t>
            </w:r>
          </w:p>
        </w:tc>
        <w:tc>
          <w:tcPr>
            <w:tcW w:type="dxa" w:w="4680"/>
            <w:shd w:fill="FFFFFF"/>
            <w:tcMar>
              <w:top w:w="55" w:type="dxa"/>
              <w:bottom w:w="55" w:type="dxa"/>
              <w:left w:w="75" w:type="dxa"/>
              <w:right w:w="75" w:type="dxa"/>
            </w:tcMar>
          </w:tcPr>
          <w:p>
            <w:pPr>
              <w:spacing w:before="0" w:after="20"/>
              <w:jc w:val="left"/>
            </w:pPr>
            <w:r>
              <w:rPr>
                <w:rFonts w:ascii="Times New Roman" w:hAnsi="Times New Roman"/>
                <w:sz w:val="16"/>
              </w:rPr>
              <w:t>Dual-layer end-to-end integration, decision propagation</w:t>
            </w:r>
          </w:p>
        </w:tc>
      </w:tr>
      <w:tr>
        <w:trPr>
          <w:cantSplit/>
        </w:trPr>
        <w:tc>
          <w:tcPr>
            <w:tcW w:type="dxa" w:w="3456"/>
            <w:shd w:fill="FAFAFA"/>
            <w:tcMar>
              <w:top w:w="55" w:type="dxa"/>
              <w:bottom w:w="55" w:type="dxa"/>
              <w:left w:w="75" w:type="dxa"/>
              <w:right w:w="75" w:type="dxa"/>
            </w:tcMar>
          </w:tcPr>
          <w:p>
            <w:pPr>
              <w:spacing w:before="0" w:after="20"/>
              <w:jc w:val="left"/>
            </w:pPr>
            <w:r>
              <w:rPr>
                <w:rFonts w:ascii="Times New Roman" w:hAnsi="Times New Roman"/>
                <w:sz w:val="16"/>
              </w:rPr>
              <w:t>test_extension_interception.py</w:t>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t>15</w:t>
            </w:r>
          </w:p>
        </w:tc>
        <w:tc>
          <w:tcPr>
            <w:tcW w:type="dxa" w:w="1296"/>
            <w:shd w:fill="FAFAFA"/>
            <w:tcMar>
              <w:top w:w="55" w:type="dxa"/>
              <w:bottom w:w="55" w:type="dxa"/>
              <w:left w:w="75" w:type="dxa"/>
              <w:right w:w="75" w:type="dxa"/>
            </w:tcMar>
          </w:tcPr>
          <w:p>
            <w:pPr>
              <w:spacing w:before="0" w:after="20"/>
              <w:jc w:val="center"/>
            </w:pPr>
            <w:r>
              <w:rPr>
                <w:rFonts w:ascii="Times New Roman" w:hAnsi="Times New Roman"/>
                <w:sz w:val="16"/>
              </w:rPr>
              <w:t>100%</w:t>
            </w:r>
          </w:p>
        </w:tc>
        <w:tc>
          <w:tcPr>
            <w:tcW w:type="dxa" w:w="4680"/>
            <w:shd w:fill="FAFAFA"/>
            <w:tcMar>
              <w:top w:w="55" w:type="dxa"/>
              <w:bottom w:w="55" w:type="dxa"/>
              <w:left w:w="75" w:type="dxa"/>
              <w:right w:w="75" w:type="dxa"/>
            </w:tcMar>
          </w:tcPr>
          <w:p>
            <w:pPr>
              <w:spacing w:before="0" w:after="20"/>
              <w:jc w:val="left"/>
            </w:pPr>
            <w:r>
              <w:rPr>
                <w:rFonts w:ascii="Times New Roman" w:hAnsi="Times New Roman"/>
                <w:sz w:val="16"/>
              </w:rPr>
              <w:t>Browser DOM interception, ProseMirror, concurrency locks</w:t>
            </w:r>
          </w:p>
        </w:tc>
      </w:tr>
      <w:tr>
        <w:trPr>
          <w:cantSplit/>
        </w:trPr>
        <w:tc>
          <w:tcPr>
            <w:tcW w:type="dxa" w:w="3456"/>
            <w:shd w:fill="FFFFFF"/>
            <w:tcMar>
              <w:top w:w="55" w:type="dxa"/>
              <w:bottom w:w="55" w:type="dxa"/>
              <w:left w:w="75" w:type="dxa"/>
              <w:right w:w="75" w:type="dxa"/>
            </w:tcMar>
          </w:tcPr>
          <w:p>
            <w:pPr>
              <w:spacing w:before="0" w:after="20"/>
              <w:jc w:val="left"/>
            </w:pPr>
            <w:r>
              <w:rPr>
                <w:rFonts w:ascii="Times New Roman" w:hAnsi="Times New Roman"/>
                <w:sz w:val="16"/>
              </w:rPr>
              <w:t>test_extension_parity.py</w:t>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t>28</w:t>
            </w:r>
          </w:p>
        </w:tc>
        <w:tc>
          <w:tcPr>
            <w:tcW w:type="dxa" w:w="1296"/>
            <w:shd w:fill="FFFFFF"/>
            <w:tcMar>
              <w:top w:w="55" w:type="dxa"/>
              <w:bottom w:w="55" w:type="dxa"/>
              <w:left w:w="75" w:type="dxa"/>
              <w:right w:w="75" w:type="dxa"/>
            </w:tcMar>
          </w:tcPr>
          <w:p>
            <w:pPr>
              <w:spacing w:before="0" w:after="20"/>
              <w:jc w:val="center"/>
            </w:pPr>
            <w:r>
              <w:rPr>
                <w:rFonts w:ascii="Times New Roman" w:hAnsi="Times New Roman"/>
                <w:sz w:val="16"/>
              </w:rPr>
              <w:t>100%</w:t>
            </w:r>
          </w:p>
        </w:tc>
        <w:tc>
          <w:tcPr>
            <w:tcW w:type="dxa" w:w="4680"/>
            <w:shd w:fill="FFFFFF"/>
            <w:tcMar>
              <w:top w:w="55" w:type="dxa"/>
              <w:bottom w:w="55" w:type="dxa"/>
              <w:left w:w="75" w:type="dxa"/>
              <w:right w:w="75" w:type="dxa"/>
            </w:tcMar>
          </w:tcPr>
          <w:p>
            <w:pPr>
              <w:spacing w:before="0" w:after="20"/>
              <w:jc w:val="left"/>
            </w:pPr>
            <w:r>
              <w:rPr>
                <w:rFonts w:ascii="Times New Roman" w:hAnsi="Times New Roman"/>
                <w:sz w:val="16"/>
              </w:rPr>
              <w:t>Browser extension parity with Analyzer API verdicts</w:t>
            </w:r>
          </w:p>
        </w:tc>
      </w:tr>
      <w:tr>
        <w:trPr>
          <w:cantSplit/>
        </w:trPr>
        <w:tc>
          <w:tcPr>
            <w:tcW w:type="dxa" w:w="3456"/>
            <w:shd w:fill="FAFAFA"/>
            <w:tcMar>
              <w:top w:w="55" w:type="dxa"/>
              <w:bottom w:w="55" w:type="dxa"/>
              <w:left w:w="75" w:type="dxa"/>
              <w:right w:w="75" w:type="dxa"/>
            </w:tcMar>
          </w:tcPr>
          <w:p>
            <w:pPr>
              <w:spacing w:before="0" w:after="20"/>
              <w:jc w:val="left"/>
            </w:pPr>
            <w:r>
              <w:rPr>
                <w:rFonts w:ascii="Times New Roman" w:hAnsi="Times New Roman"/>
                <w:sz w:val="16"/>
              </w:rPr>
              <w:t>test_external_llm_demo.py</w:t>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t>9</w:t>
            </w:r>
          </w:p>
        </w:tc>
        <w:tc>
          <w:tcPr>
            <w:tcW w:type="dxa" w:w="1296"/>
            <w:shd w:fill="FAFAFA"/>
            <w:tcMar>
              <w:top w:w="55" w:type="dxa"/>
              <w:bottom w:w="55" w:type="dxa"/>
              <w:left w:w="75" w:type="dxa"/>
              <w:right w:w="75" w:type="dxa"/>
            </w:tcMar>
          </w:tcPr>
          <w:p>
            <w:pPr>
              <w:spacing w:before="0" w:after="20"/>
              <w:jc w:val="center"/>
            </w:pPr>
            <w:r>
              <w:rPr>
                <w:rFonts w:ascii="Times New Roman" w:hAnsi="Times New Roman"/>
                <w:sz w:val="16"/>
              </w:rPr>
              <w:t>100%</w:t>
            </w:r>
          </w:p>
        </w:tc>
        <w:tc>
          <w:tcPr>
            <w:tcW w:type="dxa" w:w="4680"/>
            <w:shd w:fill="FAFAFA"/>
            <w:tcMar>
              <w:top w:w="55" w:type="dxa"/>
              <w:bottom w:w="55" w:type="dxa"/>
              <w:left w:w="75" w:type="dxa"/>
              <w:right w:w="75" w:type="dxa"/>
            </w:tcMar>
          </w:tcPr>
          <w:p>
            <w:pPr>
              <w:spacing w:before="0" w:after="20"/>
              <w:jc w:val="left"/>
            </w:pPr>
            <w:r>
              <w:rPr>
                <w:rFonts w:ascii="Times New Roman" w:hAnsi="Times New Roman"/>
                <w:sz w:val="16"/>
              </w:rPr>
              <w:t>External LLM provider client, failover, model selection</w:t>
            </w:r>
          </w:p>
        </w:tc>
      </w:tr>
      <w:tr>
        <w:trPr>
          <w:cantSplit/>
        </w:trPr>
        <w:tc>
          <w:tcPr>
            <w:tcW w:type="dxa" w:w="3456"/>
            <w:shd w:fill="FFFFFF"/>
            <w:tcMar>
              <w:top w:w="55" w:type="dxa"/>
              <w:bottom w:w="55" w:type="dxa"/>
              <w:left w:w="75" w:type="dxa"/>
              <w:right w:w="75" w:type="dxa"/>
            </w:tcMar>
          </w:tcPr>
          <w:p>
            <w:pPr>
              <w:spacing w:before="0" w:after="20"/>
              <w:jc w:val="left"/>
            </w:pPr>
            <w:r>
              <w:rPr>
                <w:rFonts w:ascii="Times New Roman" w:hAnsi="Times New Roman"/>
                <w:sz w:val="16"/>
              </w:rPr>
              <w:t>test_integration_center.py</w:t>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t>9</w:t>
            </w:r>
          </w:p>
        </w:tc>
        <w:tc>
          <w:tcPr>
            <w:tcW w:type="dxa" w:w="1296"/>
            <w:shd w:fill="FFFFFF"/>
            <w:tcMar>
              <w:top w:w="55" w:type="dxa"/>
              <w:bottom w:w="55" w:type="dxa"/>
              <w:left w:w="75" w:type="dxa"/>
              <w:right w:w="75" w:type="dxa"/>
            </w:tcMar>
          </w:tcPr>
          <w:p>
            <w:pPr>
              <w:spacing w:before="0" w:after="20"/>
              <w:jc w:val="center"/>
            </w:pPr>
            <w:r>
              <w:rPr>
                <w:rFonts w:ascii="Times New Roman" w:hAnsi="Times New Roman"/>
                <w:sz w:val="16"/>
              </w:rPr>
              <w:t>100%</w:t>
            </w:r>
          </w:p>
        </w:tc>
        <w:tc>
          <w:tcPr>
            <w:tcW w:type="dxa" w:w="4680"/>
            <w:shd w:fill="FFFFFF"/>
            <w:tcMar>
              <w:top w:w="55" w:type="dxa"/>
              <w:bottom w:w="55" w:type="dxa"/>
              <w:left w:w="75" w:type="dxa"/>
              <w:right w:w="75" w:type="dxa"/>
            </w:tcMar>
          </w:tcPr>
          <w:p>
            <w:pPr>
              <w:spacing w:before="0" w:after="20"/>
              <w:jc w:val="left"/>
            </w:pPr>
            <w:r>
              <w:rPr>
                <w:rFonts w:ascii="Times New Roman" w:hAnsi="Times New Roman"/>
                <w:sz w:val="16"/>
              </w:rPr>
              <w:t>Gateway metadata, connection testing, incident filtering</w:t>
            </w:r>
          </w:p>
        </w:tc>
      </w:tr>
      <w:tr>
        <w:trPr>
          <w:cantSplit/>
        </w:trPr>
        <w:tc>
          <w:tcPr>
            <w:tcW w:type="dxa" w:w="3456"/>
            <w:shd w:fill="FAFAFA"/>
            <w:tcMar>
              <w:top w:w="55" w:type="dxa"/>
              <w:bottom w:w="55" w:type="dxa"/>
              <w:left w:w="75" w:type="dxa"/>
              <w:right w:w="75" w:type="dxa"/>
            </w:tcMar>
          </w:tcPr>
          <w:p>
            <w:pPr>
              <w:spacing w:before="0" w:after="20"/>
              <w:jc w:val="left"/>
            </w:pPr>
            <w:r>
              <w:rPr>
                <w:rFonts w:ascii="Times New Roman" w:hAnsi="Times New Roman"/>
                <w:sz w:val="16"/>
              </w:rPr>
              <w:t>test_layer2_demo.py</w:t>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t>16</w:t>
            </w:r>
          </w:p>
        </w:tc>
        <w:tc>
          <w:tcPr>
            <w:tcW w:type="dxa" w:w="1296"/>
            <w:shd w:fill="FAFAFA"/>
            <w:tcMar>
              <w:top w:w="55" w:type="dxa"/>
              <w:bottom w:w="55" w:type="dxa"/>
              <w:left w:w="75" w:type="dxa"/>
              <w:right w:w="75" w:type="dxa"/>
            </w:tcMar>
          </w:tcPr>
          <w:p>
            <w:pPr>
              <w:spacing w:before="0" w:after="20"/>
              <w:jc w:val="center"/>
            </w:pPr>
            <w:r>
              <w:rPr>
                <w:rFonts w:ascii="Times New Roman" w:hAnsi="Times New Roman"/>
                <w:sz w:val="16"/>
              </w:rPr>
              <w:t>100%</w:t>
            </w:r>
          </w:p>
        </w:tc>
        <w:tc>
          <w:tcPr>
            <w:tcW w:type="dxa" w:w="4680"/>
            <w:shd w:fill="FAFAFA"/>
            <w:tcMar>
              <w:top w:w="55" w:type="dxa"/>
              <w:bottom w:w="55" w:type="dxa"/>
              <w:left w:w="75" w:type="dxa"/>
              <w:right w:w="75" w:type="dxa"/>
            </w:tcMar>
          </w:tcPr>
          <w:p>
            <w:pPr>
              <w:spacing w:before="0" w:after="20"/>
              <w:jc w:val="left"/>
            </w:pPr>
            <w:r>
              <w:rPr>
                <w:rFonts w:ascii="Times New Roman" w:hAnsi="Times New Roman"/>
                <w:sz w:val="16"/>
              </w:rPr>
              <w:t>Layer 2 response inspection, secret masking, simulated leaks</w:t>
            </w:r>
          </w:p>
        </w:tc>
      </w:tr>
      <w:tr>
        <w:trPr>
          <w:cantSplit/>
        </w:trPr>
        <w:tc>
          <w:tcPr>
            <w:tcW w:type="dxa" w:w="3456"/>
            <w:shd w:fill="FFFFFF"/>
            <w:tcMar>
              <w:top w:w="55" w:type="dxa"/>
              <w:bottom w:w="55" w:type="dxa"/>
              <w:left w:w="75" w:type="dxa"/>
              <w:right w:w="75" w:type="dxa"/>
            </w:tcMar>
          </w:tcPr>
          <w:p>
            <w:pPr>
              <w:spacing w:before="0" w:after="20"/>
              <w:jc w:val="left"/>
            </w:pPr>
            <w:r>
              <w:rPr>
                <w:rFonts w:ascii="Times New Roman" w:hAnsi="Times New Roman"/>
                <w:sz w:val="16"/>
              </w:rPr>
              <w:t>test_llm_client.py</w:t>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t>6</w:t>
            </w:r>
          </w:p>
        </w:tc>
        <w:tc>
          <w:tcPr>
            <w:tcW w:type="dxa" w:w="1296"/>
            <w:shd w:fill="FFFFFF"/>
            <w:tcMar>
              <w:top w:w="55" w:type="dxa"/>
              <w:bottom w:w="55" w:type="dxa"/>
              <w:left w:w="75" w:type="dxa"/>
              <w:right w:w="75" w:type="dxa"/>
            </w:tcMar>
          </w:tcPr>
          <w:p>
            <w:pPr>
              <w:spacing w:before="0" w:after="20"/>
              <w:jc w:val="center"/>
            </w:pPr>
            <w:r>
              <w:rPr>
                <w:rFonts w:ascii="Times New Roman" w:hAnsi="Times New Roman"/>
                <w:sz w:val="16"/>
              </w:rPr>
              <w:t>100%</w:t>
            </w:r>
          </w:p>
        </w:tc>
        <w:tc>
          <w:tcPr>
            <w:tcW w:type="dxa" w:w="4680"/>
            <w:shd w:fill="FFFFFF"/>
            <w:tcMar>
              <w:top w:w="55" w:type="dxa"/>
              <w:bottom w:w="55" w:type="dxa"/>
              <w:left w:w="75" w:type="dxa"/>
              <w:right w:w="75" w:type="dxa"/>
            </w:tcMar>
          </w:tcPr>
          <w:p>
            <w:pPr>
              <w:spacing w:before="0" w:after="20"/>
              <w:jc w:val="left"/>
            </w:pPr>
            <w:r>
              <w:rPr>
                <w:rFonts w:ascii="Times New Roman" w:hAnsi="Times New Roman"/>
                <w:sz w:val="16"/>
              </w:rPr>
              <w:t>LLM client routing (Ollama, OpenAI, local mock)</w:t>
            </w:r>
          </w:p>
        </w:tc>
      </w:tr>
      <w:tr>
        <w:trPr>
          <w:cantSplit/>
        </w:trPr>
        <w:tc>
          <w:tcPr>
            <w:tcW w:type="dxa" w:w="3456"/>
            <w:shd w:fill="FAFAFA"/>
            <w:tcMar>
              <w:top w:w="55" w:type="dxa"/>
              <w:bottom w:w="55" w:type="dxa"/>
              <w:left w:w="75" w:type="dxa"/>
              <w:right w:w="75" w:type="dxa"/>
            </w:tcMar>
          </w:tcPr>
          <w:p>
            <w:pPr>
              <w:spacing w:before="0" w:after="20"/>
              <w:jc w:val="left"/>
            </w:pPr>
            <w:r>
              <w:rPr>
                <w:rFonts w:ascii="Times New Roman" w:hAnsi="Times New Roman"/>
                <w:sz w:val="16"/>
              </w:rPr>
              <w:t>test_model_integrity.py</w:t>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t>25</w:t>
            </w:r>
          </w:p>
        </w:tc>
        <w:tc>
          <w:tcPr>
            <w:tcW w:type="dxa" w:w="1296"/>
            <w:shd w:fill="FAFAFA"/>
            <w:tcMar>
              <w:top w:w="55" w:type="dxa"/>
              <w:bottom w:w="55" w:type="dxa"/>
              <w:left w:w="75" w:type="dxa"/>
              <w:right w:w="75" w:type="dxa"/>
            </w:tcMar>
          </w:tcPr>
          <w:p>
            <w:pPr>
              <w:spacing w:before="0" w:after="20"/>
              <w:jc w:val="center"/>
            </w:pPr>
            <w:r>
              <w:rPr>
                <w:rFonts w:ascii="Times New Roman" w:hAnsi="Times New Roman"/>
                <w:sz w:val="16"/>
              </w:rPr>
              <w:t>100%</w:t>
            </w:r>
          </w:p>
        </w:tc>
        <w:tc>
          <w:tcPr>
            <w:tcW w:type="dxa" w:w="4680"/>
            <w:shd w:fill="FAFAFA"/>
            <w:tcMar>
              <w:top w:w="55" w:type="dxa"/>
              <w:bottom w:w="55" w:type="dxa"/>
              <w:left w:w="75" w:type="dxa"/>
              <w:right w:w="75" w:type="dxa"/>
            </w:tcMar>
          </w:tcPr>
          <w:p>
            <w:pPr>
              <w:spacing w:before="0" w:after="20"/>
              <w:jc w:val="left"/>
            </w:pPr>
            <w:r>
              <w:rPr>
                <w:rFonts w:ascii="Times New Roman" w:hAnsi="Times New Roman"/>
                <w:sz w:val="16"/>
              </w:rPr>
              <w:t>Checkpoint SHA-256 verification, fail-secure fallback</w:t>
            </w:r>
          </w:p>
        </w:tc>
      </w:tr>
      <w:tr>
        <w:trPr>
          <w:cantSplit/>
        </w:trPr>
        <w:tc>
          <w:tcPr>
            <w:tcW w:type="dxa" w:w="3456"/>
            <w:shd w:fill="FFFFFF"/>
            <w:tcMar>
              <w:top w:w="55" w:type="dxa"/>
              <w:bottom w:w="55" w:type="dxa"/>
              <w:left w:w="75" w:type="dxa"/>
              <w:right w:w="75" w:type="dxa"/>
            </w:tcMar>
          </w:tcPr>
          <w:p>
            <w:pPr>
              <w:spacing w:before="0" w:after="20"/>
              <w:jc w:val="left"/>
            </w:pPr>
            <w:r>
              <w:rPr>
                <w:rFonts w:ascii="Times New Roman" w:hAnsi="Times New Roman"/>
                <w:sz w:val="16"/>
              </w:rPr>
              <w:t>test_open_webui_deploy.py</w:t>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t>8</w:t>
            </w:r>
          </w:p>
        </w:tc>
        <w:tc>
          <w:tcPr>
            <w:tcW w:type="dxa" w:w="1296"/>
            <w:shd w:fill="FFFFFF"/>
            <w:tcMar>
              <w:top w:w="55" w:type="dxa"/>
              <w:bottom w:w="55" w:type="dxa"/>
              <w:left w:w="75" w:type="dxa"/>
              <w:right w:w="75" w:type="dxa"/>
            </w:tcMar>
          </w:tcPr>
          <w:p>
            <w:pPr>
              <w:spacing w:before="0" w:after="20"/>
              <w:jc w:val="center"/>
            </w:pPr>
            <w:r>
              <w:rPr>
                <w:rFonts w:ascii="Times New Roman" w:hAnsi="Times New Roman"/>
                <w:sz w:val="16"/>
              </w:rPr>
              <w:t>100%</w:t>
            </w:r>
          </w:p>
        </w:tc>
        <w:tc>
          <w:tcPr>
            <w:tcW w:type="dxa" w:w="4680"/>
            <w:shd w:fill="FFFFFF"/>
            <w:tcMar>
              <w:top w:w="55" w:type="dxa"/>
              <w:bottom w:w="55" w:type="dxa"/>
              <w:left w:w="75" w:type="dxa"/>
              <w:right w:w="75" w:type="dxa"/>
            </w:tcMar>
          </w:tcPr>
          <w:p>
            <w:pPr>
              <w:spacing w:before="0" w:after="20"/>
              <w:jc w:val="left"/>
            </w:pPr>
            <w:r>
              <w:rPr>
                <w:rFonts w:ascii="Times New Roman" w:hAnsi="Times New Roman"/>
                <w:sz w:val="16"/>
              </w:rPr>
              <w:t>Open WebUI reverse proxying, deployment verification</w:t>
            </w:r>
          </w:p>
        </w:tc>
      </w:tr>
      <w:tr>
        <w:trPr>
          <w:cantSplit/>
        </w:trPr>
        <w:tc>
          <w:tcPr>
            <w:tcW w:type="dxa" w:w="3456"/>
            <w:shd w:fill="FAFAFA"/>
            <w:tcMar>
              <w:top w:w="55" w:type="dxa"/>
              <w:bottom w:w="55" w:type="dxa"/>
              <w:left w:w="75" w:type="dxa"/>
              <w:right w:w="75" w:type="dxa"/>
            </w:tcMar>
          </w:tcPr>
          <w:p>
            <w:pPr>
              <w:spacing w:before="0" w:after="20"/>
              <w:jc w:val="left"/>
            </w:pPr>
            <w:r>
              <w:rPr>
                <w:rFonts w:ascii="Times New Roman" w:hAnsi="Times New Roman"/>
                <w:sz w:val="16"/>
              </w:rPr>
              <w:t>test_openai_gateway_integration.py</w:t>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t>12</w:t>
            </w:r>
          </w:p>
        </w:tc>
        <w:tc>
          <w:tcPr>
            <w:tcW w:type="dxa" w:w="1296"/>
            <w:shd w:fill="FAFAFA"/>
            <w:tcMar>
              <w:top w:w="55" w:type="dxa"/>
              <w:bottom w:w="55" w:type="dxa"/>
              <w:left w:w="75" w:type="dxa"/>
              <w:right w:w="75" w:type="dxa"/>
            </w:tcMar>
          </w:tcPr>
          <w:p>
            <w:pPr>
              <w:spacing w:before="0" w:after="20"/>
              <w:jc w:val="center"/>
            </w:pPr>
            <w:r>
              <w:rPr>
                <w:rFonts w:ascii="Times New Roman" w:hAnsi="Times New Roman"/>
                <w:sz w:val="16"/>
              </w:rPr>
              <w:t>100%</w:t>
            </w:r>
          </w:p>
        </w:tc>
        <w:tc>
          <w:tcPr>
            <w:tcW w:type="dxa" w:w="4680"/>
            <w:shd w:fill="FAFAFA"/>
            <w:tcMar>
              <w:top w:w="55" w:type="dxa"/>
              <w:bottom w:w="55" w:type="dxa"/>
              <w:left w:w="75" w:type="dxa"/>
              <w:right w:w="75" w:type="dxa"/>
            </w:tcMar>
          </w:tcPr>
          <w:p>
            <w:pPr>
              <w:spacing w:before="0" w:after="20"/>
              <w:jc w:val="left"/>
            </w:pPr>
            <w:r>
              <w:rPr>
                <w:rFonts w:ascii="Times New Roman" w:hAnsi="Times New Roman"/>
                <w:sz w:val="16"/>
              </w:rPr>
              <w:t>/v1/chat/completions payload schema, streaming policy</w:t>
            </w:r>
          </w:p>
        </w:tc>
      </w:tr>
      <w:tr>
        <w:trPr>
          <w:cantSplit/>
        </w:trPr>
        <w:tc>
          <w:tcPr>
            <w:tcW w:type="dxa" w:w="3456"/>
            <w:shd w:fill="FFFFFF"/>
            <w:tcMar>
              <w:top w:w="55" w:type="dxa"/>
              <w:bottom w:w="55" w:type="dxa"/>
              <w:left w:w="75" w:type="dxa"/>
              <w:right w:w="75" w:type="dxa"/>
            </w:tcMar>
          </w:tcPr>
          <w:p>
            <w:pPr>
              <w:spacing w:before="0" w:after="20"/>
              <w:jc w:val="left"/>
            </w:pPr>
            <w:r>
              <w:rPr>
                <w:rFonts w:ascii="Times New Roman" w:hAnsi="Times New Roman"/>
                <w:sz w:val="16"/>
              </w:rPr>
              <w:t>test_scenarios_a_to_h.py</w:t>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t>10</w:t>
            </w:r>
          </w:p>
        </w:tc>
        <w:tc>
          <w:tcPr>
            <w:tcW w:type="dxa" w:w="1296"/>
            <w:shd w:fill="FFFFFF"/>
            <w:tcMar>
              <w:top w:w="55" w:type="dxa"/>
              <w:bottom w:w="55" w:type="dxa"/>
              <w:left w:w="75" w:type="dxa"/>
              <w:right w:w="75" w:type="dxa"/>
            </w:tcMar>
          </w:tcPr>
          <w:p>
            <w:pPr>
              <w:spacing w:before="0" w:after="20"/>
              <w:jc w:val="center"/>
            </w:pPr>
            <w:r>
              <w:rPr>
                <w:rFonts w:ascii="Times New Roman" w:hAnsi="Times New Roman"/>
                <w:sz w:val="16"/>
              </w:rPr>
              <w:t>100%</w:t>
            </w:r>
          </w:p>
        </w:tc>
        <w:tc>
          <w:tcPr>
            <w:tcW w:type="dxa" w:w="4680"/>
            <w:shd w:fill="FFFFFF"/>
            <w:tcMar>
              <w:top w:w="55" w:type="dxa"/>
              <w:bottom w:w="55" w:type="dxa"/>
              <w:left w:w="75" w:type="dxa"/>
              <w:right w:w="75" w:type="dxa"/>
            </w:tcMar>
          </w:tcPr>
          <w:p>
            <w:pPr>
              <w:spacing w:before="0" w:after="20"/>
              <w:jc w:val="left"/>
            </w:pPr>
            <w:r>
              <w:rPr>
                <w:rFonts w:ascii="Times New Roman" w:hAnsi="Times New Roman"/>
                <w:sz w:val="16"/>
              </w:rPr>
              <w:t>End-to-end verification of Scenarios A through H</w:t>
            </w:r>
          </w:p>
        </w:tc>
      </w:tr>
      <w:tr>
        <w:trPr>
          <w:cantSplit/>
        </w:trPr>
        <w:tc>
          <w:tcPr>
            <w:tcW w:type="dxa" w:w="3456"/>
            <w:shd w:fill="FAFAFA"/>
            <w:tcMar>
              <w:top w:w="55" w:type="dxa"/>
              <w:bottom w:w="55" w:type="dxa"/>
              <w:left w:w="75" w:type="dxa"/>
              <w:right w:w="75" w:type="dxa"/>
            </w:tcMar>
          </w:tcPr>
          <w:p>
            <w:pPr>
              <w:spacing w:before="0" w:after="20"/>
              <w:jc w:val="left"/>
            </w:pPr>
            <w:r>
              <w:rPr>
                <w:rFonts w:ascii="Times New Roman" w:hAnsi="Times New Roman"/>
                <w:sz w:val="16"/>
              </w:rPr>
              <w:t>test_threat_taxonomy_nine_categories.py</w:t>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t>14</w:t>
            </w:r>
          </w:p>
        </w:tc>
        <w:tc>
          <w:tcPr>
            <w:tcW w:type="dxa" w:w="1296"/>
            <w:shd w:fill="FAFAFA"/>
            <w:tcMar>
              <w:top w:w="55" w:type="dxa"/>
              <w:bottom w:w="55" w:type="dxa"/>
              <w:left w:w="75" w:type="dxa"/>
              <w:right w:w="75" w:type="dxa"/>
            </w:tcMar>
          </w:tcPr>
          <w:p>
            <w:pPr>
              <w:spacing w:before="0" w:after="20"/>
              <w:jc w:val="center"/>
            </w:pPr>
            <w:r>
              <w:rPr>
                <w:rFonts w:ascii="Times New Roman" w:hAnsi="Times New Roman"/>
                <w:sz w:val="16"/>
              </w:rPr>
              <w:t>100%</w:t>
            </w:r>
          </w:p>
        </w:tc>
        <w:tc>
          <w:tcPr>
            <w:tcW w:type="dxa" w:w="4680"/>
            <w:shd w:fill="FAFAFA"/>
            <w:tcMar>
              <w:top w:w="55" w:type="dxa"/>
              <w:bottom w:w="55" w:type="dxa"/>
              <w:left w:w="75" w:type="dxa"/>
              <w:right w:w="75" w:type="dxa"/>
            </w:tcMar>
          </w:tcPr>
          <w:p>
            <w:pPr>
              <w:spacing w:before="0" w:after="20"/>
              <w:jc w:val="left"/>
            </w:pPr>
            <w:r>
              <w:rPr>
                <w:rFonts w:ascii="Times New Roman" w:hAnsi="Times New Roman"/>
                <w:sz w:val="16"/>
              </w:rPr>
              <w:t>Complete 9-category taxonomy classification &amp; fallback</w:t>
            </w:r>
          </w:p>
        </w:tc>
      </w:tr>
      <w:tr>
        <w:trPr>
          <w:cantSplit/>
        </w:trPr>
        <w:tc>
          <w:tcPr>
            <w:tcW w:type="dxa" w:w="3456"/>
            <w:shd w:fill="FFFFFF"/>
            <w:tcMar>
              <w:top w:w="55" w:type="dxa"/>
              <w:bottom w:w="55" w:type="dxa"/>
              <w:left w:w="75" w:type="dxa"/>
              <w:right w:w="75" w:type="dxa"/>
            </w:tcMar>
          </w:tcPr>
          <w:p>
            <w:pPr>
              <w:spacing w:before="0" w:after="20"/>
              <w:jc w:val="left"/>
            </w:pPr>
            <w:r>
              <w:rPr>
                <w:rFonts w:ascii="Times New Roman" w:hAnsi="Times New Roman"/>
                <w:sz w:val="16"/>
              </w:rPr>
              <w:t>test_ui_navigation_and_themes.py</w:t>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t>7</w:t>
            </w:r>
          </w:p>
        </w:tc>
        <w:tc>
          <w:tcPr>
            <w:tcW w:type="dxa" w:w="1296"/>
            <w:shd w:fill="FFFFFF"/>
            <w:tcMar>
              <w:top w:w="55" w:type="dxa"/>
              <w:bottom w:w="55" w:type="dxa"/>
              <w:left w:w="75" w:type="dxa"/>
              <w:right w:w="75" w:type="dxa"/>
            </w:tcMar>
          </w:tcPr>
          <w:p>
            <w:pPr>
              <w:spacing w:before="0" w:after="20"/>
              <w:jc w:val="center"/>
            </w:pPr>
            <w:r>
              <w:rPr>
                <w:rFonts w:ascii="Times New Roman" w:hAnsi="Times New Roman"/>
                <w:sz w:val="16"/>
              </w:rPr>
              <w:t>100%</w:t>
            </w:r>
          </w:p>
        </w:tc>
        <w:tc>
          <w:tcPr>
            <w:tcW w:type="dxa" w:w="4680"/>
            <w:shd w:fill="FFFFFF"/>
            <w:tcMar>
              <w:top w:w="55" w:type="dxa"/>
              <w:bottom w:w="55" w:type="dxa"/>
              <w:left w:w="75" w:type="dxa"/>
              <w:right w:w="75" w:type="dxa"/>
            </w:tcMar>
          </w:tcPr>
          <w:p>
            <w:pPr>
              <w:spacing w:before="0" w:after="20"/>
              <w:jc w:val="left"/>
            </w:pPr>
            <w:r>
              <w:rPr>
                <w:rFonts w:ascii="Times New Roman" w:hAnsi="Times New Roman"/>
                <w:sz w:val="16"/>
              </w:rPr>
              <w:t>Theme switching, dark mode, UI navigation consistency</w:t>
            </w:r>
          </w:p>
        </w:tc>
      </w:tr>
      <w:tr>
        <w:trPr>
          <w:cantSplit/>
        </w:trPr>
        <w:tc>
          <w:tcPr>
            <w:tcW w:type="dxa" w:w="3456"/>
            <w:shd w:fill="FAFAFA"/>
            <w:tcMar>
              <w:top w:w="55" w:type="dxa"/>
              <w:bottom w:w="55" w:type="dxa"/>
              <w:left w:w="75" w:type="dxa"/>
              <w:right w:w="75" w:type="dxa"/>
            </w:tcMar>
          </w:tcPr>
          <w:p>
            <w:pPr>
              <w:spacing w:before="0" w:after="20"/>
              <w:jc w:val="left"/>
            </w:pPr>
            <w:r>
              <w:rPr>
                <w:rFonts w:ascii="Times New Roman" w:hAnsi="Times New Roman"/>
                <w:sz w:val="16"/>
              </w:rPr>
              <w:t>test_web_ui_integration.py</w:t>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t>9</w:t>
            </w:r>
          </w:p>
        </w:tc>
        <w:tc>
          <w:tcPr>
            <w:tcW w:type="dxa" w:w="1296"/>
            <w:shd w:fill="FAFAFA"/>
            <w:tcMar>
              <w:top w:w="55" w:type="dxa"/>
              <w:bottom w:w="55" w:type="dxa"/>
              <w:left w:w="75" w:type="dxa"/>
              <w:right w:w="75" w:type="dxa"/>
            </w:tcMar>
          </w:tcPr>
          <w:p>
            <w:pPr>
              <w:spacing w:before="0" w:after="20"/>
              <w:jc w:val="center"/>
            </w:pPr>
            <w:r>
              <w:rPr>
                <w:rFonts w:ascii="Times New Roman" w:hAnsi="Times New Roman"/>
                <w:sz w:val="16"/>
              </w:rPr>
              <w:t>100%</w:t>
            </w:r>
          </w:p>
        </w:tc>
        <w:tc>
          <w:tcPr>
            <w:tcW w:type="dxa" w:w="4680"/>
            <w:shd w:fill="FAFAFA"/>
            <w:tcMar>
              <w:top w:w="55" w:type="dxa"/>
              <w:bottom w:w="55" w:type="dxa"/>
              <w:left w:w="75" w:type="dxa"/>
              <w:right w:w="75" w:type="dxa"/>
            </w:tcMar>
          </w:tcPr>
          <w:p>
            <w:pPr>
              <w:spacing w:before="0" w:after="20"/>
              <w:jc w:val="left"/>
            </w:pPr>
            <w:r>
              <w:rPr>
                <w:rFonts w:ascii="Times New Roman" w:hAnsi="Times New Roman"/>
                <w:sz w:val="16"/>
              </w:rPr>
              <w:t>Web routes, security dashboard, incident logging</w:t>
            </w:r>
          </w:p>
        </w:tc>
      </w:tr>
      <w:tr>
        <w:trPr>
          <w:cantSplit/>
        </w:trPr>
        <w:tc>
          <w:tcPr>
            <w:tcW w:type="dxa" w:w="3456"/>
            <w:shd w:fill="FFFFFF"/>
            <w:tcMar>
              <w:top w:w="55" w:type="dxa"/>
              <w:bottom w:w="55" w:type="dxa"/>
              <w:left w:w="75" w:type="dxa"/>
              <w:right w:w="75" w:type="dxa"/>
            </w:tcMar>
          </w:tcPr>
          <w:p>
            <w:pPr>
              <w:spacing w:before="0" w:after="20"/>
              <w:jc w:val="left"/>
            </w:pPr>
            <w:r>
              <w:rPr>
                <w:rFonts w:ascii="Times New Roman" w:hAnsi="Times New Roman"/>
                <w:sz w:val="16"/>
              </w:rPr>
            </w:r>
            <w:r>
              <w:rPr>
                <w:rFonts w:ascii="Times New Roman" w:hAnsi="Times New Roman"/>
                <w:b/>
                <w:sz w:val="16"/>
              </w:rPr>
              <w:t>Total Automated Regression Suite</w:t>
            </w:r>
            <w:r>
              <w:rPr>
                <w:rFonts w:ascii="Times New Roman" w:hAnsi="Times New Roman"/>
                <w:sz w:val="16"/>
              </w:rPr>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288</w:t>
            </w:r>
            <w:r>
              <w:rPr>
                <w:rFonts w:ascii="Times New Roman" w:hAnsi="Times New Roman"/>
                <w:sz w:val="16"/>
              </w:rPr>
            </w:r>
          </w:p>
        </w:tc>
        <w:tc>
          <w:tcPr>
            <w:tcW w:type="dxa" w:w="1296"/>
            <w:shd w:fill="FFFFFF"/>
            <w:tcMar>
              <w:top w:w="55" w:type="dxa"/>
              <w:bottom w:w="55" w:type="dxa"/>
              <w:left w:w="75" w:type="dxa"/>
              <w:right w:w="75" w:type="dxa"/>
            </w:tcMar>
          </w:tcPr>
          <w:p>
            <w:pPr>
              <w:spacing w:before="0" w:after="20"/>
              <w:jc w:val="center"/>
            </w:pPr>
            <w:r>
              <w:rPr>
                <w:rFonts w:ascii="Times New Roman" w:hAnsi="Times New Roman"/>
                <w:sz w:val="16"/>
              </w:rPr>
            </w:r>
            <w:r>
              <w:rPr>
                <w:rFonts w:ascii="Times New Roman" w:hAnsi="Times New Roman"/>
                <w:b/>
                <w:sz w:val="16"/>
              </w:rPr>
              <w:t>100.0%</w:t>
            </w:r>
            <w:r>
              <w:rPr>
                <w:rFonts w:ascii="Times New Roman" w:hAnsi="Times New Roman"/>
                <w:sz w:val="16"/>
              </w:rPr>
            </w:r>
          </w:p>
        </w:tc>
        <w:tc>
          <w:tcPr>
            <w:tcW w:type="dxa" w:w="4680"/>
            <w:shd w:fill="FFFFFF"/>
            <w:tcMar>
              <w:top w:w="55" w:type="dxa"/>
              <w:bottom w:w="55" w:type="dxa"/>
              <w:left w:w="75" w:type="dxa"/>
              <w:right w:w="75" w:type="dxa"/>
            </w:tcMar>
          </w:tcPr>
          <w:p>
            <w:pPr>
              <w:spacing w:before="0" w:after="20"/>
              <w:jc w:val="left"/>
            </w:pPr>
            <w:r>
              <w:rPr>
                <w:rFonts w:ascii="Times New Roman" w:hAnsi="Times New Roman"/>
                <w:sz w:val="16"/>
              </w:rPr>
            </w:r>
            <w:r>
              <w:rPr>
                <w:rFonts w:ascii="Times New Roman" w:hAnsi="Times New Roman"/>
                <w:b/>
                <w:sz w:val="16"/>
              </w:rPr>
              <w:t>Complete System Integrity Verified (All 288 tests passed)</w:t>
            </w:r>
            <w:r>
              <w:rPr>
                <w:rFonts w:ascii="Times New Roman" w:hAnsi="Times New Roman"/>
                <w:sz w:val="16"/>
              </w:rPr>
            </w:r>
          </w:p>
        </w:tc>
      </w:tr>
    </w:tbl>
    <w:p>
      <w:pPr>
        <w:spacing w:after="60"/>
      </w:pPr>
    </w:p>
    <w:p>
      <w:pPr>
        <w:sectPr>
          <w:type w:val="continuous"/>
          <w:pgSz w:w="12240" w:h="15840"/>
          <w:pgMar w:top="1080" w:right="900" w:bottom="1440" w:left="900" w:header="576" w:footer="576" w:gutter="0"/>
          <w:cols w:num="1"/>
          <w:docGrid w:linePitch="360"/>
        </w:sectPr>
      </w:pPr>
    </w:p>
    <w:p>
      <w:pPr>
        <w:keepNext/>
        <w:spacing w:before="120" w:after="40"/>
        <w:ind w:firstLine="0"/>
        <w:jc w:val="left"/>
      </w:pPr>
      <w:r>
        <w:rPr>
          <w:rFonts w:ascii="Times New Roman" w:hAnsi="Times New Roman"/>
          <w:i/>
          <w:sz w:val="20"/>
        </w:rPr>
        <w:t>D. RQ4: Outbound Output Sanitization Performance</w:t>
      </w:r>
    </w:p>
    <w:p>
      <w:pPr>
        <w:spacing w:before="0" w:after="60" w:line="252" w:lineRule="auto"/>
        <w:ind w:firstLine="0"/>
        <w:jc w:val="both"/>
      </w:pPr>
      <w:r>
        <w:rPr>
          <w:rFonts w:ascii="Times New Roman" w:hAnsi="Times New Roman"/>
          <w:sz w:val="20"/>
        </w:rPr>
        <w:t>Layer 2 response inspection was tested across synthetic leak injection scenarios: (1) Credential Leakage Interception: synthetic API keys (sk-live...) were intercepted and withheld in 100% of test runs, with raw secrets appearing in 0.0% of client outputs; (2) PII Masking: SSNs, credit cards, and emails were successfully redacted with [REDACTED_PII] under decision: 'MASK' without suppressing surrounding text; and (3) Benign Transparency: safe prompts (e.g., 'What is climate change?') delivered genuine model responses with zero false blocks.</w:t>
      </w:r>
    </w:p>
    <w:p>
      <w:pPr>
        <w:keepNext/>
        <w:spacing w:before="120" w:after="40"/>
        <w:ind w:firstLine="0"/>
        <w:jc w:val="left"/>
      </w:pPr>
      <w:r>
        <w:rPr>
          <w:rFonts w:ascii="Times New Roman" w:hAnsi="Times New Roman"/>
          <w:i/>
          <w:sz w:val="20"/>
        </w:rPr>
        <w:t>E. Latency Profile</w:t>
      </w:r>
    </w:p>
    <w:p>
      <w:pPr>
        <w:spacing w:before="0" w:after="60" w:line="252" w:lineRule="auto"/>
        <w:ind w:firstLine="0"/>
        <w:jc w:val="both"/>
      </w:pPr>
      <w:r>
        <w:rPr>
          <w:rFonts w:ascii="Times New Roman" w:hAnsi="Times New Roman"/>
          <w:sz w:val="20"/>
        </w:rPr>
        <w:t>Table V summarizes execution latency across hardware runtimes.</w:t>
      </w:r>
    </w:p>
    <w:p>
      <w:pPr>
        <w:spacing w:before="60" w:after="20"/>
        <w:jc w:val="center"/>
      </w:pPr>
      <w:r>
        <w:rPr>
          <w:rFonts w:ascii="Times New Roman" w:hAnsi="Times New Roman"/>
          <w:b/>
          <w:sz w:val="16"/>
          <w:smallCaps/>
        </w:rPr>
        <w:t>TABLE V</w:t>
        <w:br/>
        <w:t>END-TO-END LATENCY ACROSS RUNTIMES</w:t>
      </w:r>
    </w:p>
    <w:tbl>
      <w:tblPr>
        <w:tblW w:type="auto" w:w="0"/>
        <w:jc w:val="center"/>
        <w:tblLayout w:type="fixed"/>
        <w:tblLook w:firstColumn="1" w:firstRow="1" w:lastColumn="0" w:lastRow="0" w:noHBand="0" w:noVBand="1" w:val="04A0"/>
        <w:tblBorders>
          <w:top w:val="single" w:sz="12" w:space="0" w:color="000000"/>
          <w:left w:val="none"/>
          <w:bottom w:val="single" w:sz="12" w:space="0" w:color="000000"/>
          <w:right w:val="none"/>
          <w:insideH w:val="single" w:sz="4" w:space="0" w:color="CCCCCC"/>
          <w:insideV w:val="none"/>
        </w:tblBorders>
      </w:tblPr>
      <w:tblGrid>
        <w:gridCol w:w="2610"/>
        <w:gridCol w:w="2610"/>
        <w:gridCol w:w="2610"/>
        <w:gridCol w:w="2610"/>
      </w:tblGrid>
      <w:tr>
        <w:trPr>
          <w:tblHeader/>
        </w:trPr>
        <w:tc>
          <w:tcPr>
            <w:tcW w:type="dxa" w:w="2016"/>
            <w:shd w:fill="F2F2F2"/>
            <w:tcMar>
              <w:top w:w="80" w:type="dxa"/>
              <w:bottom w:w="80" w:type="dxa"/>
              <w:left w:w="80" w:type="dxa"/>
              <w:right w:w="80" w:type="dxa"/>
            </w:tcMar>
          </w:tcPr>
          <w:p>
            <w:pPr>
              <w:spacing w:before="20" w:after="20"/>
              <w:jc w:val="center"/>
            </w:pPr>
            <w:r>
              <w:rPr>
                <w:rFonts w:ascii="Times New Roman" w:hAnsi="Times New Roman"/>
                <w:b/>
                <w:color w:val="000000"/>
                <w:sz w:val="17"/>
              </w:rPr>
              <w:t>Pipeline Stage</w:t>
            </w:r>
          </w:p>
        </w:tc>
        <w:tc>
          <w:tcPr>
            <w:tcW w:type="dxa" w:w="1008"/>
            <w:shd w:fill="F2F2F2"/>
            <w:tcMar>
              <w:top w:w="80" w:type="dxa"/>
              <w:bottom w:w="80" w:type="dxa"/>
              <w:left w:w="80" w:type="dxa"/>
              <w:right w:w="80" w:type="dxa"/>
            </w:tcMar>
          </w:tcPr>
          <w:p>
            <w:pPr>
              <w:spacing w:before="20" w:after="20"/>
              <w:jc w:val="center"/>
            </w:pPr>
            <w:r>
              <w:rPr>
                <w:rFonts w:ascii="Times New Roman" w:hAnsi="Times New Roman"/>
                <w:b/>
                <w:color w:val="000000"/>
                <w:sz w:val="17"/>
              </w:rPr>
              <w:t>MPS</w:t>
            </w:r>
          </w:p>
        </w:tc>
        <w:tc>
          <w:tcPr>
            <w:tcW w:type="dxa" w:w="1008"/>
            <w:shd w:fill="F2F2F2"/>
            <w:tcMar>
              <w:top w:w="80" w:type="dxa"/>
              <w:bottom w:w="80" w:type="dxa"/>
              <w:left w:w="80" w:type="dxa"/>
              <w:right w:w="80" w:type="dxa"/>
            </w:tcMar>
          </w:tcPr>
          <w:p>
            <w:pPr>
              <w:spacing w:before="20" w:after="20"/>
              <w:jc w:val="center"/>
            </w:pPr>
            <w:r>
              <w:rPr>
                <w:rFonts w:ascii="Times New Roman" w:hAnsi="Times New Roman"/>
                <w:b/>
                <w:color w:val="000000"/>
                <w:sz w:val="17"/>
              </w:rPr>
              <w:t>CUDA</w:t>
            </w:r>
          </w:p>
        </w:tc>
        <w:tc>
          <w:tcPr>
            <w:tcW w:type="dxa" w:w="1008"/>
            <w:shd w:fill="F2F2F2"/>
            <w:tcMar>
              <w:top w:w="80" w:type="dxa"/>
              <w:bottom w:w="80" w:type="dxa"/>
              <w:left w:w="80" w:type="dxa"/>
              <w:right w:w="80" w:type="dxa"/>
            </w:tcMar>
          </w:tcPr>
          <w:p>
            <w:pPr>
              <w:spacing w:before="20" w:after="20"/>
              <w:jc w:val="center"/>
            </w:pPr>
            <w:r>
              <w:rPr>
                <w:rFonts w:ascii="Times New Roman" w:hAnsi="Times New Roman"/>
                <w:b/>
                <w:color w:val="000000"/>
                <w:sz w:val="17"/>
              </w:rPr>
              <w:t>x86 CPU</w:t>
            </w:r>
          </w:p>
        </w:tc>
      </w:tr>
      <w:tr>
        <w:trPr>
          <w:cantSplit/>
        </w:trPr>
        <w:tc>
          <w:tcPr>
            <w:tcW w:type="dxa" w:w="2016"/>
            <w:shd w:fill="FFFFFF"/>
            <w:tcMar>
              <w:top w:w="55" w:type="dxa"/>
              <w:bottom w:w="55" w:type="dxa"/>
              <w:left w:w="75" w:type="dxa"/>
              <w:right w:w="75" w:type="dxa"/>
            </w:tcMar>
          </w:tcPr>
          <w:p>
            <w:pPr>
              <w:spacing w:before="0" w:after="20"/>
              <w:jc w:val="left"/>
            </w:pPr>
            <w:r>
              <w:rPr>
                <w:rFonts w:ascii="Times New Roman" w:hAnsi="Times New Roman"/>
                <w:sz w:val="16"/>
              </w:rPr>
              <w:t>Preprocessing</w:t>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t>1.1 ms</w:t>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t>1.0 ms</w:t>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t>1.8 ms</w:t>
            </w:r>
          </w:p>
        </w:tc>
      </w:tr>
      <w:tr>
        <w:trPr>
          <w:cantSplit/>
        </w:trPr>
        <w:tc>
          <w:tcPr>
            <w:tcW w:type="dxa" w:w="2016"/>
            <w:shd w:fill="FAFAFA"/>
            <w:tcMar>
              <w:top w:w="55" w:type="dxa"/>
              <w:bottom w:w="55" w:type="dxa"/>
              <w:left w:w="75" w:type="dxa"/>
              <w:right w:w="75" w:type="dxa"/>
            </w:tcMar>
          </w:tcPr>
          <w:p>
            <w:pPr>
              <w:spacing w:before="0" w:after="20"/>
              <w:jc w:val="left"/>
            </w:pPr>
            <w:r>
              <w:rPr>
                <w:rFonts w:ascii="Times New Roman" w:hAnsi="Times New Roman"/>
                <w:sz w:val="16"/>
              </w:rPr>
              <w:t>Rule Engine (R_rule)</w:t>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t>3.2 ms</w:t>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t>3.1 ms</w:t>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t>3.9 ms</w:t>
            </w:r>
          </w:p>
        </w:tc>
      </w:tr>
      <w:tr>
        <w:trPr>
          <w:cantSplit/>
        </w:trPr>
        <w:tc>
          <w:tcPr>
            <w:tcW w:type="dxa" w:w="2016"/>
            <w:shd w:fill="FFFFFF"/>
            <w:tcMar>
              <w:top w:w="55" w:type="dxa"/>
              <w:bottom w:w="55" w:type="dxa"/>
              <w:left w:w="75" w:type="dxa"/>
              <w:right w:w="75" w:type="dxa"/>
            </w:tcMar>
          </w:tcPr>
          <w:p>
            <w:pPr>
              <w:spacing w:before="0" w:after="20"/>
              <w:jc w:val="left"/>
            </w:pPr>
            <w:r>
              <w:rPr>
                <w:rFonts w:ascii="Times New Roman" w:hAnsi="Times New Roman"/>
                <w:sz w:val="16"/>
              </w:rPr>
              <w:t>DistilBERT (R_ML)</w:t>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t>24.6 ms</w:t>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t>18.2 ms</w:t>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t>78.4 ms</w:t>
            </w:r>
          </w:p>
        </w:tc>
      </w:tr>
      <w:tr>
        <w:trPr>
          <w:cantSplit/>
        </w:trPr>
        <w:tc>
          <w:tcPr>
            <w:tcW w:type="dxa" w:w="2016"/>
            <w:shd w:fill="FAFAFA"/>
            <w:tcMar>
              <w:top w:w="55" w:type="dxa"/>
              <w:bottom w:w="55" w:type="dxa"/>
              <w:left w:w="75" w:type="dxa"/>
              <w:right w:w="75" w:type="dxa"/>
            </w:tcMar>
          </w:tcPr>
          <w:p>
            <w:pPr>
              <w:spacing w:before="0" w:after="20"/>
              <w:jc w:val="left"/>
            </w:pPr>
            <w:r>
              <w:rPr>
                <w:rFonts w:ascii="Times New Roman" w:hAnsi="Times New Roman"/>
                <w:sz w:val="16"/>
              </w:rPr>
              <w:t>Decision Gate</w:t>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t>0.4 ms</w:t>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t>0.4 ms</w:t>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t>0.6 ms</w:t>
            </w:r>
          </w:p>
        </w:tc>
      </w:tr>
      <w:tr>
        <w:trPr>
          <w:cantSplit/>
        </w:trPr>
        <w:tc>
          <w:tcPr>
            <w:tcW w:type="dxa" w:w="2016"/>
            <w:shd w:fill="FFFFFF"/>
            <w:tcMar>
              <w:top w:w="55" w:type="dxa"/>
              <w:bottom w:w="55" w:type="dxa"/>
              <w:left w:w="75" w:type="dxa"/>
              <w:right w:w="75" w:type="dxa"/>
            </w:tcMar>
          </w:tcPr>
          <w:p>
            <w:pPr>
              <w:spacing w:before="0" w:after="20"/>
              <w:jc w:val="left"/>
            </w:pPr>
            <w:r>
              <w:rPr>
                <w:rFonts w:ascii="Times New Roman" w:hAnsi="Times New Roman"/>
                <w:sz w:val="16"/>
              </w:rPr>
            </w:r>
            <w:r>
              <w:rPr>
                <w:rFonts w:ascii="Times New Roman" w:hAnsi="Times New Roman"/>
                <w:b/>
                <w:sz w:val="16"/>
              </w:rPr>
              <w:t>Total Layer 1</w:t>
            </w:r>
            <w:r>
              <w:rPr>
                <w:rFonts w:ascii="Times New Roman" w:hAnsi="Times New Roman"/>
                <w:sz w:val="16"/>
              </w:rPr>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29.3 ms</w:t>
            </w:r>
            <w:r>
              <w:rPr>
                <w:rFonts w:ascii="Times New Roman" w:hAnsi="Times New Roman"/>
                <w:sz w:val="16"/>
              </w:rPr>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22.7 ms</w:t>
            </w:r>
            <w:r>
              <w:rPr>
                <w:rFonts w:ascii="Times New Roman" w:hAnsi="Times New Roman"/>
                <w:sz w:val="16"/>
              </w:rPr>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r>
            <w:r>
              <w:rPr>
                <w:rFonts w:ascii="Times New Roman" w:hAnsi="Times New Roman"/>
                <w:b/>
                <w:sz w:val="16"/>
              </w:rPr>
              <w:t>84.7 ms</w:t>
            </w:r>
            <w:r>
              <w:rPr>
                <w:rFonts w:ascii="Times New Roman" w:hAnsi="Times New Roman"/>
                <w:sz w:val="16"/>
              </w:rPr>
            </w:r>
          </w:p>
        </w:tc>
      </w:tr>
      <w:tr>
        <w:trPr>
          <w:cantSplit/>
        </w:trPr>
        <w:tc>
          <w:tcPr>
            <w:tcW w:type="dxa" w:w="2016"/>
            <w:shd w:fill="FAFAFA"/>
            <w:tcMar>
              <w:top w:w="55" w:type="dxa"/>
              <w:bottom w:w="55" w:type="dxa"/>
              <w:left w:w="75" w:type="dxa"/>
              <w:right w:w="75" w:type="dxa"/>
            </w:tcMar>
          </w:tcPr>
          <w:p>
            <w:pPr>
              <w:spacing w:before="0" w:after="20"/>
              <w:jc w:val="left"/>
            </w:pPr>
            <w:r>
              <w:rPr>
                <w:rFonts w:ascii="Times New Roman" w:hAnsi="Times New Roman"/>
                <w:sz w:val="16"/>
              </w:rPr>
              <w:t>Layer 2 Regex/PII</w:t>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t>3.8 ms</w:t>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t>3.5 ms</w:t>
            </w:r>
          </w:p>
        </w:tc>
        <w:tc>
          <w:tcPr>
            <w:tcW w:type="dxa" w:w="1008"/>
            <w:shd w:fill="FAFAFA"/>
            <w:tcMar>
              <w:top w:w="55" w:type="dxa"/>
              <w:bottom w:w="55" w:type="dxa"/>
              <w:left w:w="75" w:type="dxa"/>
              <w:right w:w="75" w:type="dxa"/>
            </w:tcMar>
          </w:tcPr>
          <w:p>
            <w:pPr>
              <w:spacing w:before="0" w:after="20"/>
              <w:jc w:val="right"/>
            </w:pPr>
            <w:r>
              <w:rPr>
                <w:rFonts w:ascii="Times New Roman" w:hAnsi="Times New Roman"/>
                <w:sz w:val="16"/>
              </w:rPr>
              <w:t>4.2 ms</w:t>
            </w:r>
          </w:p>
        </w:tc>
      </w:tr>
      <w:tr>
        <w:trPr>
          <w:cantSplit/>
        </w:trPr>
        <w:tc>
          <w:tcPr>
            <w:tcW w:type="dxa" w:w="2016"/>
            <w:shd w:fill="FFFFFF"/>
            <w:tcMar>
              <w:top w:w="55" w:type="dxa"/>
              <w:bottom w:w="55" w:type="dxa"/>
              <w:left w:w="75" w:type="dxa"/>
              <w:right w:w="75" w:type="dxa"/>
            </w:tcMar>
          </w:tcPr>
          <w:p>
            <w:pPr>
              <w:spacing w:before="0" w:after="20"/>
              <w:jc w:val="left"/>
            </w:pPr>
            <w:r>
              <w:rPr>
                <w:rFonts w:ascii="Times New Roman" w:hAnsi="Times New Roman"/>
                <w:sz w:val="16"/>
              </w:rPr>
              <w:t>Layer 2 Validation</w:t>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t>0.3 ms</w:t>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t>0.3 ms</w:t>
            </w:r>
          </w:p>
        </w:tc>
        <w:tc>
          <w:tcPr>
            <w:tcW w:type="dxa" w:w="1008"/>
            <w:shd w:fill="FFFFFF"/>
            <w:tcMar>
              <w:top w:w="55" w:type="dxa"/>
              <w:bottom w:w="55" w:type="dxa"/>
              <w:left w:w="75" w:type="dxa"/>
              <w:right w:w="75" w:type="dxa"/>
            </w:tcMar>
          </w:tcPr>
          <w:p>
            <w:pPr>
              <w:spacing w:before="0" w:after="20"/>
              <w:jc w:val="right"/>
            </w:pPr>
            <w:r>
              <w:rPr>
                <w:rFonts w:ascii="Times New Roman" w:hAnsi="Times New Roman"/>
                <w:sz w:val="16"/>
              </w:rPr>
              <w:t>0.4 ms</w:t>
            </w:r>
          </w:p>
        </w:tc>
      </w:tr>
    </w:tbl>
    <w:p>
      <w:pPr>
        <w:spacing w:after="60"/>
      </w:pPr>
    </w:p>
    <w:p>
      <w:pPr>
        <w:keepNext/>
        <w:spacing w:before="180" w:after="60"/>
        <w:ind w:firstLine="0"/>
        <w:jc w:val="center"/>
      </w:pPr>
      <w:r>
        <w:rPr>
          <w:rFonts w:ascii="Times New Roman" w:hAnsi="Times New Roman"/>
          <w:b/>
          <w:sz w:val="20"/>
          <w:smallCaps/>
        </w:rPr>
        <w:t>VII.  DISCUSSION AND SECURITY ANALYSIS</w:t>
      </w:r>
    </w:p>
    <w:p>
      <w:pPr>
        <w:keepNext/>
        <w:spacing w:before="120" w:after="40"/>
        <w:ind w:firstLine="0"/>
        <w:jc w:val="left"/>
      </w:pPr>
      <w:r>
        <w:rPr>
          <w:rFonts w:ascii="Times New Roman" w:hAnsi="Times New Roman"/>
          <w:i/>
          <w:sz w:val="20"/>
        </w:rPr>
        <w:t>A. Resolution of Research Questions</w:t>
      </w:r>
    </w:p>
    <w:p>
      <w:pPr>
        <w:pStyle w:val="ListBullet"/>
        <w:spacing w:before="0" w:after="40" w:line="252" w:lineRule="auto"/>
        <w:ind w:firstLine="0"/>
        <w:jc w:val="both"/>
      </w:pPr>
      <w:r>
        <w:rPr>
          <w:rFonts w:ascii="Times New Roman" w:hAnsi="Times New Roman"/>
          <w:b/>
          <w:sz w:val="19"/>
        </w:rPr>
        <w:t xml:space="preserve">RQ1 (Fusion): </w:t>
      </w:r>
      <w:r>
        <w:rPr>
          <w:rFonts w:ascii="Times New Roman" w:hAnsi="Times New Roman"/>
          <w:sz w:val="19"/>
        </w:rPr>
        <w:t>Rule-only detection achieves only 8.73% recall on adversarial prompts. Neural transformer classification elevates recall to 98.20%, and hybrid fusion achieves 98.80% recall and 99.26% precision by combining regex floor guarantees with deep semantic attention.</w:t>
      </w:r>
    </w:p>
    <w:p>
      <w:pPr>
        <w:pStyle w:val="ListBullet"/>
        <w:spacing w:before="0" w:after="40" w:line="252" w:lineRule="auto"/>
        <w:ind w:firstLine="0"/>
        <w:jc w:val="both"/>
      </w:pPr>
      <w:r>
        <w:rPr>
          <w:rFonts w:ascii="Times New Roman" w:hAnsi="Times New Roman"/>
          <w:b/>
          <w:sz w:val="19"/>
        </w:rPr>
        <w:t xml:space="preserve">RQ2 (Attachments): </w:t>
      </w:r>
      <w:r>
        <w:rPr>
          <w:rFonts w:ascii="Times New Roman" w:hAnsi="Times New Roman"/>
          <w:sz w:val="19"/>
        </w:rPr>
        <w:t>Decoupling attachment parsing from user prompt scoring isolates carrier attacks and maintains 100% detection on tail carrier injections, preserving precise threat-source attribution.</w:t>
      </w:r>
    </w:p>
    <w:p>
      <w:pPr>
        <w:pStyle w:val="ListBullet"/>
        <w:spacing w:before="0" w:after="40" w:line="252" w:lineRule="auto"/>
        <w:ind w:firstLine="0"/>
        <w:jc w:val="both"/>
      </w:pPr>
      <w:r>
        <w:rPr>
          <w:rFonts w:ascii="Times New Roman" w:hAnsi="Times New Roman"/>
          <w:b/>
          <w:sz w:val="19"/>
        </w:rPr>
        <w:t xml:space="preserve">RQ3 (Application Gating): </w:t>
      </w:r>
      <w:r>
        <w:rPr>
          <w:rFonts w:ascii="Times New Roman" w:hAnsi="Times New Roman"/>
          <w:sz w:val="19"/>
        </w:rPr>
        <w:t>Automated test assertions verify that downstream LLMs are never invoked when input risk exceeds θ = 0.3800, and cryptographic hash checking ensures fail-secure degradation to rule-only heuristics if model weights are unavailable.</w:t>
      </w:r>
    </w:p>
    <w:p>
      <w:pPr>
        <w:pStyle w:val="ListBullet"/>
        <w:spacing w:before="0" w:after="40" w:line="252" w:lineRule="auto"/>
        <w:ind w:firstLine="0"/>
        <w:jc w:val="both"/>
      </w:pPr>
      <w:r>
        <w:rPr>
          <w:rFonts w:ascii="Times New Roman" w:hAnsi="Times New Roman"/>
          <w:b/>
          <w:sz w:val="19"/>
        </w:rPr>
        <w:t xml:space="preserve">RQ4 (Response Protection): </w:t>
      </w:r>
      <w:r>
        <w:rPr>
          <w:rFonts w:ascii="Times New Roman" w:hAnsi="Times New Roman"/>
          <w:sz w:val="19"/>
        </w:rPr>
        <w:t>Layer 2 inspection successfully intercepts system prompt leaks, redacts PII, and suppresses credentials without compromising benign model generation.</w:t>
      </w:r>
    </w:p>
    <w:p>
      <w:pPr>
        <w:keepNext/>
        <w:spacing w:before="120" w:after="40"/>
        <w:ind w:firstLine="0"/>
        <w:jc w:val="left"/>
      </w:pPr>
      <w:r>
        <w:rPr>
          <w:rFonts w:ascii="Times New Roman" w:hAnsi="Times New Roman"/>
          <w:i/>
          <w:sz w:val="20"/>
        </w:rPr>
        <w:t>B. Necessity of Dual-Layer Architecture</w:t>
      </w:r>
    </w:p>
    <w:p>
      <w:pPr>
        <w:spacing w:before="0" w:after="60" w:line="252" w:lineRule="auto"/>
        <w:ind w:firstLine="0"/>
        <w:jc w:val="both"/>
      </w:pPr>
      <w:r>
        <w:rPr>
          <w:rFonts w:ascii="Times New Roman" w:hAnsi="Times New Roman"/>
          <w:sz w:val="20"/>
        </w:rPr>
        <w:t>Our findings demonstrate that neither inbound prompt screening nor outbound output filtering is sufficient in isolation. Relying solely on inbound screening leaves applications vulnerable to model hallucinations, training-data extraction [10], or novel zero-day prompt encodings that circumvent the classifier. Conversely, relying solely on outbound output filtering forces applications to incur the financial and computational cost of invoking the LLM for every malicious payload. Our dual-layer perimeter provides true defense-in-depth: Layer 1 minimizes compute expenditure and eliminates prompt hijacking, while Layer 2 provides a fail-safe backstop against sensitive data leakage.</w:t>
      </w:r>
    </w:p>
    <w:p>
      <w:pPr>
        <w:keepNext/>
        <w:spacing w:before="120" w:after="40"/>
        <w:ind w:firstLine="0"/>
        <w:jc w:val="left"/>
      </w:pPr>
      <w:r>
        <w:rPr>
          <w:rFonts w:ascii="Times New Roman" w:hAnsi="Times New Roman"/>
          <w:i/>
          <w:sz w:val="20"/>
        </w:rPr>
        <w:t>C. Policy Implications of Token Streaming</w:t>
      </w:r>
    </w:p>
    <w:p>
      <w:pPr>
        <w:spacing w:before="0" w:after="60" w:line="252" w:lineRule="auto"/>
        <w:ind w:firstLine="0"/>
        <w:jc w:val="both"/>
      </w:pPr>
      <w:r>
        <w:rPr>
          <w:rFonts w:ascii="Times New Roman" w:hAnsi="Times New Roman"/>
          <w:sz w:val="20"/>
        </w:rPr>
        <w:t>A significant systems insight involves token streaming. While streaming improves perceived user responsiveness, it fundamentally undermines output security: once tokens egress the gateway, credential leaks and system preambles cannot be revoked. Our gateway enforces an atomic buffer-and-scan egress policy, illustrating that high-assurance LLM security requires non-streaming egress architectures.</w:t>
      </w:r>
    </w:p>
    <w:p>
      <w:pPr>
        <w:keepNext/>
        <w:spacing w:before="180" w:after="60"/>
        <w:ind w:firstLine="0"/>
        <w:jc w:val="center"/>
      </w:pPr>
      <w:r>
        <w:rPr>
          <w:rFonts w:ascii="Times New Roman" w:hAnsi="Times New Roman"/>
          <w:b/>
          <w:sz w:val="20"/>
          <w:smallCaps/>
        </w:rPr>
        <w:t>VIII.  LIMITATIONS AND RESPONSIBLE USE</w:t>
      </w:r>
    </w:p>
    <w:p>
      <w:pPr>
        <w:spacing w:before="0" w:after="60" w:line="252" w:lineRule="auto"/>
        <w:ind w:firstLine="0"/>
        <w:jc w:val="both"/>
      </w:pPr>
      <w:r>
        <w:rPr>
          <w:rFonts w:ascii="Times New Roman" w:hAnsi="Times New Roman"/>
          <w:sz w:val="20"/>
        </w:rPr>
        <w:t>Limitations: (1) Adversarial Drift: highly creative, multi-turn adversarial jailbreaks and foreign-language obfuscations can challenge sequence classifiers. Continuous retraining and dynamic threshold calibration remain essential. (2) OCR Resolution Limits: image OCR accuracy depends on raster clarity; heavily distorted, low-contrast, or steganographic instructions may evade standard Tesseract extraction. (3) Dynamic Canary Tokens: in the current release, Layer 2 operates via deterministic regex signatures and structural checks. Enterprise dynamic canary tracking (generating ephemeral per-session tokens) is identified as a valuable future enhancement.</w:t>
      </w:r>
    </w:p>
    <w:p>
      <w:pPr>
        <w:spacing w:before="0" w:after="60" w:line="252" w:lineRule="auto"/>
        <w:ind w:firstLine="202"/>
        <w:jc w:val="both"/>
      </w:pPr>
      <w:r>
        <w:rPr>
          <w:rFonts w:ascii="Times New Roman" w:hAnsi="Times New Roman"/>
          <w:sz w:val="20"/>
        </w:rPr>
        <w:t>Responsible Disclosure &amp; Privacy: All penetration testing prompts used in this research were evaluated in isolated local testing environments. SQLite audit logging stores prompt snippets and client IP addresses for security forensics; production deployments should implement rigorous data retention and access-control policies.</w:t>
      </w:r>
    </w:p>
    <w:p>
      <w:pPr>
        <w:keepNext/>
        <w:spacing w:before="180" w:after="60"/>
        <w:ind w:firstLine="0"/>
        <w:jc w:val="center"/>
      </w:pPr>
      <w:r>
        <w:rPr>
          <w:rFonts w:ascii="Times New Roman" w:hAnsi="Times New Roman"/>
          <w:b/>
          <w:sz w:val="20"/>
          <w:smallCaps/>
        </w:rPr>
        <w:t>IX.  CONCLUSION</w:t>
      </w:r>
    </w:p>
    <w:p>
      <w:pPr>
        <w:spacing w:before="0" w:after="60" w:line="252" w:lineRule="auto"/>
        <w:ind w:firstLine="0"/>
        <w:jc w:val="both"/>
      </w:pPr>
      <w:r>
        <w:rPr>
          <w:rFonts w:ascii="Times New Roman" w:hAnsi="Times New Roman"/>
          <w:sz w:val="20"/>
        </w:rPr>
        <w:t>This paper presented the design, implementation, and empirical evaluation of a dual-layer prompt security middleware and gateway defending LLM applications against direct injection, multi-modal carrier injection, and outbound data leakage. By integrating a fine-tuned DistilBERT transformer with signature heuristics at a calibrated threshold (θ = 0.3800), our system achieves 98.73% accuracy and 98.20% recall on an independent 3,000-sample generalization benchmark, transforming a weak rule-only baseline into a high-assurance security perimeter. With decoupled attachment extraction, an authoritative nine-category threat taxonomy, OpenAI-compatible gateway reverse proxying, a resilient browser extension, and a 288-test automated regression suite with a 100% pass rate, this work demonstrates that robust, low-latency prompt security can be realized in production generative AI systems.</w:t>
      </w:r>
    </w:p>
    <w:p>
      <w:pPr>
        <w:keepNext/>
        <w:spacing w:before="180" w:after="60"/>
        <w:ind w:firstLine="0"/>
        <w:jc w:val="center"/>
      </w:pPr>
      <w:r>
        <w:rPr>
          <w:rFonts w:ascii="Times New Roman" w:hAnsi="Times New Roman"/>
          <w:b/>
          <w:sz w:val="20"/>
          <w:smallCaps/>
        </w:rPr>
        <w:t>ACKNOWLEDGMENT</w:t>
      </w:r>
    </w:p>
    <w:p>
      <w:pPr>
        <w:spacing w:before="0" w:after="60" w:line="252" w:lineRule="auto"/>
        <w:ind w:firstLine="0"/>
        <w:jc w:val="both"/>
      </w:pPr>
      <w:r>
        <w:rPr>
          <w:rFonts w:ascii="Times New Roman" w:hAnsi="Times New Roman"/>
          <w:sz w:val="20"/>
        </w:rPr>
        <w:t>The authors thank the Cybersecurity Case Study faculty and reviewers for guidance and constructive feedback throughout the design and evaluation of this system.</w:t>
      </w:r>
    </w:p>
    <w:p>
      <w:pPr>
        <w:keepNext/>
        <w:spacing w:before="180" w:after="60"/>
        <w:ind w:firstLine="0"/>
        <w:jc w:val="center"/>
      </w:pPr>
      <w:r>
        <w:rPr>
          <w:rFonts w:ascii="Times New Roman" w:hAnsi="Times New Roman"/>
          <w:b/>
          <w:sz w:val="20"/>
          <w:smallCaps/>
        </w:rPr>
        <w:t>REFERENCES</w:t>
      </w:r>
    </w:p>
    <w:p>
      <w:pPr>
        <w:spacing w:before="0" w:after="50" w:line="240" w:lineRule="auto"/>
        <w:ind w:left="360" w:hanging="360"/>
        <w:jc w:val="both"/>
      </w:pPr>
      <w:r>
        <w:rPr>
          <w:rFonts w:ascii="Times New Roman" w:hAnsi="Times New Roman"/>
          <w:sz w:val="16"/>
        </w:rPr>
        <w:t>[1]  F. Perez and I. Ribeiro, "Ignore previous prompt: Attack techniques for language models," arXiv preprint arXiv:2211.09527, 2022.</w:t>
      </w:r>
    </w:p>
    <w:p>
      <w:pPr>
        <w:spacing w:before="0" w:after="50" w:line="240" w:lineRule="auto"/>
        <w:ind w:left="360" w:hanging="360"/>
        <w:jc w:val="both"/>
      </w:pPr>
      <w:r>
        <w:rPr>
          <w:rFonts w:ascii="Times New Roman" w:hAnsi="Times New Roman"/>
          <w:sz w:val="16"/>
        </w:rPr>
        <w:t>[2]  K. Greshake, S. Abdelnabi, S. Mishra, C. Endres, T. Holz, and M. Fritz, "Not what you've signed up for: Compromising real-world LLM-integrated applications with indirect prompt injection," in Proc. 16th ACM Workshop on Artificial Intelligence and Security (AISEC), 2023, pp. 79–90, doi: 10.1145/3605764.3623985.</w:t>
      </w:r>
    </w:p>
    <w:p>
      <w:pPr>
        <w:spacing w:before="0" w:after="50" w:line="240" w:lineRule="auto"/>
        <w:ind w:left="360" w:hanging="360"/>
        <w:jc w:val="both"/>
      </w:pPr>
      <w:r>
        <w:rPr>
          <w:rFonts w:ascii="Times New Roman" w:hAnsi="Times New Roman"/>
          <w:sz w:val="16"/>
        </w:rPr>
        <w:t>[3]  Y. Liu, G. Deng, Z. Xu, Y. Li, Y. Zheng, Y. Zhang, L. Zhao, T. Zhang, and Y. Liu, "Prompt injection attack against LLM-integrated applications," arXiv preprint arXiv:2306.05499, 2023.</w:t>
      </w:r>
    </w:p>
    <w:p>
      <w:pPr>
        <w:spacing w:before="0" w:after="50" w:line="240" w:lineRule="auto"/>
        <w:ind w:left="360" w:hanging="360"/>
        <w:jc w:val="both"/>
      </w:pPr>
      <w:r>
        <w:rPr>
          <w:rFonts w:ascii="Times New Roman" w:hAnsi="Times New Roman"/>
          <w:sz w:val="16"/>
        </w:rPr>
        <w:t>[4]  Q. Zhan, Z. Liang, Z. Ying, and D. Kang, "InjecAgent: Benchmarking indirect prompt injections in tool-integrated large language model agents," in Findings of the Association for Computational Linguistics: ACL 2024, 2024, pp. 10471–10506, doi: 10.18653/v1/2024.findings-acl.624.</w:t>
      </w:r>
    </w:p>
    <w:p>
      <w:pPr>
        <w:spacing w:before="0" w:after="50" w:line="240" w:lineRule="auto"/>
        <w:ind w:left="360" w:hanging="360"/>
        <w:jc w:val="both"/>
      </w:pPr>
      <w:r>
        <w:rPr>
          <w:rFonts w:ascii="Times New Roman" w:hAnsi="Times New Roman"/>
          <w:sz w:val="16"/>
        </w:rPr>
        <w:t>[5]  E. Debenedetti, J. Zhang, M. Balunovic, L. Beurer-Kellner, M. Fischer, and F. Tramèr, "AgentDojo: A dynamic environment to evaluate prompt injection attacks and defenses for LLM agents," in Advances in Neural Information Processing Systems (NeurIPS), vol. 37, 2024.</w:t>
      </w:r>
    </w:p>
    <w:p>
      <w:pPr>
        <w:spacing w:before="0" w:after="50" w:line="240" w:lineRule="auto"/>
        <w:ind w:left="360" w:hanging="360"/>
        <w:jc w:val="both"/>
      </w:pPr>
      <w:r>
        <w:rPr>
          <w:rFonts w:ascii="Times New Roman" w:hAnsi="Times New Roman"/>
          <w:sz w:val="16"/>
        </w:rPr>
        <w:t>[6]  G. Kholkar and R. Ahuja, "CAPTURE: Context-aware prompt injection testing and robustness enhancement," in Proc. 1st Workshop on LLM Security, 2025, pp. 176–188.</w:t>
      </w:r>
    </w:p>
    <w:p>
      <w:pPr>
        <w:spacing w:before="0" w:after="50" w:line="240" w:lineRule="auto"/>
        <w:ind w:left="360" w:hanging="360"/>
        <w:jc w:val="both"/>
      </w:pPr>
      <w:r>
        <w:rPr>
          <w:rFonts w:ascii="Times New Roman" w:hAnsi="Times New Roman"/>
          <w:sz w:val="16"/>
        </w:rPr>
        <w:t>[7]  C. Cui, Y. Wu, M. Backes, and Y. Zhang, "Rethinking assessments of prompt injection attacks," in Findings of the Association for Computational Linguistics: ACL 2026, 2026, pp. 23773–23799, doi: 10.18653/v1/2026.findings-acl.1191.</w:t>
      </w:r>
    </w:p>
    <w:p>
      <w:pPr>
        <w:spacing w:before="0" w:after="50" w:line="240" w:lineRule="auto"/>
        <w:ind w:left="360" w:hanging="360"/>
        <w:jc w:val="both"/>
      </w:pPr>
      <w:r>
        <w:rPr>
          <w:rFonts w:ascii="Times New Roman" w:hAnsi="Times New Roman"/>
          <w:sz w:val="16"/>
        </w:rPr>
        <w:t>[8]  K. Zhu, J. Wang, J. Zhou, Z. Wang, H. Chen, Y. Wang, L. Yang, W. Ye, N. Zhang, Y. Du, X. Xie, and Y. Hao, "PromptRobust: Towards evaluating the robustness of large language models on adversarial prompts," arXiv preprint arXiv:2306.04528, 2023.</w:t>
      </w:r>
    </w:p>
    <w:p>
      <w:pPr>
        <w:spacing w:before="0" w:after="50" w:line="240" w:lineRule="auto"/>
        <w:ind w:left="360" w:hanging="360"/>
        <w:jc w:val="both"/>
      </w:pPr>
      <w:r>
        <w:rPr>
          <w:rFonts w:ascii="Times New Roman" w:hAnsi="Times New Roman"/>
          <w:sz w:val="16"/>
        </w:rPr>
        <w:t>[9]  V. Sanh, L. Debut, J. Chaumond, and T. Wolf, "DistilBERT, a distilled version of BERT: Smaller, faster, cheaper and lighter," arXiv preprint arXiv:1910.01108, 2019.</w:t>
      </w:r>
    </w:p>
    <w:p>
      <w:pPr>
        <w:spacing w:before="0" w:after="50" w:line="240" w:lineRule="auto"/>
        <w:ind w:left="360" w:hanging="360"/>
        <w:jc w:val="both"/>
      </w:pPr>
      <w:r>
        <w:rPr>
          <w:rFonts w:ascii="Times New Roman" w:hAnsi="Times New Roman"/>
          <w:sz w:val="16"/>
        </w:rPr>
        <w:t>[10] N. Carlini, F. Tramèr, E. Wallace, M. Jagielski, A. Herbert-Voss, K. Lee, A. Roberts, T. Brown, D. Song, U. Erlingsson, A. Oprea, and C. Raffel, "Extracting training data from large language models," in Proc. 30th USENIX Security Symposium, 2021, pp. 2633–2650.</w:t>
      </w:r>
    </w:p>
    <w:p>
      <w:pPr>
        <w:spacing w:before="0" w:after="50" w:line="240" w:lineRule="auto"/>
        <w:ind w:left="360" w:hanging="360"/>
        <w:jc w:val="both"/>
      </w:pPr>
      <w:r>
        <w:rPr>
          <w:rFonts w:ascii="Times New Roman" w:hAnsi="Times New Roman"/>
          <w:sz w:val="16"/>
        </w:rPr>
        <w:t>[11] C. Autio et al., "Artificial intelligence risk management framework: Generative artificial intelligence profile," NIST Special Publication AI 600-1, 2024, doi: 10.6028/NIST.AI.600-1.</w:t>
      </w:r>
    </w:p>
    <w:p>
      <w:pPr>
        <w:spacing w:before="0" w:after="50" w:line="240" w:lineRule="auto"/>
        <w:ind w:left="360" w:hanging="360"/>
        <w:jc w:val="both"/>
      </w:pPr>
      <w:r>
        <w:rPr>
          <w:rFonts w:ascii="Times New Roman" w:hAnsi="Times New Roman"/>
          <w:sz w:val="16"/>
        </w:rPr>
        <w:t>[12] OWASP GenAI Security Project, "OWASP Top 10 for Large Language Model Applications and Generative AI 2025," OWASP Foundation, Oct. 2025. [Online]. Available: https://owasp.org/www-project-top-10-for-large-language-model-applications/</w:t>
      </w:r>
    </w:p>
    <w:sectPr w:rsidR="00FC693F" w:rsidRPr="0006063C" w:rsidSect="00034616">
      <w:type w:val="continuous"/>
      <w:pgSz w:w="12240" w:h="15840"/>
      <w:pgMar w:top="1080" w:right="900" w:bottom="1440" w:left="900" w:header="576" w:footer="576"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