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Resumen de cambios por regla</w:t>
      </w:r>
    </w:p>
    <w:p>
      <w:pPr>
        <w:pStyle w:val="Normal"/>
      </w:pPr>
      <w:r>
        <w:t xml:space="preserve">Referencia: c?digo local revisado en 9b57796. Rutas relativas a D:/SIA reglas/SIA/SGTA-Final. Las l?neas corresponden a los archivos actuales, no a la posici?n que ten?an al hacer el commit original. Se indican bloques funcionales y de pruebas; las importaciones auxiliares se incluyen en el archivo correspondiente sin enumerarlas individualmente.</w:t>
      </w:r>
    </w:p>
    <w:p>
      <w:pPr>
        <w:pStyle w:val="Normal"/>
      </w:pPr>
      <w:r>
        <w:t xml:space="preserve">Se verificaron los commits R01 584e576, R02 25628aa, R03 bcad08f, R06 1aa5552, R07 299dfa1 y R09 84d5d8e. No se identificaron implementaciones separadas de R04, R05 ni R08 en este historial.</w:t>
      </w:r>
    </w:p>
    <w:p>
      <w:pPr>
        <w:pStyle w:val="Heading1"/>
      </w:pPr>
      <w:r>
        <w:t xml:space="preserve">R01 ? L?mite de Bs 1.000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w="3200" w:type="dxa"/>
            <w:vAlign w:val="top"/>
            <w:shd w:fill="E8EEF5"/>
          </w:tcPr>
          <w:p>
            <w:pPr>
              <w:pStyle w:val="TableHeader"/>
            </w:pPr>
            <w:r>
              <w:t xml:space="preserve">Archivo</w:t>
            </w:r>
          </w:p>
        </w:tc>
        <w:tc>
          <w:tcPr>
            <w:tcW w:w="1400" w:type="dxa"/>
            <w:vAlign w:val="top"/>
            <w:shd w:fill="E8EEF5"/>
          </w:tcPr>
          <w:p>
            <w:pPr>
              <w:pStyle w:val="TableHeader"/>
            </w:pPr>
            <w:r>
              <w:t xml:space="preserve">L?neas actuales</w:t>
            </w:r>
          </w:p>
        </w:tc>
        <w:tc>
          <w:tcPr>
            <w:tcW w:w="4760" w:type="dxa"/>
            <w:vAlign w:val="top"/>
            <w:shd w:fill="E8EEF5"/>
          </w:tcPr>
          <w:p>
            <w:pPr>
              <w:pStyle w:val="TableHeader"/>
            </w:pPr>
            <w:r>
              <w:t xml:space="preserve">Cambio y prop?sito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backend/config/settings.py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255-259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Define SIA_LIMITE_CAJA_CHICA como Decimal, con valor predeterminado 1000.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backend/compras/serializers.py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258-270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SolicitudCompraSerializer.validate rechaza altas de t?cnicos que superen el l?mite; este bloque fue reubicado por R02 para validar antes de guardar archivos.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1881-1893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En solicitar_requerimiento_componente controla el costo total y devuelve error antes de modificar el ticket.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backend/mantenimiento/views.py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1010-1022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En solicitar_requerimiento controla el importe total al enviar, conservando el tratamiento de borradores.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781-804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importes por debajo, iguales y superiores al l?mite; confirma ausencia de cambios parciales. Tambi?n se adecuaron importes de fixtures anteriores.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backend/mantenimiento/tests.py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384-410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l?mites configurables y rechazo sin cambios parciales; se adecu? un importe de fixture anterior.</w:t>
            </w:r>
          </w:p>
        </w:tc>
      </w:tr>
    </w:tbl>
    <w:p>
      <w:pPr>
        <w:pStyle w:val="Heading1"/>
      </w:pPr>
      <w:r>
        <w:t xml:space="preserve">R02 ? Tres cotizaciones para importes mayores a Bs 500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w="3200" w:type="dxa"/>
            <w:vAlign w:val="top"/>
            <w:shd w:fill="E8EEF5"/>
          </w:tcPr>
          <w:p>
            <w:pPr>
              <w:pStyle w:val="TableHeader"/>
            </w:pPr>
            <w:r>
              <w:t xml:space="preserve">Archivo</w:t>
            </w:r>
          </w:p>
        </w:tc>
        <w:tc>
          <w:tcPr>
            <w:tcW w:w="1400" w:type="dxa"/>
            <w:vAlign w:val="top"/>
            <w:shd w:fill="E8EEF5"/>
          </w:tcPr>
          <w:p>
            <w:pPr>
              <w:pStyle w:val="TableHeader"/>
            </w:pPr>
            <w:r>
              <w:t xml:space="preserve">L?neas actuales</w:t>
            </w:r>
          </w:p>
        </w:tc>
        <w:tc>
          <w:tcPr>
            <w:tcW w:w="4760" w:type="dxa"/>
            <w:vAlign w:val="top"/>
            <w:shd w:fill="E8EEF5"/>
          </w:tcPr>
          <w:p>
            <w:pPr>
              <w:pStyle w:val="TableHeader"/>
            </w:pPr>
            <w:r>
              <w:t xml:space="preserve">Cambio y prop?sito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backend/compras/cotizaciones.py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9-65, 77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validar_cotizaciones_requerimiento exige tres proveedores y archivos distintos; hasta 500 admite respaldo opcional. guardar_cotizaciones_requerimiento persiste el lote; la URL del archivo queda firmada.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backend/compras/models.py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34-36, 46-52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CotizacionCompra permite vincular cotizaciones con Soporte o Mantenimiento antes de existir una compra y a?ade la restricci?n de origen.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backend/compras/migrations/0017_cotizaciones_origen_r02.py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1-37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Migraci?n de los v?nculos de origen y la restricci?n del modelo existente. R02 s? incluy? esta migraci?n.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backend/compras/serializers.py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237-279, 284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SolicitudCompraSerializer.create guarda la compra y sus cotizaciones en una transacci?n; validate aplica R01 antes de R02 y permite la proforma opcional cuando corresponde.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backend/compras/expediente.py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3-10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documentos_faltantes deja de exigir proforma obligatoria para requerimientos de t?cnicos hasta Bs 500.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304-308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El filtro de expedientes completos reutiliza documentos_faltantes para no excluir solicitudes v?lidas sin proforma opcional.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1761, 1779, 1895-1899, 1909, 1920-1921, 1942, 1999, 2166, 2186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Integra validaci?n y guardado de cotizaciones en el requerimiento; ajusta el respaldo opcional y vincula las cotizaciones al expediente de compra cuando se eleva.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backend/mantenimiento/views.py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957, 961, 1024-1028, 1040, 1051-1052, 1061, 1129, 1202, 1229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Integra cotizaciones en el requerimiento de Mantenimiento, distingue borrador/env?o, conserva el respaldo y las vincula con la compra.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backend/soporte/serializers.py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209-210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Expone el l?mite del servidor y las cotizaciones del ticket al frontend.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backend/mantenimiento/serializers.py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137-138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Expone el l?mite y las cotizaciones del requerimiento de Mantenimiento.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backend/usuarios/archivos.py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75, 79-81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Incluye documentos de cotizaci?n en la consulta y entrega autorizada de archivos del expediente.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backend/mantenimiento/migrations/0006_recepcion_componente_tecnico.py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38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Ajusta el estado de opciones de migraci?n existente; no es la validaci?n de tres cotizaciones.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frontend/src/utils/monto.js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17-34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errorCotizaciones valida el l?mite recibido del servidor, cantidad de cotizaciones, proveedores distintos y precios.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frontend/src/views/EspecialistaDashboardView.vue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149, 153-175, 196, 343, 527, 611-623, 666-673, 685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Formulario de tres ofertas, archivos y precios; visualizaci?n de respaldos; preparaci?n, validaci?n y env?o multipart del requerimiento de Soporte.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frontend/src/views/AuxiliarServiciosGeneralesDashboardView.vue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150-176, 223, 240, 482-483, 522, 588, 619-628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Formulario equivalente de Mantenimiento, respaldo opcional para importes menores y env?o de las tres ofertas cuando corresponde.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356-398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creaci?n directa, roles, proveedores/archivos repetidos, formatos inv?lidos y rechazo sin registros ni archivos parciales.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807-876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cotizaciones por API y permisos de archivos; tambi?n se actualizaron fixtures del flujo previo en 439, 500, 530-534, 554-602 y 795-797.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backend/mantenimiento/tests.py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412-485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cotizaciones y persistencia; fixtures relacionados en 260, 264, 332 y 401-403.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frontend/src/utils/monto.test.js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29-42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que R01 se eval?a antes de R02 y que se utiliza el l?mite del servidor.</w:t>
            </w:r>
          </w:p>
        </w:tc>
      </w:tr>
    </w:tbl>
    <w:p>
      <w:pPr>
        <w:pStyle w:val="Heading1"/>
      </w:pPr>
      <w:r>
        <w:t xml:space="preserve">R03 ? Prioridad por categor?a y Red como Cr?tica para el t?cnico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w="3200" w:type="dxa"/>
            <w:vAlign w:val="top"/>
            <w:shd w:fill="E8EEF5"/>
          </w:tcPr>
          <w:p>
            <w:pPr>
              <w:pStyle w:val="TableHeader"/>
            </w:pPr>
            <w:r>
              <w:t xml:space="preserve">Archivo</w:t>
            </w:r>
          </w:p>
        </w:tc>
        <w:tc>
          <w:tcPr>
            <w:tcW w:w="1400" w:type="dxa"/>
            <w:vAlign w:val="top"/>
            <w:shd w:fill="E8EEF5"/>
          </w:tcPr>
          <w:p>
            <w:pPr>
              <w:pStyle w:val="TableHeader"/>
            </w:pPr>
            <w:r>
              <w:t xml:space="preserve">L?neas actuales</w:t>
            </w:r>
          </w:p>
        </w:tc>
        <w:tc>
          <w:tcPr>
            <w:tcW w:w="4760" w:type="dxa"/>
            <w:vAlign w:val="top"/>
            <w:shd w:fill="E8EEF5"/>
          </w:tcPr>
          <w:p>
            <w:pPr>
              <w:pStyle w:val="TableHeader"/>
            </w:pPr>
            <w:r>
              <w:t xml:space="preserve">Cambio y prop?sito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backend/soporte/models.py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561-567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Ticket.save asigna ALTA al crear tickets de Red o Servidores; los guardados posteriores conservan la clasificaci?n de UTIC.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backend/soporte/serializers.py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1241-1249, 1261, 1269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TicketSerializer.create acepta la prioridad inicial y conserva el comportamiento de las dem?s categor?as.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1276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designar_revision exige clasificado_en: una prioridad autom?tica inicial no sustituye la clasificaci?n de UTIC ni su SLA.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frontend/src/components/FormularioSolicitud.vue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213-232, 531-532, 578, 647, 658-672, 1146, 1420-1421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Selectores de categor?a/prioridad para Soporte, Alta autom?tica en Red/Servidores y restauraci?n de prioridad manual al cambiar de categor?a o limpiar.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frontend/src/views/JefeUticDashboardView.vue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70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Los indicadores de clasificaci?n y asignaci?n usan clasificado_en para mantener el paso del jefe UTIC.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frontend/src/views/AdminSoporteView.vue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870, 986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Mismo ajuste de indicadores de clasificaci?n/asignaci?n en administraci?n.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frontend/src/utils/portal.js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15-18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prioridadTecnico presenta CRITICA exclusivamente para Red, sin modificar la prioridad guardada ni el SLA.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frontend/src/views/EspecialistaDashboardView.vue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49, 51, 57, 73, 215, 306, 344, 405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Aplica esa presentaci?n en bandejas, detalle e historial y hace coherente el filtro de prioridades del t?cnico.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306-383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creaci?n por categor?a, prioridades, guardados hist?ricos y clasificaci?n posterior por UTIC.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frontend/src/components/FormularioSolicitud.test.js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1-91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el formulario reactivo, prioridad forzada y restauraci?n de selecci?n manual.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frontend/src/utils/portal.test.js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24-35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que las cuatro prioridades de UTIC aparecen como Cr?tica para Red al t?cnico, sin alterar sus datos.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docs/R03-prioridad-categoria.md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1-46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Informe de implementaci?n, ajuste posterior y pruebas.</w:t>
            </w:r>
          </w:p>
        </w:tc>
      </w:tr>
    </w:tbl>
    <w:p>
      <w:pPr>
        <w:pStyle w:val="Heading1"/>
      </w:pPr>
      <w:r>
        <w:t xml:space="preserve">R06 ? Reapertura dentro de siete d?as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w="3200" w:type="dxa"/>
            <w:vAlign w:val="top"/>
            <w:shd w:fill="E8EEF5"/>
          </w:tcPr>
          <w:p>
            <w:pPr>
              <w:pStyle w:val="TableHeader"/>
            </w:pPr>
            <w:r>
              <w:t xml:space="preserve">Archivo</w:t>
            </w:r>
          </w:p>
        </w:tc>
        <w:tc>
          <w:tcPr>
            <w:tcW w:w="1400" w:type="dxa"/>
            <w:vAlign w:val="top"/>
            <w:shd w:fill="E8EEF5"/>
          </w:tcPr>
          <w:p>
            <w:pPr>
              <w:pStyle w:val="TableHeader"/>
            </w:pPr>
            <w:r>
              <w:t xml:space="preserve">L?neas actuales</w:t>
            </w:r>
          </w:p>
        </w:tc>
        <w:tc>
          <w:tcPr>
            <w:tcW w:w="4760" w:type="dxa"/>
            <w:vAlign w:val="top"/>
            <w:shd w:fill="E8EEF5"/>
          </w:tcPr>
          <w:p>
            <w:pPr>
              <w:pStyle w:val="TableHeader"/>
            </w:pPr>
            <w:r>
              <w:t xml:space="preserve">Cambio y prop?sito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backend/config/settings.py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261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Define SIA_DIAS_REAPERTURA, predeterminado 7.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233-259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informacion_reapertura comprueba propietario, permiso, estado cerrado, fecha v?lida y plazo exacto.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473-495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TicketViewSet.reabrir bloquea el ticket y reabre el mismo registro dentro de una transacci?n con auditor?a.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3287-3289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elaborar_informe_final conserva cerrado_en al reemitir un informe ya cerrado para no reiniciar el plazo.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backend/soporte/serializers.py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213-216, 783, 862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Entrega metadatos de reapertura y evita presentar como cerrado el SLA de un ticket reabierto que conserva su fecha hist?rica.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frontend/src/views/MisSolicitudesView.vue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811-818, 1304, 1860, 1872-1895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Bot?n autorizado por el servidor, motivo de rechazo, confirmaci?n y reabrirTicket; refresca la selecci?n sin duplicar filas.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177-304, 696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plazo exacto, vencimiento, autorizaci?n, fechas inv?lidas, rollback y conservaci?n de datos/fecha de cierre.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frontend/src/views/MisSolicitudesView.test.js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1-98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confirmaci?n, cancelaci?n, respuesta del servidor y actualizaci?n sin duplicados.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docs/R06-reapertura.md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1-66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Informe de alcance, comportamiento y l?mites.</w:t>
            </w:r>
          </w:p>
        </w:tc>
      </w:tr>
    </w:tbl>
    <w:p>
      <w:pPr>
        <w:pStyle w:val="Heading1"/>
      </w:pPr>
      <w:r>
        <w:t xml:space="preserve">R07 ? M?ximo cinco activos al asignar o reasignar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w="3200" w:type="dxa"/>
            <w:vAlign w:val="top"/>
            <w:shd w:fill="E8EEF5"/>
          </w:tcPr>
          <w:p>
            <w:pPr>
              <w:pStyle w:val="TableHeader"/>
            </w:pPr>
            <w:r>
              <w:t xml:space="preserve">Archivo</w:t>
            </w:r>
          </w:p>
        </w:tc>
        <w:tc>
          <w:tcPr>
            <w:tcW w:w="1400" w:type="dxa"/>
            <w:vAlign w:val="top"/>
            <w:shd w:fill="E8EEF5"/>
          </w:tcPr>
          <w:p>
            <w:pPr>
              <w:pStyle w:val="TableHeader"/>
            </w:pPr>
            <w:r>
              <w:t xml:space="preserve">L?neas actuales</w:t>
            </w:r>
          </w:p>
        </w:tc>
        <w:tc>
          <w:tcPr>
            <w:tcW w:w="4760" w:type="dxa"/>
            <w:vAlign w:val="top"/>
            <w:shd w:fill="E8EEF5"/>
          </w:tcPr>
          <w:p>
            <w:pPr>
              <w:pStyle w:val="TableHeader"/>
            </w:pPr>
            <w:r>
              <w:t xml:space="preserve">Cambio y prop?sito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backend/config/settings.py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262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Define SIA_MAX_TICKETS_TECNICO, predeterminado 5.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69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Define ESTADOS_CARGA_ACTIVA con los c?digos reales utilizados para contar carga, sin modificar transiciones.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1238, 1256, 1376-1391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designar_revision usa transacci?n y bloqueo del ticket y de los usuarios t?cnicos, cuenta carga del destinatario y rechaza si no hay cupo. Mantener el mismo t?cnico no a?ade carga.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backend/soporte/serializers.py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211-212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Expone cuenta_carga_activa como metadato de lectura para el contador, sin validar cupo al guardar estados.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frontend/src/views/JefeUticDashboardView.vue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86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cargaEspecialista utiliza el metadato del servidor para mostrar el n?mero de activos.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backend/soporte/tests.py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16, 22, 48-175, 780, 806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asignaci?n/reasignaci?n, quinto/sexto cupo, configuraci?n, concurrencia PostgreSQL y no interferencia con R06; adapta fixtures de pruebas previas.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frontend/src/views/JefeUticDashboardView.test.js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1-73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contador y rechazo de cupo sin anunciar una asignaci?n exitosa.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docs/R07-carga-tecnico.md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1-63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Documenta el alcance corregido: solo asignaci?n/reasignaci?n, sin validaci?n en Ticket.save ni en reapertura.</w:t>
            </w:r>
          </w:p>
        </w:tc>
      </w:tr>
    </w:tbl>
    <w:p>
      <w:pPr>
        <w:pStyle w:val="Heading1"/>
      </w:pPr>
      <w:r>
        <w:t xml:space="preserve">R09 ? Fondo mensual y saldo de Caja Chica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w="3200" w:type="dxa"/>
            <w:vAlign w:val="top"/>
            <w:shd w:fill="E8EEF5"/>
          </w:tcPr>
          <w:p>
            <w:pPr>
              <w:pStyle w:val="TableHeader"/>
            </w:pPr>
            <w:r>
              <w:t xml:space="preserve">Archivo</w:t>
            </w:r>
          </w:p>
        </w:tc>
        <w:tc>
          <w:tcPr>
            <w:tcW w:w="1400" w:type="dxa"/>
            <w:vAlign w:val="top"/>
            <w:shd w:fill="E8EEF5"/>
          </w:tcPr>
          <w:p>
            <w:pPr>
              <w:pStyle w:val="TableHeader"/>
            </w:pPr>
            <w:r>
              <w:t xml:space="preserve">L?neas actuales</w:t>
            </w:r>
          </w:p>
        </w:tc>
        <w:tc>
          <w:tcPr>
            <w:tcW w:w="4760" w:type="dxa"/>
            <w:vAlign w:val="top"/>
            <w:shd w:fill="E8EEF5"/>
          </w:tcPr>
          <w:p>
            <w:pPr>
              <w:pStyle w:val="TableHeader"/>
            </w:pPr>
            <w:r>
              <w:t xml:space="preserve">Cambio y prop?sito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backend/config/settings.py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263-265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Define SIA_FONDO_MENSUAL como Decimal, predeterminado 5000, con validaci?n de configuraci?n.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backend/compras/tesoreria.py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18-83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Estados aprobados, permiso financiero y saldo_mensual: suma una vez las compras aprobadas del per?odo de La Paz usando importes y fechas verificables.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642-691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visto_bueno_director valida saldo antes de aprobar, usa bloqueo asesor transaccional de PostgreSQL por mes y guarda instant?nea de aprobaci?n en DocumentoProceso existente.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165-169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saldo_caja_chica entrega el saldo ?nicamente a usuarios con permiso financiero.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backend/compras/views.py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193-204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documentos y documento_pdf impiden exponer las instant?neas financieras nuevas a usuarios sin permiso.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backend/config/urls.py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12, 25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Importa el ViewSet existente y registra GET /api/caja-chica/saldo/.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backend/compras/tesoreria.py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104-109, 143-145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pdf_recibo muestra saldo hist?rico al aprobar; recibos copia la instant?nea al JSON del recibo existente.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frontend/src/views/AdminComprasView.vue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61-62, 638, 1205, 1307-1314, 1369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Muestra saldo autorizado, consulta el endpoint y refresca despu?s de aprobar o de recibir rechazo financiero.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frontend/src/views/DafEmitirView.vue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436-438, 565-571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emitirCertificacion obtiene el saldo del servidor y lo incorpora al jsPDF con etiqueta de consulta actual, sin presentarlo como hist?rico.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backend/compras/tests.py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11-12, 36-209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consumos, saldo exacto, insuficiencia, historial, cambio de mes, permisos, PDF, rollback y aprobaciones simult?neas en PostgreSQL.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frontend/src/views/AdminComprasView.test.js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1-59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error financiero sin falso ?xito y actualizaci?n de saldo tras aprobar.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frontend/src/views/DafEmitirView.test.js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1-72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Prueba el PDF real generado por jsPDF con los importes del servidor.</w:t>
            </w:r>
          </w:p>
        </w:tc>
      </w:tr>
      <w:tr>
        <w:trPr>
          <w:cantSplit/>
        </w:trPr>
        <w:tc>
          <w:tcPr>
            <w:tcW w:w="3200" w:type="dxa"/>
            <w:vAlign w:val="top"/>
          </w:tcPr>
          <w:p>
            <w:pPr>
              <w:pStyle w:val="TableBody"/>
            </w:pPr>
            <w:r>
              <w:t xml:space="preserve">docs/R09-fondo-saldo.md</w:t>
            </w:r>
          </w:p>
        </w:tc>
        <w:tc>
          <w:tcPr>
            <w:tcW w:w="1400" w:type="dxa"/>
            <w:vAlign w:val="top"/>
          </w:tcPr>
          <w:p>
            <w:pPr>
              <w:pStyle w:val="TableBody"/>
            </w:pPr>
            <w:r>
              <w:t xml:space="preserve">1-47</w:t>
            </w:r>
          </w:p>
        </w:tc>
        <w:tc>
          <w:tcPr>
            <w:tcW w:w="4760" w:type="dxa"/>
            <w:vAlign w:val="top"/>
          </w:tcPr>
          <w:p>
            <w:pPr>
              <w:pStyle w:val="TableBody"/>
            </w:pPr>
            <w:r>
              <w:t xml:space="preserve">Informe de archivos, m?todos, concurrencia, permisos, PDF, pruebas y limitaciones.</w:t>
            </w:r>
          </w:p>
        </w:tc>
      </w:tr>
    </w:tbl>
    <w:p>
      <w:pPr>
        <w:pStyle w:val="Heading1"/>
      </w:pPr>
      <w:r>
        <w:t xml:space="preserve">Precisiones de alcance</w:t>
      </w:r>
    </w:p>
    <w:p>
      <w:pPr>
        <w:pStyle w:val="ListParagraph"/>
        <w:numPr>
          <w:ilvl w:val="0"/>
          <w:numId w:val="1"/>
        </w:numPr>
      </w:pPr>
      <w:r>
        <w:t>R01: el l?mite de Bs 1.000 es por solicitud de art?culos; R09: Bs 5.000 es el fondo mensual acumulado de Caja Chica. Son controles distintos.</w:t>
      </w:r>
    </w:p>
    <w:p>
      <w:pPr>
        <w:pStyle w:val="ListParagraph"/>
        <w:numPr>
          <w:ilvl w:val="0"/>
          <w:numId w:val="1"/>
        </w:numPr>
      </w:pPr>
      <w:r>
        <w:t>R03: la prioridad inicial autom?tica es Alta para Red/Servidores. El ajuste solicitado despu?s presenta solo Red como Cr?tica al t?cnico; el jefe UTIC conserva cualquiera de sus cuatro clasificaciones y su SLA.</w:t>
      </w:r>
    </w:p>
    <w:p>
      <w:pPr>
        <w:pStyle w:val="ListParagraph"/>
        <w:numPr>
          <w:ilvl w:val="0"/>
          <w:numId w:val="1"/>
        </w:numPr>
      </w:pPr>
      <w:r>
        <w:t>R06: ?nicamente reapertura especial del mismo ticket. R07 no a?ade controles en esa reapertura ni implementa R05.</w:t>
      </w:r>
    </w:p>
    <w:p>
      <w:pPr>
        <w:pStyle w:val="ListParagraph"/>
        <w:numPr>
          <w:ilvl w:val="0"/>
          <w:numId w:val="1"/>
        </w:numPr>
      </w:pPr>
      <w:r>
        <w:t>R02 s? modific? relaciones del modelo CotizacionCompra y una migraci?n; no debe confundirse con R09, que no cre? modelos, clases, tablas ni migraciones.</w:t>
      </w:r>
    </w:p>
    <w:p>
      <w:pPr>
        <w:pStyle w:val="ListParagraph"/>
        <w:numPr>
          <w:ilvl w:val="0"/>
          <w:numId w:val="1"/>
        </w:numPr>
      </w:pPr>
      <w:r>
        <w:t>El documento R02-cotizaciones.md ya estaba sin seguimiento al comenzar R09 y no forma parte de los commits verificados.</w:t>
      </w:r>
    </w:p>
    <w:p>
      <w:pPr>
        <w:pStyle w:val="ListParagraph"/>
        <w:numPr>
          <w:ilvl w:val="0"/>
          <w:numId w:val="1"/>
        </w:numPr>
      </w:pPr>
      <w:r>
        <w:t>Los cambios de infraestructura (HTTPS, STATIC_ROOT) y la correcci?n posterior de migraci?n de auditor?a son cambios separados, no implementaciones de estas reglas.</w:t>
      </w:r>
    </w:p>
    <w:sectPr>
      <w:headerReference w:type="default" r:id="rIdHeader"/>
      <w:footerReference w:type="default" r:id="rIdFooter"/>
      <w:pgSz w:w="12240" w:h="15840"/>
      <w:pgMar w:top="1440" w:right="1440" w:bottom="1440" w:left="1440" w:header="708" w:footer="708"/>
      <w:cols w:space="720"/>
    </w:sectPr>
  </w:body>
</w:document>
</file>

<file path=word/footer1.xml><?xml version="1.0" encoding="utf-8"?>
<w:ftr xmlns:w="http://schemas.openxmlformats.org/wordprocessingml/2006/main">
  <w:p>
    <w:pPr>
      <w:pStyle w:val="Furniture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Furniture"/>
    </w:pPr>
    <w:r>
      <w:t xml:space="preserve">SIA | Resumen de cambios por regla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02B38"/>
        <w:lang w:val="es-BO"/>
      </w:rPr>
    </w:rPrDefault>
    <w:pPrDefault>
      <w:pPr>
        <w:spacing w:before="0" w:after="120" w:line="300" w:lineRule="auto"/>
      </w:pPr>
    </w:pPrDefault>
  </w:docDefaults>
  <w:style w:type="paragraph" w:styleId="Normal">
    <w:name w:val="Normal"/>
    <w:pPr>
      <w:spacing w:before="0" w:after="120" w:line="300" w:lineRule="auto"/>
      <w:widowControl/>
    </w:pPr>
    <w:rPr>
      <w:rFonts w:ascii="Calibri" w:hAnsi="Calibri"/>
      <w:sz w:val="22"/>
      <w:color w:val="202B38"/>
    </w:rPr>
  </w:style>
  <w:style w:type="paragraph" w:styleId="Title">
    <w:name w:val="Title"/>
    <w:pPr>
      <w:spacing w:before="0" w:after="200" w:line="280" w:lineRule="auto"/>
      <w:widowControl/>
      <w:keepNext/>
    </w:pPr>
    <w:rPr>
      <w:rFonts w:ascii="Calibri" w:hAnsi="Calibri"/>
      <w:sz w:val="48"/>
      <w:color w:val="0B2545"/>
      <w:b/>
    </w:rPr>
  </w:style>
  <w:style w:type="paragraph" w:styleId="Subtitle">
    <w:name w:val="Subtitle"/>
    <w:pPr>
      <w:spacing w:before="0" w:after="120" w:line="300" w:lineRule="auto"/>
      <w:widowControl/>
      <w:keepNext/>
    </w:pPr>
    <w:rPr>
      <w:rFonts w:ascii="Calibri" w:hAnsi="Calibri"/>
      <w:sz w:val="24"/>
      <w:color w:val="64748B"/>
    </w:rPr>
  </w:style>
  <w:style w:type="paragraph" w:styleId="Heading1">
    <w:name w:val="Heading 1"/>
    <w:pPr>
      <w:spacing w:before="360" w:after="200" w:line="300" w:lineRule="auto"/>
      <w:widowControl/>
      <w:keepNext/>
      <w:outlineLvl w:val="0"/>
    </w:pPr>
    <w:rPr>
      <w:rFonts w:ascii="Calibri" w:hAnsi="Calibri"/>
      <w:sz w:val="32"/>
      <w:color w:val="2E74B5"/>
      <w:b/>
    </w:rPr>
  </w:style>
  <w:style w:type="paragraph" w:styleId="Heading2">
    <w:name w:val="Heading 2"/>
    <w:pPr>
      <w:spacing w:before="280" w:after="140" w:line="300" w:lineRule="auto"/>
      <w:widowControl/>
      <w:keepNext/>
      <w:outlineLvl w:val="1"/>
    </w:pPr>
    <w:rPr>
      <w:rFonts w:ascii="Calibri" w:hAnsi="Calibri"/>
      <w:sz w:val="26"/>
      <w:color w:val="2E74B5"/>
      <w:b/>
    </w:rPr>
  </w:style>
  <w:style w:type="paragraph" w:styleId="Heading3">
    <w:name w:val="Heading 3"/>
    <w:pPr>
      <w:spacing w:before="200" w:after="100" w:line="300" w:lineRule="auto"/>
      <w:widowControl/>
      <w:keepNext/>
      <w:outlineLvl w:val="2"/>
    </w:pPr>
    <w:rPr>
      <w:rFonts w:ascii="Calibri" w:hAnsi="Calibri"/>
      <w:sz w:val="24"/>
      <w:color w:val="1F4D78"/>
      <w:b/>
    </w:rPr>
  </w:style>
  <w:style w:type="paragraph" w:styleId="TableBody">
    <w:name w:val="Table body"/>
    <w:pPr>
      <w:spacing w:before="0" w:after="60" w:line="260" w:lineRule="auto"/>
      <w:widowControl/>
    </w:pPr>
    <w:rPr>
      <w:rFonts w:ascii="Calibri" w:hAnsi="Calibri"/>
      <w:sz w:val="20"/>
      <w:color w:val="202B38"/>
    </w:rPr>
  </w:style>
  <w:style w:type="paragraph" w:styleId="TableHeader">
    <w:name w:val="Table header"/>
    <w:pPr>
      <w:spacing w:before="0" w:after="60" w:line="260" w:lineRule="auto"/>
      <w:widowControl/>
    </w:pPr>
    <w:rPr>
      <w:rFonts w:ascii="Calibri" w:hAnsi="Calibri"/>
      <w:sz w:val="20"/>
      <w:color w:val="0B2545"/>
      <w:b/>
    </w:rPr>
  </w:style>
  <w:style w:type="paragraph" w:styleId="ListParagraph">
    <w:name w:val="List Paragraph"/>
    <w:pPr>
      <w:spacing w:before="0" w:after="80" w:line="300" w:lineRule="auto"/>
      <w:widowControl/>
      <w:ind w:left="540" w:hanging="270"/>
    </w:pPr>
    <w:rPr>
      <w:rFonts w:ascii="Calibri" w:hAnsi="Calibri"/>
      <w:sz w:val="22"/>
      <w:color w:val="202B38"/>
    </w:rPr>
  </w:style>
  <w:style w:type="paragraph" w:styleId="Furniture">
    <w:name w:val="Furniture"/>
    <w:pPr>
      <w:spacing w:before="0" w:after="0" w:line="240" w:lineRule="auto"/>
      <w:widowControl/>
    </w:pPr>
    <w:rPr>
      <w:rFonts w:ascii="Calibri" w:hAnsi="Calibri"/>
      <w:sz w:val="18"/>
      <w:color w:val="64748B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