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V4 로맨스 스캠 판별 시스템 기술 명세</w:t>
      </w:r>
    </w:p>
    <w:p>
      <w:pPr>
        <w:pStyle w:val="Subtitle"/>
      </w:pPr>
      <w:r>
        <w:t>최종 실행 구성과 데이터 및 연산 규약  2026년 10월 6일</w:t>
      </w:r>
    </w:p>
    <w:p>
      <w:pPr>
        <w:pStyle w:val="Heading1"/>
      </w:pPr>
      <w:r>
        <w:t>1 최종 구성과 범위</w:t>
      </w:r>
    </w:p>
    <w:p>
      <w:r>
        <w:t>최종 모델은 V3 run 20261006_131323의 E2B QLoRA 어댑터이며, 검색은 D03_plain_text_tfidf_svd_xy다. 분류 모델과 검색이 대화를 각각 읽고 점수를 후단 결합한다. 검색 사례 원문을 LLM에 전달하지 않으며 V4에서 추가 학습하지 않는다. 기술 명세는 배포되는 코드와 실제 측정 결과를 설명한다.</w:t>
      </w:r>
    </w:p>
    <w:p>
      <w:pPr>
        <w:pStyle w:val="Caption"/>
        <w:keepNext/>
      </w:pPr>
      <w:r>
        <w:t>표 1 주요 파일의 책임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98"/>
        <w:gridCol w:w="5613"/>
      </w:tblGrid>
      <w:tr>
        <w:trPr>
          <w:cantSplit/>
          <w:tblHeader/>
        </w:trPr>
        <w:tc>
          <w:tcPr>
            <w:tcW w:type="dxa" w:w="3798"/>
            <w:vAlign w:val="center"/>
            <w:shd w:fill="E8EEF3"/>
            <w:tcMar>
              <w:top w:w="85" w:type="dxa"/>
              <w:left w:w="85" w:type="dxa"/>
              <w:bottom w:w="85" w:type="dxa"/>
              <w:right w:w="85" w:type="dxa"/>
            </w:tcMar>
          </w:tcPr>
          <w:p>
            <w:pPr>
              <w:keepNext/>
              <w:spacing w:after="40" w:before="40" w:line="276" w:lineRule="auto"/>
              <w:jc w:val="left"/>
            </w:pPr>
            <w:r>
              <w:rPr>
                <w:rFonts w:ascii="맑은 고딕" w:hAnsi="맑은 고딕" w:eastAsia="맑은 고딕"/>
                <w:b/>
                <w:color w:val="000000"/>
                <w:sz w:val="18"/>
              </w:rPr>
              <w:t>파일 또는 폴더</w:t>
            </w:r>
          </w:p>
        </w:tc>
        <w:tc>
          <w:tcPr>
            <w:tcW w:type="dxa" w:w="5613"/>
            <w:vAlign w:val="center"/>
            <w:shd w:fill="E8EEF3"/>
            <w:tcMar>
              <w:top w:w="85" w:type="dxa"/>
              <w:left w:w="85" w:type="dxa"/>
              <w:bottom w:w="85" w:type="dxa"/>
              <w:right w:w="85" w:type="dxa"/>
            </w:tcMar>
          </w:tcPr>
          <w:p>
            <w:pPr>
              <w:keepNext/>
              <w:spacing w:after="40" w:before="40" w:line="276" w:lineRule="auto"/>
              <w:jc w:val="center"/>
            </w:pPr>
            <w:r>
              <w:rPr>
                <w:rFonts w:ascii="맑은 고딕" w:hAnsi="맑은 고딕" w:eastAsia="맑은 고딕"/>
                <w:b/>
                <w:color w:val="000000"/>
                <w:sz w:val="18"/>
              </w:rPr>
              <w:t>역할</w:t>
            </w:r>
          </w:p>
        </w:tc>
      </w:tr>
      <w:tr>
        <w:trPr>
          <w:cantSplit/>
        </w:trPr>
        <w:tc>
          <w:tcPr>
            <w:tcW w:type="dxa" w:w="379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active_runtime.json</w:t>
            </w:r>
          </w:p>
        </w:tc>
        <w:tc>
          <w:tcPr>
            <w:tcW w:type="dxa" w:w="5613"/>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최종 특화 모델과 검색 파일 경로</w:t>
            </w:r>
          </w:p>
        </w:tc>
      </w:tr>
      <w:tr>
        <w:trPr>
          <w:cantSplit/>
        </w:trPr>
        <w:tc>
          <w:tcPr>
            <w:tcW w:type="dxa" w:w="379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final-selection.json</w:t>
            </w:r>
          </w:p>
        </w:tc>
        <w:tc>
          <w:tcPr>
            <w:tcW w:type="dxa" w:w="5613"/>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모델 선택과 최종 비교 및 논문 경로</w:t>
            </w:r>
          </w:p>
        </w:tc>
      </w:tr>
      <w:tr>
        <w:trPr>
          <w:cantSplit/>
        </w:trPr>
        <w:tc>
          <w:tcPr>
            <w:tcW w:type="dxa" w:w="379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pipeline.py</w:t>
            </w:r>
          </w:p>
        </w:tc>
        <w:tc>
          <w:tcPr>
            <w:tcW w:type="dxa" w:w="5613"/>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모델 선택 검사와 결합 및 CLI</w:t>
            </w:r>
          </w:p>
        </w:tc>
      </w:tr>
      <w:tr>
        <w:trPr>
          <w:cantSplit/>
        </w:trPr>
        <w:tc>
          <w:tcPr>
            <w:tcW w:type="dxa" w:w="379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d03_retrieval.py</w:t>
            </w:r>
          </w:p>
        </w:tc>
        <w:tc>
          <w:tcPr>
            <w:tcW w:type="dxa" w:w="5613"/>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원문 좌표 변환과 라벨 없는 거리 탐색</w:t>
            </w:r>
          </w:p>
        </w:tc>
      </w:tr>
      <w:tr>
        <w:trPr>
          <w:cantSplit/>
        </w:trPr>
        <w:tc>
          <w:tcPr>
            <w:tcW w:type="dxa" w:w="379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fusion.py</w:t>
            </w:r>
          </w:p>
        </w:tc>
        <w:tc>
          <w:tcPr>
            <w:tcW w:type="dxa" w:w="5613"/>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거리 가치와 최종 지수 연산</w:t>
            </w:r>
          </w:p>
        </w:tc>
      </w:tr>
      <w:tr>
        <w:trPr>
          <w:cantSplit/>
        </w:trPr>
        <w:tc>
          <w:tcPr>
            <w:tcW w:type="dxa" w:w="379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runtime</w:t>
            </w:r>
          </w:p>
        </w:tc>
        <w:tc>
          <w:tcPr>
            <w:tcW w:type="dxa" w:w="5613"/>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인덱스  좌표 프로필  검색 설정</w:t>
            </w:r>
          </w:p>
        </w:tc>
      </w:tr>
      <w:tr>
        <w:trPr>
          <w:cantSplit/>
        </w:trPr>
        <w:tc>
          <w:tcPr>
            <w:tcW w:type="dxa" w:w="379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datasets</w:t>
            </w:r>
          </w:p>
        </w:tc>
        <w:tc>
          <w:tcPr>
            <w:tcW w:type="dxa" w:w="5613"/>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RAG 대화  균형 테스트  변형 부모 참조</w:t>
            </w:r>
          </w:p>
        </w:tc>
      </w:tr>
      <w:tr>
        <w:trPr>
          <w:cantSplit/>
        </w:trPr>
        <w:tc>
          <w:tcPr>
            <w:tcW w:type="dxa" w:w="379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experiments의 최종 비교 폴더</w:t>
            </w:r>
          </w:p>
        </w:tc>
        <w:tc>
          <w:tcPr>
            <w:tcW w:type="dxa" w:w="5613"/>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실제 측정과 프로토콜 및 소스 스냅샷</w:t>
            </w:r>
          </w:p>
        </w:tc>
      </w:tr>
      <w:tr>
        <w:trPr>
          <w:cantSplit/>
        </w:trPr>
        <w:tc>
          <w:tcPr>
            <w:tcW w:type="dxa" w:w="3798"/>
            <w:vAlign w:val="center"/>
            <w:shd w:fill="FFFFFF"/>
            <w:tcMar>
              <w:top w:w="85" w:type="dxa"/>
              <w:left w:w="85" w:type="dxa"/>
              <w:bottom w:w="85" w:type="dxa"/>
              <w:right w:w="85" w:type="dxa"/>
            </w:tcMar>
          </w:tcPr>
          <w:p>
            <w:pPr>
              <w:keepNext w:val="0"/>
              <w:spacing w:after="40" w:before="40" w:line="276" w:lineRule="auto"/>
              <w:jc w:val="left"/>
            </w:pPr>
            <w:r>
              <w:rPr>
                <w:rFonts w:ascii="맑은 고딕" w:hAnsi="맑은 고딕" w:eastAsia="맑은 고딕"/>
                <w:b w:val="0"/>
                <w:color w:val="000000"/>
                <w:sz w:val="18"/>
              </w:rPr>
              <w:t>map</w:t>
            </w:r>
          </w:p>
        </w:tc>
        <w:tc>
          <w:tcPr>
            <w:tcW w:type="dxa" w:w="5613"/>
            <w:vAlign w:val="center"/>
            <w:shd w:fill="FFFFFF"/>
            <w:tcMar>
              <w:top w:w="85" w:type="dxa"/>
              <w:left w:w="85" w:type="dxa"/>
              <w:bottom w:w="85" w:type="dxa"/>
              <w:right w:w="85" w:type="dxa"/>
            </w:tcMar>
          </w:tcPr>
          <w:p>
            <w:pPr>
              <w:keepNext w:val="0"/>
              <w:spacing w:after="40" w:before="40" w:line="276" w:lineRule="auto"/>
              <w:jc w:val="center"/>
            </w:pPr>
            <w:r>
              <w:rPr>
                <w:rFonts w:ascii="맑은 고딕" w:hAnsi="맑은 고딕" w:eastAsia="맑은 고딕"/>
                <w:b w:val="0"/>
                <w:color w:val="000000"/>
                <w:sz w:val="18"/>
              </w:rPr>
              <w:t>X Y 검색과 Z 라벨 표시 지도</w:t>
            </w:r>
          </w:p>
        </w:tc>
      </w:tr>
    </w:tbl>
    <w:p>
      <w:pPr>
        <w:spacing w:after="0"/>
      </w:pPr>
    </w:p>
    <w:p>
      <w:r>
        <w:t>V4 단독 복사만으로는 모델을 실행할 수 없다. V3의 공통 모듈과 semantic311 의존성, v2의 Python 3.11 런타임, 원래 architecture 백엔드, 원본 E2B 가중치와 V3 어댑터를 함께 유지한다. 과거 실험은 final-selection.json의 archive 경로로 보관하며 프로토콜의 과거 절대경로는 스냅샷 이력으로 남긴다.</w:t>
      </w:r>
    </w:p>
    <w:p>
      <w:pPr>
        <w:pStyle w:val="Heading1"/>
      </w:pPr>
      <w:r>
        <w:t>2 입력과 출력 규약</w:t>
      </w:r>
    </w:p>
    <w:p>
      <w:r>
        <w:t>입력은 messages 배열 또는 같은 배열을 포함한 JSON 객체다. 발화는 speaker와 text를 가진다. 발화 순서와 원문을 유지한다. 예시: {"messages":[{"speaker":"A","text":"대화 내용"},{"speaker":"B","text":"응답 내용"}]}. 새 입력에는 label이나 Z를 제공하지 않는다.</w:t>
      </w:r>
    </w:p>
    <w:p>
      <w:pPr>
        <w:pStyle w:val="Caption"/>
        <w:keepNext/>
      </w:pPr>
      <w:r>
        <w:t>표 2 데이터의 필드 의미</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98"/>
        <w:gridCol w:w="5613"/>
      </w:tblGrid>
      <w:tr>
        <w:trPr>
          <w:cantSplit/>
          <w:tblHeader/>
        </w:trPr>
        <w:tc>
          <w:tcPr>
            <w:tcW w:type="dxa" w:w="3798"/>
            <w:vAlign w:val="center"/>
            <w:shd w:fill="E8EEF3"/>
            <w:tcMar>
              <w:top w:w="85" w:type="dxa"/>
              <w:left w:w="85" w:type="dxa"/>
              <w:bottom w:w="85" w:type="dxa"/>
              <w:right w:w="85" w:type="dxa"/>
            </w:tcMar>
          </w:tcPr>
          <w:p>
            <w:pPr>
              <w:keepNext/>
              <w:spacing w:after="40" w:before="40" w:line="276" w:lineRule="auto"/>
              <w:jc w:val="left"/>
            </w:pPr>
            <w:r>
              <w:rPr>
                <w:rFonts w:ascii="맑은 고딕" w:hAnsi="맑은 고딕" w:eastAsia="맑은 고딕"/>
                <w:b/>
                <w:color w:val="000000"/>
                <w:sz w:val="18"/>
              </w:rPr>
              <w:t>필드</w:t>
            </w:r>
          </w:p>
        </w:tc>
        <w:tc>
          <w:tcPr>
            <w:tcW w:type="dxa" w:w="5613"/>
            <w:vAlign w:val="center"/>
            <w:shd w:fill="E8EEF3"/>
            <w:tcMar>
              <w:top w:w="85" w:type="dxa"/>
              <w:left w:w="85" w:type="dxa"/>
              <w:bottom w:w="85" w:type="dxa"/>
              <w:right w:w="85" w:type="dxa"/>
            </w:tcMar>
          </w:tcPr>
          <w:p>
            <w:pPr>
              <w:keepNext/>
              <w:spacing w:after="40" w:before="40" w:line="276" w:lineRule="auto"/>
              <w:jc w:val="center"/>
            </w:pPr>
            <w:r>
              <w:rPr>
                <w:rFonts w:ascii="맑은 고딕" w:hAnsi="맑은 고딕" w:eastAsia="맑은 고딕"/>
                <w:b/>
                <w:color w:val="000000"/>
                <w:sz w:val="18"/>
              </w:rPr>
              <w:t>용도</w:t>
            </w:r>
          </w:p>
        </w:tc>
      </w:tr>
      <w:tr>
        <w:trPr>
          <w:cantSplit/>
        </w:trPr>
        <w:tc>
          <w:tcPr>
            <w:tcW w:type="dxa" w:w="379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conversation_id</w:t>
            </w:r>
          </w:p>
        </w:tc>
        <w:tc>
          <w:tcPr>
            <w:tcW w:type="dxa" w:w="5613"/>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사례 식별과 자기 사례 제외</w:t>
            </w:r>
          </w:p>
        </w:tc>
      </w:tr>
      <w:tr>
        <w:trPr>
          <w:cantSplit/>
        </w:trPr>
        <w:tc>
          <w:tcPr>
            <w:tcW w:type="dxa" w:w="379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case_group_id</w:t>
            </w:r>
          </w:p>
        </w:tc>
        <w:tc>
          <w:tcPr>
            <w:tcW w:type="dxa" w:w="5613"/>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같은 사건과 파생 사례의 그룹 제외</w:t>
            </w:r>
          </w:p>
        </w:tc>
      </w:tr>
      <w:tr>
        <w:trPr>
          <w:cantSplit/>
        </w:trPr>
        <w:tc>
          <w:tcPr>
            <w:tcW w:type="dxa" w:w="379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input_sha256</w:t>
            </w:r>
          </w:p>
        </w:tc>
        <w:tc>
          <w:tcPr>
            <w:tcW w:type="dxa" w:w="5613"/>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동일 직렬화 원문의 완전 중복 제외</w:t>
            </w:r>
          </w:p>
        </w:tc>
      </w:tr>
      <w:tr>
        <w:trPr>
          <w:cantSplit/>
        </w:trPr>
        <w:tc>
          <w:tcPr>
            <w:tcW w:type="dxa" w:w="379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messages</w:t>
            </w:r>
          </w:p>
        </w:tc>
        <w:tc>
          <w:tcPr>
            <w:tcW w:type="dxa" w:w="5613"/>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발화 순서와 원문</w:t>
            </w:r>
          </w:p>
        </w:tc>
      </w:tr>
      <w:tr>
        <w:trPr>
          <w:cantSplit/>
        </w:trPr>
        <w:tc>
          <w:tcPr>
            <w:tcW w:type="dxa" w:w="379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label</w:t>
            </w:r>
          </w:p>
        </w:tc>
        <w:tc>
          <w:tcPr>
            <w:tcW w:type="dxa" w:w="5613"/>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저장 코퍼스 투표와 평가 정답에만 사용</w:t>
            </w:r>
          </w:p>
        </w:tc>
      </w:tr>
      <w:tr>
        <w:trPr>
          <w:cantSplit/>
        </w:trPr>
        <w:tc>
          <w:tcPr>
            <w:tcW w:type="dxa" w:w="379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verified 및 split</w:t>
            </w:r>
          </w:p>
        </w:tc>
        <w:tc>
          <w:tcPr>
            <w:tcW w:type="dxa" w:w="5613"/>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RAG는 verified=true인 train만 허용</w:t>
            </w:r>
          </w:p>
        </w:tc>
      </w:tr>
      <w:tr>
        <w:trPr>
          <w:cantSplit/>
        </w:trPr>
        <w:tc>
          <w:tcPr>
            <w:tcW w:type="dxa" w:w="379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xyz</w:t>
            </w:r>
          </w:p>
        </w:tc>
        <w:tc>
          <w:tcPr>
            <w:tcW w:type="dxa" w:w="5613"/>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X Y는 D03 표현  Z는 알려진 라벨</w:t>
            </w:r>
          </w:p>
        </w:tc>
      </w:tr>
      <w:tr>
        <w:trPr>
          <w:cantSplit/>
        </w:trPr>
        <w:tc>
          <w:tcPr>
            <w:tcW w:type="dxa" w:w="3798"/>
            <w:vAlign w:val="center"/>
            <w:shd w:fill="FFFFFF"/>
            <w:tcMar>
              <w:top w:w="85" w:type="dxa"/>
              <w:left w:w="85" w:type="dxa"/>
              <w:bottom w:w="85" w:type="dxa"/>
              <w:right w:w="85" w:type="dxa"/>
            </w:tcMar>
          </w:tcPr>
          <w:p>
            <w:pPr>
              <w:keepNext w:val="0"/>
              <w:spacing w:after="40" w:before="40" w:line="276" w:lineRule="auto"/>
              <w:jc w:val="left"/>
            </w:pPr>
            <w:r>
              <w:rPr>
                <w:rFonts w:ascii="맑은 고딕" w:hAnsi="맑은 고딕" w:eastAsia="맑은 고딕"/>
                <w:b w:val="0"/>
                <w:color w:val="000000"/>
                <w:sz w:val="18"/>
              </w:rPr>
              <w:t>source_conversation_ids</w:t>
            </w:r>
          </w:p>
        </w:tc>
        <w:tc>
          <w:tcPr>
            <w:tcW w:type="dxa" w:w="5613"/>
            <w:vAlign w:val="center"/>
            <w:shd w:fill="FFFFFF"/>
            <w:tcMar>
              <w:top w:w="85" w:type="dxa"/>
              <w:left w:w="85" w:type="dxa"/>
              <w:bottom w:w="85" w:type="dxa"/>
              <w:right w:w="85" w:type="dxa"/>
            </w:tcMar>
          </w:tcPr>
          <w:p>
            <w:pPr>
              <w:keepNext w:val="0"/>
              <w:spacing w:after="40" w:before="40" w:line="276" w:lineRule="auto"/>
              <w:jc w:val="center"/>
            </w:pPr>
            <w:r>
              <w:rPr>
                <w:rFonts w:ascii="맑은 고딕" w:hAnsi="맑은 고딕" w:eastAsia="맑은 고딕"/>
                <w:b w:val="0"/>
                <w:color w:val="000000"/>
                <w:sz w:val="18"/>
              </w:rPr>
              <w:t>변형의 부모가 학습 또는 RAG에 없는지 검사</w:t>
            </w:r>
          </w:p>
        </w:tc>
      </w:tr>
    </w:tbl>
    <w:p>
      <w:pPr>
        <w:spacing w:after="0"/>
      </w:pPr>
    </w:p>
    <w:p>
      <w:r>
        <w:t>출력은 model의 세 라벨 점수와 model_margin, coordinate의 xy와 estimated_z, retrieval의 후보 및 최종 이웃, rag의 R과 거리 가치, final의 risk_score와 level 및 rag_share를 포함한다. estimated_z=(1+R)/2는 이웃 투표의 표시값이며 정답을 대입한 좌표가 아니다.</w:t>
      </w:r>
    </w:p>
    <w:p>
      <w:r>
        <w:t>모델 한도는 지시문을 포함해 2048 토큰, 예약 32 토큰이다. 과도한 입력을 자동으로 자르지 않는다. D03은 E5 임베더를 호출하지 않아 512 토큰 검색 한도가 없지만 TF-IDF 공간과 모델 입력 한도는 각각 별개다. 기존 E5 설정 필드는 과거 형식의 모델 설정에 남아 있어도 최종 검색에서 사용하지 않는다.</w:t>
      </w:r>
    </w:p>
    <w:p>
      <w:pPr>
        <w:pStyle w:val="Heading1"/>
      </w:pPr>
      <w:r>
        <w:t>3 모델 채점 규약</w:t>
      </w:r>
    </w:p>
    <w:p>
      <w:r>
        <w:t>학습과 추론은 같은 model_input 함수를 사용한다. 대화 JSON에 V3_CONTEXT의 주제 설명과 고정 20개 행동 특징을 추가한다. 특징은 정답 없이 원문에서 계산하며 검색 결과, 정답 Z, 사례 라벨, ID 및 검증 상태를 모델 입력에 넣지 않는다. 대화 안 지시문은 분석 대상이다.</w:t>
      </w:r>
    </w:p>
    <w:p>
      <w:pPr>
        <w:keepLines/>
        <w:jc w:val="center"/>
      </w:pPr>
      <m:oMath>
        <m:sSub>
          <m:e>
            <m:r>
              <m:t>ℓ</m:t>
            </m:r>
          </m:e>
          <m:sub>
            <m:r>
              <m:t>c</m:t>
            </m:r>
          </m:sub>
        </m:sSub>
        <m:r>
          <m:t> = </m:t>
        </m:r>
        <m:sSub>
          <m:e>
            <m:r>
              <m:t>Σ</m:t>
            </m:r>
          </m:e>
          <m:sub>
            <m:r>
              <m:t>t</m:t>
            </m:r>
          </m:sub>
        </m:sSub>
        <m:r>
          <m:t> log P(</m:t>
        </m:r>
        <m:sSub>
          <m:e>
            <m:r>
              <m:t>y</m:t>
            </m:r>
          </m:e>
          <m:sub>
            <m:r>
              <m:t>t</m:t>
            </m:r>
          </m:sub>
        </m:sSub>
        <m:r>
          <m:t> | x, </m:t>
        </m:r>
        <m:sSub>
          <m:e>
            <m:r>
              <m:t>h</m:t>
            </m:r>
          </m:e>
          <m:sub>
            <m:r>
              <m:t>t</m:t>
            </m:r>
          </m:sub>
        </m:sSub>
        <m:r>
          <m:t>)</m:t>
        </m:r>
      </m:oMath>
      <w:r>
        <w:rPr>
          <w:rFonts w:ascii="맑은 고딕" w:hAnsi="맑은 고딕" w:eastAsia="맑은 고딕"/>
          <w:b w:val="0"/>
          <w:color w:val="000000"/>
          <w:sz w:val="18"/>
        </w:rPr>
        <w:t xml:space="preserve">    (1)</w:t>
      </w:r>
    </w:p>
    <w:p>
      <w:pPr>
        <w:keepLines/>
        <w:jc w:val="center"/>
      </w:pPr>
      <m:oMath>
        <m:sSub>
          <m:e>
            <m:r>
              <m:t>p</m:t>
            </m:r>
          </m:e>
          <m:sub>
            <m:r>
              <m:t>c</m:t>
            </m:r>
          </m:sub>
        </m:sSub>
        <m:r>
          <m:t> = </m:t>
        </m:r>
        <m:f>
          <m:num>
            <m:r>
              <m:t>exp(</m:t>
            </m:r>
            <m:sSub>
              <m:e>
                <m:r>
                  <m:t>ℓ</m:t>
                </m:r>
              </m:e>
              <m:sub>
                <m:r>
                  <m:t>c</m:t>
                </m:r>
              </m:sub>
            </m:sSub>
            <m:r>
              <m:t>)</m:t>
            </m:r>
          </m:num>
          <m:den>
            <m:sSub>
              <m:e>
                <m:r>
                  <m:t>Σ</m:t>
                </m:r>
              </m:e>
              <m:sub>
                <m:r>
                  <m:t>a</m:t>
                </m:r>
              </m:sub>
            </m:sSub>
            <m:r>
              <m:t> exp(</m:t>
            </m:r>
            <m:sSub>
              <m:e>
                <m:r>
                  <m:t>ℓ</m:t>
                </m:r>
              </m:e>
              <m:sub>
                <m:r>
                  <m:t>a</m:t>
                </m:r>
              </m:sub>
            </m:sSub>
            <m:r>
              <m:t>)</m:t>
            </m:r>
          </m:den>
        </m:f>
        <m:r>
          <m:t>,     M = </m:t>
        </m:r>
        <m:sSub>
          <m:e>
            <m:r>
              <m:t>p</m:t>
            </m:r>
          </m:e>
          <m:sub>
            <m:r>
              <m:t>S</m:t>
            </m:r>
          </m:sub>
        </m:sSub>
        <m:r>
          <m:t> − </m:t>
        </m:r>
        <m:sSub>
          <m:e>
            <m:r>
              <m:t>p</m:t>
            </m:r>
          </m:e>
          <m:sub>
            <m:r>
              <m:t>N</m:t>
            </m:r>
          </m:sub>
        </m:sSub>
      </m:oMath>
      <w:r>
        <w:rPr>
          <w:rFonts w:ascii="맑은 고딕" w:hAnsi="맑은 고딕" w:eastAsia="맑은 고딕"/>
          <w:b w:val="0"/>
          <w:color w:val="000000"/>
          <w:sz w:val="18"/>
        </w:rPr>
        <w:t xml:space="preserve">    (2)</w:t>
      </w:r>
    </w:p>
    <w:p>
      <w:r>
        <w:t>라벨 전체 토큰과 템플릿 종료 토큰의 로그 확률을 합산한다. 길이 평균을 취하거나 첫 토큰만 비교하지 않는다. 출력 후보는 SCAM, NON_SCAM, UNKNOWN의 세 개다. stable softmax로 정규화하지만 온도 보정이나 피해 확률 보정은 없다. 원본 비교에서는 어댑터를 로드하지 않고 특화 비교에서는 선택한 V3 어댑터 해시를 검사한다.</w:t>
      </w:r>
    </w:p>
    <w:p>
      <w:pPr>
        <w:pStyle w:val="Heading1"/>
      </w:pPr>
      <w:r>
        <w:t>4 D03 좌표 변환과 저장 Z</w:t>
      </w:r>
    </w:p>
    <w:p>
      <w:r>
        <w:t>검색 텍스트는 각 messages.text를 줄바꿈으로 이어 만든다. speaker 이름과 JSON 직렬화 문자열은 제외한다. TfidfVectorizer의 문자 분석기, 2~4gram, min_df=2, max_features=12000, sublinear_tf=True, 기본 smooth_idf 및 L2 정규화를 사용한다. 소문자 처리와 공백 처리는 라이브러리의 고정 전처리 규칙을 따른다. 어휘와 IDF는 verified train 226건에서 적합한 파일을 로드한다.</w:t>
      </w:r>
    </w:p>
    <w:p>
      <w:r>
        <w:t>SVD는 n_components=2, random_state=20261006이다. TF-IDF 벡터와 저장된 두 성분의 행렬 곱으로 원시 좌표를 구한다. 성분 평균은 (0.2745638851, −0.0025660083), 스케일은 (0.1, 0.1485372055)다. 검색 시 새 입력을 포함해 어휘, IDF, 성분 또는 정규화를 재적합하지 않는다.</w:t>
      </w:r>
    </w:p>
    <w:p>
      <w:pPr>
        <w:keepLines/>
        <w:jc w:val="center"/>
      </w:pPr>
      <m:oMath>
        <m:sSub>
          <m:e>
            <m:r>
              <m:t>u</m:t>
            </m:r>
          </m:e>
          <m:sub>
            <m:r>
              <m:t>i</m:t>
            </m:r>
          </m:sub>
        </m:sSub>
        <m:r>
          <m:t> = </m:t>
        </m:r>
        <m:f>
          <m:num>
            <m:sSub>
              <m:e>
                <m:r>
                  <m:t>v</m:t>
                </m:r>
              </m:e>
              <m:sub>
                <m:r>
                  <m:t>i</m:t>
                </m:r>
              </m:sub>
            </m:sSub>
            <m:r>
              <m:t> − μ_i</m:t>
            </m:r>
          </m:num>
          <m:den>
            <m:r>
              <m:t>max(σ_i, 0.1)</m:t>
            </m:r>
          </m:den>
        </m:f>
        <m:r>
          <m:t>,     i ∈ {1,2}</m:t>
        </m:r>
      </m:oMath>
      <w:r>
        <w:rPr>
          <w:rFonts w:ascii="맑은 고딕" w:hAnsi="맑은 고딕" w:eastAsia="맑은 고딕"/>
          <w:b w:val="0"/>
          <w:color w:val="000000"/>
          <w:sz w:val="18"/>
        </w:rPr>
        <w:t xml:space="preserve">    (3)</w:t>
      </w:r>
    </w:p>
    <w:p>
      <w:r>
        <w:t>u의 첫 성분과 둘째 성분이 X와 Y다. 이 축은 주제 명칭이나 행동의 강도를 직접 나타내지 않는 잠재 표현이다. 같은 주제의 사례가 반드시 같은 위치에 놓인다는 보장은 없다. Z는 저장된 NON_SCAM=0, SCAM=1이다. 지도에는 (X,Y,Z)를 넣지만 검색은 (X,Y)만 사용한다. 테스트의 정답 Z는 화면 점검에만 사용하고 새로운 입력의 Z는 검색 뒤 추정한다.</w:t>
      </w:r>
    </w:p>
    <w:p>
      <w:pPr>
        <w:pStyle w:val="Heading1"/>
      </w:pPr>
      <w:r>
        <w:t>5 탐색과 이웃 투표</w:t>
      </w:r>
    </w:p>
    <w:p>
      <w:r>
        <w:t>전체 코퍼스에서 query_id, query_group 또는 query_hash가 같은 항목을 제외한다. 남은 항목의 X와 Y 거리를 계산하고 (거리, conversation_id) 순서로 정렬한다. 주제 필터는 없다. 가까운 후보 8건을 만든 뒤 case_group_id 중복을 제거해 최대 5건을 선택한다. 후보 내 그룹 중복이 많으면 최종 참조가 5건보다 적을 수 있다.</w:t>
      </w:r>
    </w:p>
    <w:p>
      <w:pPr>
        <w:keepLines/>
        <w:jc w:val="center"/>
      </w:pPr>
      <m:oMath>
        <m:sSub>
          <m:e>
            <m:r>
              <m:t>d</m:t>
            </m:r>
          </m:e>
          <m:sub>
            <m:r>
              <m:t>j</m:t>
            </m:r>
          </m:sub>
        </m:sSub>
        <m:r>
          <m:t> = </m:t>
        </m:r>
        <m:f>
          <m:num>
            <m:r>
              <m:t>dist(u, </m:t>
            </m:r>
            <m:sSub>
              <m:e>
                <m:r>
                  <m:t>u</m:t>
                </m:r>
              </m:e>
              <m:sub>
                <m:r>
                  <m:t>j</m:t>
                </m:r>
              </m:sub>
            </m:sSub>
            <m:r>
              <m:t>)</m:t>
            </m:r>
          </m:num>
          <m:den>
            <m:r>
              <m:t>√2</m:t>
            </m:r>
          </m:den>
        </m:f>
      </m:oMath>
      <w:r>
        <w:rPr>
          <w:rFonts w:ascii="맑은 고딕" w:hAnsi="맑은 고딕" w:eastAsia="맑은 고딕"/>
          <w:b w:val="0"/>
          <w:color w:val="000000"/>
          <w:sz w:val="18"/>
        </w:rPr>
        <w:t xml:space="preserve">    (4)</w:t>
      </w:r>
    </w:p>
    <w:p>
      <w:r>
        <w:t>선택 라벨의 부호 s_j는 SCAM=+1, NON_SCAM=−1이다. ε=0.000001로 역거리 가중치를 계산하고 R을 구한다. 라벨은 거리 계산과 정렬에 영향을 주지 않고 선택 뒤 투표에만 사용된다. 이웃이 없으면 R=0, q=0, w=0을 사용해 모델 결과를 유지한다.</w:t>
      </w:r>
    </w:p>
    <w:p>
      <w:pPr>
        <w:keepLines/>
        <w:jc w:val="center"/>
      </w:pPr>
      <m:oMath>
        <m:sSub>
          <m:e>
            <m:r>
              <m:t>a</m:t>
            </m:r>
          </m:e>
          <m:sub>
            <m:r>
              <m:t>j</m:t>
            </m:r>
          </m:sub>
        </m:sSub>
        <m:r>
          <m:t> = </m:t>
        </m:r>
        <m:f>
          <m:num>
            <m:r>
              <m:t>1</m:t>
            </m:r>
          </m:num>
          <m:den>
            <m:sSub>
              <m:e>
                <m:r>
                  <m:t>d</m:t>
                </m:r>
              </m:e>
              <m:sub>
                <m:r>
                  <m:t>j</m:t>
                </m:r>
              </m:sub>
            </m:sSub>
            <m:r>
              <m:t> + ε</m:t>
            </m:r>
          </m:den>
        </m:f>
        <m:r>
          <m:t>,     R = </m:t>
        </m:r>
        <m:f>
          <m:num>
            <m:sSub>
              <m:e>
                <m:r>
                  <m:t>Σ</m:t>
                </m:r>
              </m:e>
              <m:sub>
                <m:r>
                  <m:t>j</m:t>
                </m:r>
              </m:sub>
            </m:sSub>
            <m:r>
              <m:t> </m:t>
            </m:r>
            <m:sSub>
              <m:e>
                <m:r>
                  <m:t>a</m:t>
                </m:r>
              </m:e>
              <m:sub>
                <m:r>
                  <m:t>j</m:t>
                </m:r>
              </m:sub>
            </m:sSub>
            <m:r>
              <m:t> </m:t>
            </m:r>
            <m:sSub>
              <m:e>
                <m:r>
                  <m:t>s</m:t>
                </m:r>
              </m:e>
              <m:sub>
                <m:r>
                  <m:t>j</m:t>
                </m:r>
              </m:sub>
            </m:sSub>
          </m:num>
          <m:den>
            <m:sSub>
              <m:e>
                <m:r>
                  <m:t>Σ</m:t>
                </m:r>
              </m:e>
              <m:sub>
                <m:r>
                  <m:t>j</m:t>
                </m:r>
              </m:sub>
            </m:sSub>
            <m:r>
              <m:t> </m:t>
            </m:r>
            <m:sSub>
              <m:e>
                <m:r>
                  <m:t>a</m:t>
                </m:r>
              </m:e>
              <m:sub>
                <m:r>
                  <m:t>j</m:t>
                </m:r>
              </m:sub>
            </m:sSub>
          </m:den>
        </m:f>
      </m:oMath>
      <w:r>
        <w:rPr>
          <w:rFonts w:ascii="맑은 고딕" w:hAnsi="맑은 고딕" w:eastAsia="맑은 고딕"/>
          <w:b w:val="0"/>
          <w:color w:val="000000"/>
          <w:sz w:val="18"/>
        </w:rPr>
        <w:t xml:space="preserve">    (5)</w:t>
      </w:r>
    </w:p>
    <w:p>
      <w:pPr>
        <w:keepLines/>
        <w:jc w:val="center"/>
      </w:pPr>
      <m:oMath>
        <m:r>
          <m:t>q = </m:t>
        </m:r>
        <m:f>
          <m:num>
            <m:sSub>
              <m:e>
                <m:r>
                  <m:t>Σ</m:t>
                </m:r>
              </m:e>
              <m:sub>
                <m:r>
                  <m:t>j</m:t>
                </m:r>
              </m:sub>
            </m:sSub>
            <m:r>
              <m:t> max(0, 1 − </m:t>
            </m:r>
            <m:sSub>
              <m:e>
                <m:r>
                  <m:t>d</m:t>
                </m:r>
              </m:e>
              <m:sub>
                <m:r>
                  <m:t>j</m:t>
                </m:r>
              </m:sub>
            </m:sSub>
            <m:r>
              <m:t>/(λc))</m:t>
            </m:r>
          </m:num>
          <m:den>
            <m:r>
              <m:t>k</m:t>
            </m:r>
          </m:den>
        </m:f>
        <m:r>
          <m:t>,     w = min(</m:t>
        </m:r>
        <m:sSub>
          <m:e>
            <m:r>
              <m:t>w</m:t>
            </m:r>
          </m:e>
          <m:sub>
            <m:r>
              <m:t>max</m:t>
            </m:r>
          </m:sub>
        </m:sSub>
        <m:r>
          <m:t>, q)</m:t>
        </m:r>
      </m:oMath>
      <w:r>
        <w:rPr>
          <w:rFonts w:ascii="맑은 고딕" w:hAnsi="맑은 고딕" w:eastAsia="맑은 고딕"/>
          <w:b w:val="0"/>
          <w:color w:val="000000"/>
          <w:sz w:val="18"/>
        </w:rPr>
        <w:t xml:space="preserve">    (6)</w:t>
      </w:r>
    </w:p>
    <w:p>
      <w:pPr>
        <w:keepLines/>
        <w:jc w:val="center"/>
      </w:pPr>
      <m:oMath>
        <m:sSub>
          <m:e>
            <m:r>
              <m:t>M</m:t>
            </m:r>
          </m:e>
          <m:sub>
            <m:r>
              <m:t>eff</m:t>
            </m:r>
          </m:sub>
        </m:sSub>
        <m:r>
          <m:t> = M[1 − (1 − γ)q]</m:t>
        </m:r>
      </m:oMath>
      <w:r>
        <w:rPr>
          <w:rFonts w:ascii="맑은 고딕" w:hAnsi="맑은 고딕" w:eastAsia="맑은 고딕"/>
          <w:b w:val="0"/>
          <w:color w:val="000000"/>
          <w:sz w:val="18"/>
        </w:rPr>
        <w:t xml:space="preserve">    (7)</w:t>
      </w:r>
    </w:p>
    <w:p>
      <w:pPr>
        <w:keepLines/>
        <w:jc w:val="center"/>
      </w:pPr>
      <m:oMath>
        <m:r>
          <m:t>E = (1 − w)</m:t>
        </m:r>
        <m:sSub>
          <m:e>
            <m:r>
              <m:t>M</m:t>
            </m:r>
          </m:e>
          <m:sub>
            <m:r>
              <m:t>eff</m:t>
            </m:r>
          </m:sub>
        </m:sSub>
        <m:r>
          <m:t> + wR,     risk = 50(1 + E)</m:t>
        </m:r>
      </m:oMath>
      <w:r>
        <w:rPr>
          <w:rFonts w:ascii="맑은 고딕" w:hAnsi="맑은 고딕" w:eastAsia="맑은 고딕"/>
          <w:b w:val="0"/>
          <w:color w:val="000000"/>
          <w:sz w:val="18"/>
        </w:rPr>
        <w:t xml:space="preserve">    (8)</w:t>
      </w:r>
    </w:p>
    <w:p>
      <w:pPr>
        <w:pStyle w:val="Caption"/>
        <w:keepNext/>
      </w:pPr>
      <w:r>
        <w:t>표 3 최종 산술식 설정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293"/>
      </w:tblGrid>
      <w:tr>
        <w:trPr>
          <w:cantSplit/>
          <w:tblHeader/>
        </w:trPr>
        <w:tc>
          <w:tcPr>
            <w:tcW w:type="dxa" w:w="3118"/>
            <w:vAlign w:val="center"/>
            <w:shd w:fill="E8EEF3"/>
            <w:tcMar>
              <w:top w:w="85" w:type="dxa"/>
              <w:left w:w="85" w:type="dxa"/>
              <w:bottom w:w="85" w:type="dxa"/>
              <w:right w:w="85" w:type="dxa"/>
            </w:tcMar>
          </w:tcPr>
          <w:p>
            <w:pPr>
              <w:keepNext/>
              <w:spacing w:after="40" w:before="40" w:line="276" w:lineRule="auto"/>
              <w:jc w:val="left"/>
            </w:pPr>
            <w:r>
              <w:rPr>
                <w:rFonts w:ascii="맑은 고딕" w:hAnsi="맑은 고딕" w:eastAsia="맑은 고딕"/>
                <w:b/>
                <w:color w:val="000000"/>
                <w:sz w:val="18"/>
              </w:rPr>
              <w:t>기호 또는 항목</w:t>
            </w:r>
          </w:p>
        </w:tc>
        <w:tc>
          <w:tcPr>
            <w:tcW w:type="dxa" w:w="6293"/>
            <w:vAlign w:val="center"/>
            <w:shd w:fill="E8EEF3"/>
            <w:tcMar>
              <w:top w:w="85" w:type="dxa"/>
              <w:left w:w="85" w:type="dxa"/>
              <w:bottom w:w="85" w:type="dxa"/>
              <w:right w:w="85" w:type="dxa"/>
            </w:tcMar>
          </w:tcPr>
          <w:p>
            <w:pPr>
              <w:keepNext/>
              <w:spacing w:after="40" w:before="40" w:line="276" w:lineRule="auto"/>
              <w:jc w:val="center"/>
            </w:pPr>
            <w:r>
              <w:rPr>
                <w:rFonts w:ascii="맑은 고딕" w:hAnsi="맑은 고딕" w:eastAsia="맑은 고딕"/>
                <w:b/>
                <w:color w:val="000000"/>
                <w:sz w:val="18"/>
              </w:rPr>
              <w:t>설정과 의미</w:t>
            </w:r>
          </w:p>
        </w:tc>
      </w:tr>
      <w:tr>
        <w:trPr>
          <w:cantSplit/>
        </w:trPr>
        <w:tc>
          <w:tcPr>
            <w:tcW w:type="dxa" w:w="311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c</w:t>
            </w:r>
          </w:p>
        </w:tc>
        <w:tc>
          <w:tcPr>
            <w:tcW w:type="dxa" w:w="6293"/>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0.021776729612532828  train 거리 기준</w:t>
            </w:r>
          </w:p>
        </w:tc>
      </w:tr>
      <w:tr>
        <w:trPr>
          <w:cantSplit/>
        </w:trPr>
        <w:tc>
          <w:tcPr>
            <w:tcW w:type="dxa" w:w="311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λ</w:t>
            </w:r>
          </w:p>
        </w:tc>
        <w:tc>
          <w:tcPr>
            <w:tcW w:type="dxa" w:w="6293"/>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8  유효 거리 범위 배율</w:t>
            </w:r>
          </w:p>
        </w:tc>
      </w:tr>
      <w:tr>
        <w:trPr>
          <w:cantSplit/>
        </w:trPr>
        <w:tc>
          <w:tcPr>
            <w:tcW w:type="dxa" w:w="311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w_max</w:t>
            </w:r>
          </w:p>
        </w:tc>
        <w:tc>
          <w:tcPr>
            <w:tcW w:type="dxa" w:w="6293"/>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0.7  검색 개입 비중 상한</w:t>
            </w:r>
          </w:p>
        </w:tc>
      </w:tr>
      <w:tr>
        <w:trPr>
          <w:cantSplit/>
        </w:trPr>
        <w:tc>
          <w:tcPr>
            <w:tcW w:type="dxa" w:w="311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γ</w:t>
            </w:r>
          </w:p>
        </w:tc>
        <w:tc>
          <w:tcPr>
            <w:tcW w:type="dxa" w:w="6293"/>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0.65  q=1일 때 모델 마진 유지율</w:t>
            </w:r>
          </w:p>
        </w:tc>
      </w:tr>
      <w:tr>
        <w:trPr>
          <w:cantSplit/>
        </w:trPr>
        <w:tc>
          <w:tcPr>
            <w:tcW w:type="dxa" w:w="311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ε</w:t>
            </w:r>
          </w:p>
        </w:tc>
        <w:tc>
          <w:tcPr>
            <w:tcW w:type="dxa" w:w="6293"/>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0.000001  역거리 영분모 방지</w:t>
            </w:r>
          </w:p>
        </w:tc>
      </w:tr>
      <w:tr>
        <w:trPr>
          <w:cantSplit/>
        </w:trPr>
        <w:tc>
          <w:tcPr>
            <w:tcW w:type="dxa" w:w="3118"/>
            <w:vAlign w:val="center"/>
            <w:shd w:fill="FFFFFF"/>
            <w:tcMar>
              <w:top w:w="85" w:type="dxa"/>
              <w:left w:w="85" w:type="dxa"/>
              <w:bottom w:w="85" w:type="dxa"/>
              <w:right w:w="85" w:type="dxa"/>
            </w:tcMar>
          </w:tcPr>
          <w:p>
            <w:pPr>
              <w:keepNext w:val="0"/>
              <w:spacing w:after="40" w:before="40" w:line="276" w:lineRule="auto"/>
              <w:jc w:val="left"/>
            </w:pPr>
            <w:r>
              <w:rPr>
                <w:rFonts w:ascii="맑은 고딕" w:hAnsi="맑은 고딕" w:eastAsia="맑은 고딕"/>
                <w:b w:val="0"/>
                <w:color w:val="000000"/>
                <w:sz w:val="18"/>
              </w:rPr>
              <w:t>k</w:t>
            </w:r>
          </w:p>
        </w:tc>
        <w:tc>
          <w:tcPr>
            <w:tcW w:type="dxa" w:w="6293"/>
            <w:vAlign w:val="center"/>
            <w:shd w:fill="FFFFFF"/>
            <w:tcMar>
              <w:top w:w="85" w:type="dxa"/>
              <w:left w:w="85" w:type="dxa"/>
              <w:bottom w:w="85" w:type="dxa"/>
              <w:right w:w="85" w:type="dxa"/>
            </w:tcMar>
          </w:tcPr>
          <w:p>
            <w:pPr>
              <w:keepNext w:val="0"/>
              <w:spacing w:after="40" w:before="40" w:line="276" w:lineRule="auto"/>
              <w:jc w:val="center"/>
            </w:pPr>
            <w:r>
              <w:rPr>
                <w:rFonts w:ascii="맑은 고딕" w:hAnsi="맑은 고딕" w:eastAsia="맑은 고딕"/>
                <w:b w:val="0"/>
                <w:color w:val="000000"/>
                <w:sz w:val="18"/>
              </w:rPr>
              <w:t>실제 선택한 이웃 수  최대 5</w:t>
            </w:r>
          </w:p>
        </w:tc>
      </w:tr>
    </w:tbl>
    <w:p>
      <w:pPr>
        <w:spacing w:after="0"/>
      </w:pPr>
    </w:p>
    <w:p>
      <w:r>
        <w:t>q는 평균 근접성이고 abs(R) 같은 이웃 일치율은 진단값일 뿐 개입량에 쓰지 않는다. c는 train의 그룹 제외 5번째 이웃 중앙값을 기존 거리 체계에 맞춰 1.7824862593배 재조정해 얻었다. c와 배율은 학습 코퍼스에서 계산했고 나머지 계수는 기존 탐색 후 고정했다. 이 값들은 독립적으로 검증된 최적값이 아니다. q 자체에는 로그 변환이 없다.</w:t>
      </w:r>
    </w:p>
    <w:p>
      <w:r>
        <w:t>risk&lt;40이면 LOW, risk&gt;60이면 HIGH, 그 사이와 경계는 UNKNOWN이다. M과 R은 [−1,1], q와 w는 [0,1] 범위를 유지하고 결과의 유한성을 검사한다. γ는 고정 LLM 결합 비율이 아니다. q=0일 때 M_eff=M이며 q=1일 때 M_eff=0.65M이다. risk는 운영용 위험 지수이고 실제 사건 확률이 아니다.</w:t>
      </w:r>
    </w:p>
    <w:p>
      <w:pPr>
        <w:pStyle w:val="Heading1"/>
      </w:pPr>
      <w:r>
        <w:t>6 데이터 격리와 평가 규칙</w:t>
      </w:r>
    </w:p>
    <w:p>
      <w:r>
        <w:t>전체 데이터 452건은 약 60:40으로 모델 학습 271건과 미학습 테스트 181건에 나눴다. 분야와 라벨을 층화했고 seed=42를 사용했다. 최종 원본 평가는 88:88의 176건, 변형 평가는 40:40의 80건이다. RAG는 verified train에서 113:113의 226건을 고정했다. 변형과 부모 ID, 부모 그룹, 동일 원문 해시는 학습 및 RAG에 존재하지 않는지 확인했다.</w:t>
      </w:r>
    </w:p>
    <w:p>
      <w:r>
        <w:t>원본과 특화 모델은 같은 대화와 보조 입력을 새로 추론했고 256건의 모델 입력 해시와 검색 이웃이 모두 같았다. UNKNOWN은 이진 ACC에서 오답이다. 정보 부족 10건은 이진 ACC에 넣지 않는다. 기존 verified=true 표시는 독립적인 라벨 감사 완료를 보증하지 않고, 변형의 임시 라벨도 미검증이다.</w:t>
      </w:r>
    </w:p>
    <w:p>
      <w:pPr>
        <w:pStyle w:val="Caption"/>
        <w:keepNext/>
      </w:pPr>
      <w:r>
        <w:t>표 4 최종 비교 결과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8"/>
        <w:gridCol w:w="1984"/>
        <w:gridCol w:w="1984"/>
        <w:gridCol w:w="1984"/>
      </w:tblGrid>
      <w:tr>
        <w:trPr>
          <w:cantSplit/>
          <w:tblHeader/>
        </w:trPr>
        <w:tc>
          <w:tcPr>
            <w:tcW w:type="dxa" w:w="3458"/>
            <w:vAlign w:val="center"/>
            <w:shd w:fill="E8EEF3"/>
            <w:tcMar>
              <w:top w:w="85" w:type="dxa"/>
              <w:left w:w="85" w:type="dxa"/>
              <w:bottom w:w="85" w:type="dxa"/>
              <w:right w:w="85" w:type="dxa"/>
            </w:tcMar>
          </w:tcPr>
          <w:p>
            <w:pPr>
              <w:keepNext/>
              <w:spacing w:after="40" w:before="40" w:line="276" w:lineRule="auto"/>
              <w:jc w:val="left"/>
            </w:pPr>
            <w:r>
              <w:rPr>
                <w:rFonts w:ascii="맑은 고딕" w:hAnsi="맑은 고딕" w:eastAsia="맑은 고딕"/>
                <w:b/>
                <w:color w:val="000000"/>
                <w:sz w:val="18"/>
              </w:rPr>
              <w:t>구성</w:t>
            </w:r>
          </w:p>
        </w:tc>
        <w:tc>
          <w:tcPr>
            <w:tcW w:type="dxa" w:w="1984"/>
            <w:vAlign w:val="center"/>
            <w:shd w:fill="E8EEF3"/>
            <w:tcMar>
              <w:top w:w="85" w:type="dxa"/>
              <w:left w:w="85" w:type="dxa"/>
              <w:bottom w:w="85" w:type="dxa"/>
              <w:right w:w="85" w:type="dxa"/>
            </w:tcMar>
          </w:tcPr>
          <w:p>
            <w:pPr>
              <w:keepNext/>
              <w:spacing w:after="40" w:before="40" w:line="276" w:lineRule="auto"/>
              <w:jc w:val="center"/>
            </w:pPr>
            <w:r>
              <w:rPr>
                <w:rFonts w:ascii="맑은 고딕" w:hAnsi="맑은 고딕" w:eastAsia="맑은 고딕"/>
                <w:b/>
                <w:color w:val="000000"/>
                <w:sz w:val="18"/>
              </w:rPr>
              <w:t>원본 176건</w:t>
            </w:r>
          </w:p>
        </w:tc>
        <w:tc>
          <w:tcPr>
            <w:tcW w:type="dxa" w:w="1984"/>
            <w:vAlign w:val="center"/>
            <w:shd w:fill="E8EEF3"/>
            <w:tcMar>
              <w:top w:w="85" w:type="dxa"/>
              <w:left w:w="85" w:type="dxa"/>
              <w:bottom w:w="85" w:type="dxa"/>
              <w:right w:w="85" w:type="dxa"/>
            </w:tcMar>
          </w:tcPr>
          <w:p>
            <w:pPr>
              <w:keepNext/>
              <w:spacing w:after="40" w:before="40" w:line="276" w:lineRule="auto"/>
              <w:jc w:val="center"/>
            </w:pPr>
            <w:r>
              <w:rPr>
                <w:rFonts w:ascii="맑은 고딕" w:hAnsi="맑은 고딕" w:eastAsia="맑은 고딕"/>
                <w:b/>
                <w:color w:val="000000"/>
                <w:sz w:val="18"/>
              </w:rPr>
              <w:t>변형 80건</w:t>
            </w:r>
          </w:p>
        </w:tc>
        <w:tc>
          <w:tcPr>
            <w:tcW w:type="dxa" w:w="1984"/>
            <w:vAlign w:val="center"/>
            <w:shd w:fill="E8EEF3"/>
            <w:tcMar>
              <w:top w:w="85" w:type="dxa"/>
              <w:left w:w="85" w:type="dxa"/>
              <w:bottom w:w="85" w:type="dxa"/>
              <w:right w:w="85" w:type="dxa"/>
            </w:tcMar>
          </w:tcPr>
          <w:p>
            <w:pPr>
              <w:keepNext/>
              <w:spacing w:after="40" w:before="40" w:line="276" w:lineRule="auto"/>
              <w:jc w:val="center"/>
            </w:pPr>
            <w:r>
              <w:rPr>
                <w:rFonts w:ascii="맑은 고딕" w:hAnsi="맑은 고딕" w:eastAsia="맑은 고딕"/>
                <w:b/>
                <w:color w:val="000000"/>
                <w:sz w:val="18"/>
              </w:rPr>
              <w:t>합산 256건</w:t>
            </w:r>
          </w:p>
        </w:tc>
      </w:tr>
      <w:tr>
        <w:trPr>
          <w:cantSplit/>
        </w:trPr>
        <w:tc>
          <w:tcPr>
            <w:tcW w:type="dxa" w:w="345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원본 E2B 단독</w:t>
            </w:r>
          </w:p>
        </w:tc>
        <w:tc>
          <w:tcPr>
            <w:tcW w:type="dxa" w:w="1984"/>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67.05%</w:t>
              <w:br/>
              <w:t>118/176</w:t>
            </w:r>
          </w:p>
        </w:tc>
        <w:tc>
          <w:tcPr>
            <w:tcW w:type="dxa" w:w="1984"/>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76.25%</w:t>
              <w:br/>
              <w:t>61/80</w:t>
            </w:r>
          </w:p>
        </w:tc>
        <w:tc>
          <w:tcPr>
            <w:tcW w:type="dxa" w:w="1984"/>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69.92%</w:t>
              <w:br/>
              <w:t>179/256</w:t>
            </w:r>
          </w:p>
        </w:tc>
      </w:tr>
      <w:tr>
        <w:trPr>
          <w:cantSplit/>
        </w:trPr>
        <w:tc>
          <w:tcPr>
            <w:tcW w:type="dxa" w:w="345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원본 E2B와 D03</w:t>
            </w:r>
          </w:p>
        </w:tc>
        <w:tc>
          <w:tcPr>
            <w:tcW w:type="dxa" w:w="1984"/>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82.39%</w:t>
              <w:br/>
              <w:t>145/176</w:t>
            </w:r>
          </w:p>
        </w:tc>
        <w:tc>
          <w:tcPr>
            <w:tcW w:type="dxa" w:w="1984"/>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81.25%</w:t>
              <w:br/>
              <w:t>65/80</w:t>
            </w:r>
          </w:p>
        </w:tc>
        <w:tc>
          <w:tcPr>
            <w:tcW w:type="dxa" w:w="1984"/>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82.03%</w:t>
              <w:br/>
              <w:t>210/256</w:t>
            </w:r>
          </w:p>
        </w:tc>
      </w:tr>
      <w:tr>
        <w:trPr>
          <w:cantSplit/>
        </w:trPr>
        <w:tc>
          <w:tcPr>
            <w:tcW w:type="dxa" w:w="345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V3 특화 LLM 단독</w:t>
            </w:r>
          </w:p>
        </w:tc>
        <w:tc>
          <w:tcPr>
            <w:tcW w:type="dxa" w:w="1984"/>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100.00%</w:t>
              <w:br/>
              <w:t>176/176</w:t>
            </w:r>
          </w:p>
        </w:tc>
        <w:tc>
          <w:tcPr>
            <w:tcW w:type="dxa" w:w="1984"/>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97.50%</w:t>
              <w:br/>
              <w:t>78/80</w:t>
            </w:r>
          </w:p>
        </w:tc>
        <w:tc>
          <w:tcPr>
            <w:tcW w:type="dxa" w:w="1984"/>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99.22%</w:t>
              <w:br/>
              <w:t>254/256</w:t>
            </w:r>
          </w:p>
        </w:tc>
      </w:tr>
      <w:tr>
        <w:trPr>
          <w:cantSplit/>
        </w:trPr>
        <w:tc>
          <w:tcPr>
            <w:tcW w:type="dxa" w:w="3458"/>
            <w:vAlign w:val="center"/>
            <w:shd w:fill="FFFFFF"/>
            <w:tcMar>
              <w:top w:w="85" w:type="dxa"/>
              <w:left w:w="85" w:type="dxa"/>
              <w:bottom w:w="85" w:type="dxa"/>
              <w:right w:w="85" w:type="dxa"/>
            </w:tcMar>
          </w:tcPr>
          <w:p>
            <w:pPr>
              <w:keepNext/>
              <w:spacing w:after="40" w:before="40" w:line="276" w:lineRule="auto"/>
              <w:jc w:val="left"/>
            </w:pPr>
            <w:r>
              <w:rPr>
                <w:rFonts w:ascii="맑은 고딕" w:hAnsi="맑은 고딕" w:eastAsia="맑은 고딕"/>
                <w:b w:val="0"/>
                <w:color w:val="000000"/>
                <w:sz w:val="18"/>
              </w:rPr>
              <w:t>V3 특화 LLM과 D03</w:t>
            </w:r>
          </w:p>
        </w:tc>
        <w:tc>
          <w:tcPr>
            <w:tcW w:type="dxa" w:w="1984"/>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100.00%</w:t>
              <w:br/>
              <w:t>176/176</w:t>
            </w:r>
          </w:p>
        </w:tc>
        <w:tc>
          <w:tcPr>
            <w:tcW w:type="dxa" w:w="1984"/>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97.50%</w:t>
              <w:br/>
              <w:t>78/80</w:t>
            </w:r>
          </w:p>
        </w:tc>
        <w:tc>
          <w:tcPr>
            <w:tcW w:type="dxa" w:w="1984"/>
            <w:vAlign w:val="center"/>
            <w:shd w:fill="FFFFFF"/>
            <w:tcMar>
              <w:top w:w="85" w:type="dxa"/>
              <w:left w:w="85" w:type="dxa"/>
              <w:bottom w:w="85" w:type="dxa"/>
              <w:right w:w="85" w:type="dxa"/>
            </w:tcMar>
          </w:tcPr>
          <w:p>
            <w:pPr>
              <w:keepNext/>
              <w:spacing w:after="40" w:before="40" w:line="276" w:lineRule="auto"/>
              <w:jc w:val="center"/>
            </w:pPr>
            <w:r>
              <w:rPr>
                <w:rFonts w:ascii="맑은 고딕" w:hAnsi="맑은 고딕" w:eastAsia="맑은 고딕"/>
                <w:b w:val="0"/>
                <w:color w:val="000000"/>
                <w:sz w:val="18"/>
              </w:rPr>
              <w:t>99.22%</w:t>
              <w:br/>
              <w:t>254/256</w:t>
            </w:r>
          </w:p>
        </w:tc>
      </w:tr>
      <w:tr>
        <w:trPr>
          <w:cantSplit/>
        </w:trPr>
        <w:tc>
          <w:tcPr>
            <w:tcW w:type="dxa" w:w="3458"/>
            <w:vAlign w:val="center"/>
            <w:shd w:fill="FFFFFF"/>
            <w:tcMar>
              <w:top w:w="85" w:type="dxa"/>
              <w:left w:w="85" w:type="dxa"/>
              <w:bottom w:w="85" w:type="dxa"/>
              <w:right w:w="85" w:type="dxa"/>
            </w:tcMar>
          </w:tcPr>
          <w:p>
            <w:pPr>
              <w:keepNext w:val="0"/>
              <w:spacing w:after="40" w:before="40" w:line="276" w:lineRule="auto"/>
              <w:jc w:val="left"/>
            </w:pPr>
            <w:r>
              <w:rPr>
                <w:rFonts w:ascii="맑은 고딕" w:hAnsi="맑은 고딕" w:eastAsia="맑은 고딕"/>
                <w:b w:val="0"/>
                <w:color w:val="000000"/>
                <w:sz w:val="18"/>
              </w:rPr>
              <w:t>D03 검색 단독</w:t>
            </w:r>
          </w:p>
        </w:tc>
        <w:tc>
          <w:tcPr>
            <w:tcW w:type="dxa" w:w="1984"/>
            <w:vAlign w:val="center"/>
            <w:shd w:fill="FFFFFF"/>
            <w:tcMar>
              <w:top w:w="85" w:type="dxa"/>
              <w:left w:w="85" w:type="dxa"/>
              <w:bottom w:w="85" w:type="dxa"/>
              <w:right w:w="85" w:type="dxa"/>
            </w:tcMar>
          </w:tcPr>
          <w:p>
            <w:pPr>
              <w:keepNext w:val="0"/>
              <w:spacing w:after="40" w:before="40" w:line="276" w:lineRule="auto"/>
              <w:jc w:val="center"/>
            </w:pPr>
            <w:r>
              <w:rPr>
                <w:rFonts w:ascii="맑은 고딕" w:hAnsi="맑은 고딕" w:eastAsia="맑은 고딕"/>
                <w:b w:val="0"/>
                <w:color w:val="000000"/>
                <w:sz w:val="18"/>
              </w:rPr>
              <w:t>93.75%</w:t>
              <w:br/>
              <w:t>165/176</w:t>
            </w:r>
          </w:p>
        </w:tc>
        <w:tc>
          <w:tcPr>
            <w:tcW w:type="dxa" w:w="1984"/>
            <w:vAlign w:val="center"/>
            <w:shd w:fill="FFFFFF"/>
            <w:tcMar>
              <w:top w:w="85" w:type="dxa"/>
              <w:left w:w="85" w:type="dxa"/>
              <w:bottom w:w="85" w:type="dxa"/>
              <w:right w:w="85" w:type="dxa"/>
            </w:tcMar>
          </w:tcPr>
          <w:p>
            <w:pPr>
              <w:keepNext w:val="0"/>
              <w:spacing w:after="40" w:before="40" w:line="276" w:lineRule="auto"/>
              <w:jc w:val="center"/>
            </w:pPr>
            <w:r>
              <w:rPr>
                <w:rFonts w:ascii="맑은 고딕" w:hAnsi="맑은 고딕" w:eastAsia="맑은 고딕"/>
                <w:b w:val="0"/>
                <w:color w:val="000000"/>
                <w:sz w:val="18"/>
              </w:rPr>
              <w:t>90.00%</w:t>
              <w:br/>
              <w:t>72/80</w:t>
            </w:r>
          </w:p>
        </w:tc>
        <w:tc>
          <w:tcPr>
            <w:tcW w:type="dxa" w:w="1984"/>
            <w:vAlign w:val="center"/>
            <w:shd w:fill="FFFFFF"/>
            <w:tcMar>
              <w:top w:w="85" w:type="dxa"/>
              <w:left w:w="85" w:type="dxa"/>
              <w:bottom w:w="85" w:type="dxa"/>
              <w:right w:w="85" w:type="dxa"/>
            </w:tcMar>
          </w:tcPr>
          <w:p>
            <w:pPr>
              <w:keepNext w:val="0"/>
              <w:spacing w:after="40" w:before="40" w:line="276" w:lineRule="auto"/>
              <w:jc w:val="center"/>
            </w:pPr>
            <w:r>
              <w:rPr>
                <w:rFonts w:ascii="맑은 고딕" w:hAnsi="맑은 고딕" w:eastAsia="맑은 고딕"/>
                <w:b w:val="0"/>
                <w:color w:val="000000"/>
                <w:sz w:val="18"/>
              </w:rPr>
              <w:t>92.58%</w:t>
              <w:br/>
              <w:t>237/256</w:t>
            </w:r>
          </w:p>
        </w:tc>
      </w:tr>
    </w:tbl>
    <w:p>
      <w:pPr>
        <w:spacing w:after="0"/>
      </w:pPr>
    </w:p>
    <w:p>
      <w:r>
        <w:t>원본 모델의 오류는 원본 27건, 변형 4건이 교정되었고 정답 손상은 0건이었다. 특화 모델은 단독과 결합 판정이 같아 추가 교정은 0건이다. 평균 검색 비중은 41.92%이며 원본 48.98%, 변형 26.40%다. 두 모델 모두 입력 오류 0건이었다. 특화의 남은 오류는 정상 라벨의 VARIANT_0006과 VARIANT_0089 두 건이다.</w:t>
      </w:r>
    </w:p>
    <w:p>
      <w:pPr>
        <w:pStyle w:val="Heading1"/>
      </w:pPr>
      <w:r>
        <w:t>7 실행과 재현</w:t>
      </w:r>
    </w:p>
    <w:p>
      <w:r>
        <w:t>프로젝트 최상위 PowerShell에서 .\V4\run.ps1 -Mode test를 실행하면 GPU 없이 데이터 격리와 저장된 거리 및 수식, 결과 집계와 외부 경로를 검증한다. -Mode infer -InputPath .\my_dialogue.json은 최종 특화 모델을 실제 로드한다. -Mode evaluate는 prepare, original, specialized, finalize 순서로 두 모델을 재평가하며 재학습하지 않는다. -Mode map은 localhost 지도 서버를 실행한다.</w:t>
      </w:r>
    </w:p>
    <w:p>
      <w:r>
        <w:t>최종 어댑터는 V3/models/runs/20261006_131323/final_adapter이고 fingerprint는 4f896fca6d1e441937d052fb9002a62b793cb786df7e8c2dd59f121082c2a5ff다. V4/runtime/release-verification.json에는 정리 후 경로와 가중치 해시 및 저장 결과 검사가 기록된다. 평가 당시 소스와 프로토콜은 최종 실험 폴더에 보존하며 현행 코드와 구분한다.</w:t>
      </w:r>
    </w:p>
    <w:p>
      <w:pPr>
        <w:pStyle w:val="Heading1"/>
      </w:pPr>
      <w:r>
        <w:t>8 구현 한계와 운영 해석</w:t>
      </w:r>
    </w:p>
    <w:p>
      <w:r>
        <w:t>현재 LOW와 별도의 정보 부족 표시를 자동으로 생성하는 기능은 구현되지 않았다. 짧은 대화의 LOW를 안전 확정으로 읽지 않는다. 데이터 후보 선정에 이미 사용한 테스트를 다시 측정했으므로 독립 테스트 성능이 아니다. 변형 80건은 부모 20건에 상관되어 있고, 과거 모델 및 데이터셋 탐색 이력도 있다. 극단적인 모델 점수, 문자 표현 의존, 2축 압축과 수식 계수의 경험적 선택을 한계로 유지한다.</w:t>
      </w:r>
    </w:p>
    <w:p>
      <w:r>
        <w:t>최종 D03 코퍼스의 데이터를 늘릴 때 ACC가 계속 오른다는 검증은 아직 없다. 추가 표본은 라벨과 그룹을 검토한 후 별도 절차로 등록해야 한다. 위험 지수나 높은 ACC로 실제 사건의 판결, 외부 안전성 또는 피해 가능성을 확정하지 않는다. 정보 부족 플래그와 독립 그룹 평가 및 계수 보정은 후속 작업이다.</w:t>
      </w:r>
    </w:p>
    <w:sectPr w:rsidR="00FC693F" w:rsidRPr="0006063C" w:rsidSect="00034616">
      <w:footerReference w:type="default" r:id="rId9"/>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8"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8" w:lineRule="auto"/>
      <w:outlineLvl w:val="0"/>
    </w:pPr>
    <w:rPr>
      <w:rFonts w:asciiTheme="majorHAnsi" w:eastAsiaTheme="majorEastAsia" w:hAnsiTheme="majorHAnsi" w:cstheme="majorBidi" w:ascii="맑은 고딕" w:hAnsi="맑은 고딕" w:eastAsia="맑은 고딕"/>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20" w:line="288" w:lineRule="auto"/>
      <w:outlineLvl w:val="1"/>
    </w:pPr>
    <w:rPr>
      <w:rFonts w:asciiTheme="majorHAnsi" w:eastAsiaTheme="majorEastAsia" w:hAnsiTheme="majorHAnsi" w:cstheme="majorBidi" w:ascii="맑은 고딕" w:hAnsi="맑은 고딕" w:eastAsia="맑은 고딕"/>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88" w:lineRule="auto"/>
      <w:contextualSpacing/>
    </w:pPr>
    <w:rPr>
      <w:rFonts w:asciiTheme="majorHAnsi" w:eastAsiaTheme="majorEastAsia" w:hAnsiTheme="majorHAnsi" w:cstheme="majorBidi" w:ascii="맑은 고딕" w:hAnsi="맑은 고딕" w:eastAsia="맑은 고딕"/>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88" w:lineRule="auto"/>
    </w:pPr>
    <w:rPr>
      <w:rFonts w:asciiTheme="majorHAnsi" w:eastAsiaTheme="majorEastAsia" w:hAnsiTheme="majorHAnsi" w:cstheme="majorBidi" w:ascii="맑은 고딕" w:hAnsi="맑은 고딕" w:eastAsia="맑은 고딕"/>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after="120"/>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V4 로맨스 스캠 판별 시스템 기술 명세</dc:title>
  <dc:subject>V4 최종 프로토타입</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