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técnica de seguridad inteligente del condominio</w:t>
      </w:r>
    </w:p>
    <w:p>
      <w:r>
        <w:t>Integración de YOLO y reconocimiento de matrículas y rostros</w:t>
      </w:r>
    </w:p>
    <w:p>
      <w:r>
        <w:t>Fecha de la auditoría 29 de octubre de 2026</w:t>
      </w:r>
    </w:p>
    <w:p>
      <w:r>
        <w:t>La integración híbrida es viable, pero el reconocimiento actual necesita correcciones antes de utilizarse para decidir accesos. Las matrículas se procesan con Plate Recognizer Cloud y los rostros con Luxand Cloud. No se encontraron modelos locales de reconocimiento facial, OCR local ni procesamiento YOLO implementado.</w:t>
      </w:r>
    </w:p>
    <w:p>
      <w:r>
        <w:t>Este documento reúne los hallazgos de la revisión del proyecto y la propuesta de integración para compartirlos con ChatGPT. La prioridad es automatizar la seguridad del condominio, conservando la gestión de viviendas, residentes, vehículos, visitas, contratos y expensas.</w:t>
      </w:r>
    </w:p>
    <w:p>
      <w:r>
        <w:t>La auditoría fue exclusivamente de lectura. No se crearon, modificaron, eliminaron ni migraron archivos del sistema; tampoco se instalaron dependencias ni se llamaron las API con credenciales del proyecto. No se inspeccionaron los valores de .env. La elaboración posterior de este documento no representa una implementación de los cambios propuestos.</w:t>
      </w:r>
    </w:p>
    <w:p>
      <w:r>
        <w:t>Los hechos verificados corresponden al código y las migraciones disponibles. No se comprobó una base de datos en ejecución, la vigencia de las credenciales, la configuración de las cuentas de proveedores ni el rendimiento del hardware. Las recomendaciones y los modelos o endpoints propuestos no deben interpretarse como funcionalidades ya implementadas.</w:t>
      </w:r>
    </w:p>
    <w:p>
      <w:r>
        <w:t>La implementación continúa pendiente de aprobación explícita del propietario del proyecto. ChatGPT debe conservar esa condición y no asumir que este informe autoriza modificaciones. Si necesita verificar o cambiar código, debe solicitar o revisar los archivos reales correspondientes.</w:t>
      </w:r>
    </w:p>
    <w:p>
      <w:pPr>
        <w:pStyle w:val="Heading1"/>
      </w:pPr>
      <w:r>
        <w:t>Arquitectura actual verificada</w:t>
      </w:r>
    </w:p>
    <w:p>
      <w:r>
        <w:t>La raíz contiene Condominio-Backend, Condominio-Frontend y condominio-movil. También existe documentacion/base-datos, con esquema documentado, diagramas y scripts relacionados con la base de datos.</w:t>
      </w:r>
    </w:p>
    <w:p>
      <w:r>
        <w:t>El backend utiliza Django 5.2.6, Django REST Framework y JWT. La base de datos se configura mediante DATABASE_URL; el ejemplo utiliza PostgreSQL. El Dockerfile ejecuta Gunicorn con la aplicación WSGI. Existe asgi.py, pero no hay integración de Channels ni rutas WebSocket. El frontend utiliza React 19, Vite, JavaScript/JSX, Tailwind y Axios. La aplicación móvil utiliza Flutter/Dart y tiene soporte Firebase Cloud Messaging.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Componente y archivos</w:t>
            </w:r>
          </w:p>
        </w:tc>
        <w:tc>
          <w:tcPr>
            <w:tcW w:type="dxa" w:w="6236"/>
            <w:vAlign w:val="center"/>
            <w:tcMar>
              <w:top w:w="95" w:type="dxa"/>
              <w:bottom w:w="95" w:type="dxa"/>
              <w:left w:w="95" w:type="dxa"/>
              <w:right w:w="95" w:type="dxa"/>
            </w:tcMar>
            <w:shd w:fill="DCE6EF"/>
          </w:tcPr>
          <w:p>
            <w:pPr>
              <w:spacing w:after="40" w:before="40" w:line="247" w:lineRule="auto"/>
            </w:pPr>
            <w:r>
              <w:rPr>
                <w:b/>
                <w:sz w:val="18"/>
              </w:rPr>
              <w:t>Responsabilidad verificada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Backend condominioBACK/settings.py y urls.py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Configuración por entorno, autenticación JWT y publicación de las aplicaciones bajo /api/.</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administracion/models.py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Persona, Empleado y Cargo; vínculos opcionales con usuarios de Django e identificadores Luxand.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administracion/views.py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CRUD, enrolamiento automático en determinados endpoints, reconocimiento facial alternativo y fotografías adicionales.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residencial/models.py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Inquilinos, familiares, visitantes, visitas, mascotas, áreas comunes, reservas y objetos perdidos.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residencial/modelsVehiculo.py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Vehículos, bloques, unidades e incidentes.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finanzas/models.py y signals.py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Contratos, expensas, multas y notificaciones FCM para expensas y objetos perdidos. También hay integración de pagos Stripe.</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seguridad_IA/models.py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Persistencia de LecturaPlaca.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seguridad_IA/views.py, urls.py y serializers/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Reconocimiento de matrículas, reconocimiento facial global, enrolamiento y diagnóstico.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seguridad_IA/admin.py y tests.py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Plantillas sin registro de modelos en admin ni pruebas funcionales de seguridad.</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core/luxand.py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Cliente HTTP compartido de Luxand Cloud.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Frontend src/api/recognitionApi.jsx y src/pages/reconocimiento/</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Captura o selección de fotografías, reconocimiento y enrolamiento.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Móvil lib/services/recognition_service.dart y lib/pages/reconocimiento_facial_page.dart</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Reconocimiento mediante fotografías y consumo de un endpoint facial diferente del utilizado por la web.</w:t>
            </w:r>
          </w:p>
        </w:tc>
      </w:tr>
    </w:tbl>
    <w:p>
      <w:pPr>
        <w:spacing w:after="20"/>
      </w:pPr>
    </w:p>
    <w:p>
      <w:r>
        <w:t>La captura desde cámara que ya existe en las interfaces corresponde a fotografías enviadas por solicitud, no a vigilancia continua. Hay pantallas administrativas para vehículos, visitas, incidentes, viviendas y otros módulos; no existe todavía un panel de detecciones continuas.</w:t>
      </w:r>
    </w:p>
    <w:p>
      <w:pPr>
        <w:pStyle w:val="Heading1"/>
      </w:pPr>
      <w:r>
        <w:t>Modelos y relaciones reales</w:t>
      </w:r>
    </w:p>
    <w:p>
      <w:r>
        <w:t>Persona distingue propietario P, inquilino I, familiar F y visitante V. Inquilino, Familiares y Visitante heredan de Persona. El propietario se gestiona como Persona de tipo P. Empleado es un modelo separado, relacionado con Cargo.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Relación</w:t>
            </w:r>
          </w:p>
        </w:tc>
        <w:tc>
          <w:tcPr>
            <w:tcW w:type="dxa" w:w="6236"/>
            <w:vAlign w:val="center"/>
            <w:tcMar>
              <w:top w:w="95" w:type="dxa"/>
              <w:bottom w:w="95" w:type="dxa"/>
              <w:left w:w="95" w:type="dxa"/>
              <w:right w:w="95" w:type="dxa"/>
            </w:tcMar>
            <w:shd w:fill="DCE6EF"/>
          </w:tcPr>
          <w:p>
            <w:pPr>
              <w:spacing w:after="40" w:before="40" w:line="247" w:lineRule="auto"/>
            </w:pPr>
            <w:r>
              <w:rPr>
                <w:b/>
                <w:sz w:val="18"/>
              </w:rPr>
              <w:t>Consecuencia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Vehiculo.persona → Persona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Un vehículo puede pertenecer a un propietario, inquilino, familiar o visitante; la FK no restringe el tipo.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LecturaPlaca.vehiculo → Vehiculo opcional</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Una lectura puede conservarse sin encontrar un vehículo registrado.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Visita.visitante → Persona de tipo V</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La visita identifica a una persona visitante.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Visita.recibe_persona → Persona de tipo P o I</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Identifica quién recibe la visita.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Inquilino.propietario → Persona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Relaciona al inquilino con un propietario.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Familiares.persona_relacionada → Persona</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Relaciona al familiar con un propietario o inquilino.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contrato.propietario → Persona y contrato.unidad → Unidad</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La vinculación disponible con viviendas pasa por contratos.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Unidad.bloque → Bloque</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Organización física de viviendas y otras unidades.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Mascota.persona → Persona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Existe propietario administrativo de la mascota.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incidente.propietario → Persona e incidente.multa → multa opcionales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Puede registrarse un incidente sin responsable ni multa.</w:t>
            </w:r>
          </w:p>
        </w:tc>
      </w:tr>
    </w:tbl>
    <w:p>
      <w:pPr>
        <w:spacing w:after="20"/>
      </w:pPr>
    </w:p>
    <w:p>
      <w:r>
        <w:t>Visita no tiene relación con Vehiculo. No existe una relación directa vehículo–vivienda, por lo que no debe suponerse una vivienda única para cada vehículo. Conocer el propietario del vehículo tampoco demuestra qué visita corresponde a un paso por una cámara ni quién lo conduce.</w:t>
      </w:r>
    </w:p>
    <w:p>
      <w:r>
        <w:t>No se encontró una entidad o regla implementada de autorización vehicular con vigencia, accesos permitidos y revocación. Los estados de una visita y los permisos de usuarios de Django no equivalen a esa autorización. Actualmente puede determinarse que una placa está registrada, pero no concluir que su ingreso esté autorizado.</w:t>
      </w:r>
    </w:p>
    <w:p>
      <w:r>
        <w:t>No hace falta crear otro catálogo de vehículos de visitantes: la relación existente Vehiculo.persona ya permite asociarlos a personas de tipo visitante.</w:t>
      </w:r>
    </w:p>
    <w:p>
      <w:pPr>
        <w:pStyle w:val="Heading1"/>
      </w:pPr>
      <w:r>
        <w:t>Reconocimiento actual de matrículas</w:t>
      </w:r>
    </w:p>
    <w:p>
      <w:r>
        <w:t>El flujo comprobado es el siguiente: fotografía en el frontend → POST /api/alpr/ → AlprScanView → Plate Recognizer Cloud → selección de la lectura con mayor score → búsqueda de Vehiculo por placa → creación de LecturaPlaca → respuesta al frontend.</w:t>
      </w:r>
    </w:p>
    <w:p>
      <w:r>
        <w:t>La llamada está en Condominio-Backend/seguridad_IA/views.py, clase AlprScanView. El endpoint externo es https://api.platerecognizer.com/v1/plate-reader/. La credencial se obtiene de PLATE_TOKEN mediante python-decouple; PLATE_REGIONS define la región predeterminada. No se incluyen sus valores en este documento.</w:t>
      </w:r>
    </w:p>
    <w:p>
      <w:r>
        <w:t>La entrada efectiva es el archivo upload, más camera_id y regions. La vista comprueba que el tipo declarado del archivo comience por image/. Envía la imagen mediante requests.post con timeout=20. Ante HTTP 429 espera un segundo y reintenta una vez dentro de la petición web. Acepta 200 y 201; otros códigos se trasladan a la respuesta incluyendo el texto del proveedor. Las excepciones de conexión capturadas producen HTTP 502.</w:t>
      </w:r>
    </w:p>
    <w:p>
      <w:r>
        <w:t>La vista selecciona el resultado con mayor puntuación, convierte la placa a mayúsculas y consulta Vehiculo.objects.filter(placa__iexact=...).first(). Guarda la lectura, la puntuación, camera_id, fecha, vehículo opcional y match, pero deja image_url=None. Sin matrícula, guarda una lectura vacía con match=False. No registra dirección de movimiento, entrada, salida ni incidente.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Hallazgo verificado</w:t>
            </w:r>
          </w:p>
        </w:tc>
        <w:tc>
          <w:tcPr>
            <w:tcW w:type="dxa" w:w="6236"/>
            <w:vAlign w:val="center"/>
            <w:tcMar>
              <w:top w:w="95" w:type="dxa"/>
              <w:bottom w:w="95" w:type="dxa"/>
              <w:left w:w="95" w:type="dxa"/>
              <w:right w:w="95" w:type="dxa"/>
            </w:tcMar>
            <w:shd w:fill="DCE6EF"/>
          </w:tcPr>
          <w:p>
            <w:pPr>
              <w:spacing w:after="40" w:before="40" w:line="247" w:lineRule="auto"/>
            </w:pPr>
            <w:r>
              <w:rPr>
                <w:b/>
                <w:sz w:val="18"/>
              </w:rPr>
              <w:t>Efecto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No hay umbral mínimo de confianza para asociar el vehículo.</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Una lectura poco fiable puede producir una coincidencia administrativa.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La búsqueda termina en first().</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Las placas duplicadas pueden ocasionar una asociación ambigua.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El CRUD efectivo no normaliza ni garantiza unicidad de placa.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El comentario que presupone una base normalizada no está respaldado por ese flujo.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Se conserva solo el mejor resultado de toda la imagen.</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No se asocia individualmente cada vehículo cuando aparecen varios.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No se guarda evidencia ni trabajo pendiente.</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Una caída del proveedor deja la solicitud sin recuperación posterior.</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No hay tratamiento específico de JSON inválido o estructura inesperada.</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Pueden producirse errores internos fuera del manejo de conexión.</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AlprScanSerializer no se utiliza en la vista.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Las opciones URL/base64 declaradas no constituyen entradas realmente soportadas.</w:t>
            </w:r>
          </w:p>
        </w:tc>
      </w:tr>
    </w:tbl>
    <w:p>
      <w:pPr>
        <w:spacing w:after="20"/>
      </w:pPr>
    </w:p>
    <w:p>
      <w:r>
        <w:t>Existe otro VehiculoSerializer con validación de duplicados en residencial/serializers/serializersInquilino.py, pero no es el utilizado por VehiculoViewSet. Antes de añadir unicidad a la base se deben revisar los datos existentes y definir normalización compatible con las matrículas admitidas.</w:t>
      </w:r>
    </w:p>
    <w:p>
      <w:r>
        <w:t>El frontend declara fetchLecturasPlacas, que solicita /api/lecturas-placas/, pero esa ruta no está registrada en el backend. También declara scanPlateFromUrl, aunque la vista actual exige upload y no incluye JSONParser.</w:t>
      </w:r>
    </w:p>
    <w:p>
      <w:pPr>
        <w:pStyle w:val="Heading1"/>
      </w:pPr>
      <w:r>
        <w:t>Reconocimiento facial actual</w:t>
      </w:r>
    </w:p>
    <w:p>
      <w:r>
        <w:t>El proveedor real es Luxand Cloud. El reconocimiento llama a /photo/search/v2 en api.luxand.cloud. No se encontraron FaceSDK, InsightFace, DeepFace, pesos faciales ni embeddings locales. El modelo interno exacto del proveedor no se identifica en el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855"/>
        <w:gridCol w:w="3855"/>
      </w:tblGrid>
      <w:tr>
        <w:trPr>
          <w:cantSplit/>
          <w:tblHeader/>
        </w:trPr>
        <w:tc>
          <w:tcPr>
            <w:tcW w:type="dxa" w:w="1928"/>
            <w:vAlign w:val="center"/>
            <w:tcMar>
              <w:top w:w="95" w:type="dxa"/>
              <w:bottom w:w="95" w:type="dxa"/>
              <w:left w:w="95" w:type="dxa"/>
              <w:right w:w="95" w:type="dxa"/>
            </w:tcMar>
            <w:shd w:fill="DCE6EF"/>
          </w:tcPr>
          <w:p>
            <w:pPr>
              <w:spacing w:after="40" w:before="40" w:line="247" w:lineRule="auto"/>
            </w:pPr>
            <w:r>
              <w:rPr>
                <w:b/>
                <w:sz w:val="18"/>
              </w:rPr>
              <w:t>Aspecto</w:t>
            </w:r>
          </w:p>
        </w:tc>
        <w:tc>
          <w:tcPr>
            <w:tcW w:type="dxa" w:w="3855"/>
            <w:vAlign w:val="center"/>
            <w:tcMar>
              <w:top w:w="95" w:type="dxa"/>
              <w:bottom w:w="95" w:type="dxa"/>
              <w:left w:w="95" w:type="dxa"/>
              <w:right w:w="95" w:type="dxa"/>
            </w:tcMar>
            <w:shd w:fill="DCE6EF"/>
          </w:tcPr>
          <w:p>
            <w:pPr>
              <w:spacing w:after="40" w:before="40" w:line="247" w:lineRule="auto"/>
            </w:pPr>
            <w:r>
              <w:rPr>
                <w:b/>
                <w:sz w:val="18"/>
              </w:rPr>
              <w:t>Flujo de la web</w:t>
            </w:r>
          </w:p>
        </w:tc>
        <w:tc>
          <w:tcPr>
            <w:tcW w:type="dxa" w:w="3855"/>
            <w:vAlign w:val="center"/>
            <w:tcMar>
              <w:top w:w="95" w:type="dxa"/>
              <w:bottom w:w="95" w:type="dxa"/>
              <w:left w:w="95" w:type="dxa"/>
              <w:right w:w="95" w:type="dxa"/>
            </w:tcMar>
            <w:shd w:fill="DCE6EF"/>
          </w:tcPr>
          <w:p>
            <w:pPr>
              <w:spacing w:after="40" w:before="40" w:line="247" w:lineRule="auto"/>
            </w:pPr>
            <w:r>
              <w:rPr>
                <w:b/>
                <w:sz w:val="18"/>
              </w:rPr>
              <w:t>Flujo de la app móvil</w:t>
            </w:r>
          </w:p>
        </w:tc>
      </w:tr>
      <w:tr>
        <w:trPr>
          <w:cantSplit/>
        </w:trPr>
        <w:tc>
          <w:tcPr>
            <w:tcW w:type="dxa" w:w="1928"/>
            <w:vAlign w:val="center"/>
            <w:tcMar>
              <w:top w:w="95" w:type="dxa"/>
              <w:bottom w:w="95" w:type="dxa"/>
              <w:left w:w="95" w:type="dxa"/>
              <w:right w:w="95" w:type="dxa"/>
            </w:tcMar>
            <w:shd w:fill="FFFFFF"/>
          </w:tcPr>
          <w:p>
            <w:pPr>
              <w:spacing w:after="40" w:before="40" w:line="247" w:lineRule="auto"/>
            </w:pPr>
            <w:r>
              <w:rPr>
                <w:b w:val="0"/>
                <w:sz w:val="18"/>
              </w:rPr>
              <w:t>Endpoint</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/api/reconocimiento/</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/api/personas/reconocimiento_facial/</w:t>
            </w:r>
          </w:p>
        </w:tc>
      </w:tr>
      <w:tr>
        <w:trPr>
          <w:cantSplit/>
        </w:trPr>
        <w:tc>
          <w:tcPr>
            <w:tcW w:type="dxa" w:w="1928"/>
            <w:vAlign w:val="center"/>
            <w:tcMar>
              <w:top w:w="95" w:type="dxa"/>
              <w:bottom w:w="95" w:type="dxa"/>
              <w:left w:w="95" w:type="dxa"/>
              <w:right w:w="95" w:type="dxa"/>
            </w:tcMar>
            <w:shd w:fill="F5F7F9"/>
          </w:tcPr>
          <w:p>
            <w:pPr>
              <w:spacing w:after="40" w:before="40" w:line="247" w:lineRule="auto"/>
            </w:pPr>
            <w:r>
              <w:rPr>
                <w:b w:val="0"/>
                <w:sz w:val="18"/>
              </w:rPr>
              <w:t>Implementación</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ReconocimientoGlobalView</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Acción de PersonaViewSet</w:t>
            </w:r>
          </w:p>
        </w:tc>
      </w:tr>
      <w:tr>
        <w:trPr>
          <w:cantSplit/>
        </w:trPr>
        <w:tc>
          <w:tcPr>
            <w:tcW w:type="dxa" w:w="1928"/>
            <w:vAlign w:val="center"/>
            <w:tcMar>
              <w:top w:w="95" w:type="dxa"/>
              <w:bottom w:w="95" w:type="dxa"/>
              <w:left w:w="95" w:type="dxa"/>
              <w:right w:w="95" w:type="dxa"/>
            </w:tcMar>
            <w:shd w:fill="FFFFFF"/>
          </w:tcPr>
          <w:p>
            <w:pPr>
              <w:spacing w:after="40" w:before="40" w:line="247" w:lineRule="auto"/>
            </w:pPr>
            <w:r>
              <w:rPr>
                <w:b w:val="0"/>
                <w:sz w:val="18"/>
              </w:rPr>
              <w:t>Archivo recibido</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image_file</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image</w:t>
            </w:r>
          </w:p>
        </w:tc>
      </w:tr>
      <w:tr>
        <w:trPr>
          <w:cantSplit/>
        </w:trPr>
        <w:tc>
          <w:tcPr>
            <w:tcW w:type="dxa" w:w="1928"/>
            <w:vAlign w:val="center"/>
            <w:tcMar>
              <w:top w:w="95" w:type="dxa"/>
              <w:bottom w:w="95" w:type="dxa"/>
              <w:left w:w="95" w:type="dxa"/>
              <w:right w:w="95" w:type="dxa"/>
            </w:tcMar>
            <w:shd w:fill="F5F7F9"/>
          </w:tcPr>
          <w:p>
            <w:pPr>
              <w:spacing w:after="40" w:before="40" w:line="247" w:lineRule="auto"/>
            </w:pPr>
            <w:r>
              <w:rPr>
                <w:b w:val="0"/>
                <w:sz w:val="18"/>
              </w:rPr>
              <w:t>Cliente externo</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core/luxand.py</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Llamadas HTTP duplicadas en administracion/views.py</w:t>
            </w:r>
          </w:p>
        </w:tc>
      </w:tr>
      <w:tr>
        <w:trPr>
          <w:cantSplit/>
        </w:trPr>
        <w:tc>
          <w:tcPr>
            <w:tcW w:type="dxa" w:w="1928"/>
            <w:vAlign w:val="center"/>
            <w:tcMar>
              <w:top w:w="95" w:type="dxa"/>
              <w:bottom w:w="95" w:type="dxa"/>
              <w:left w:w="95" w:type="dxa"/>
              <w:right w:w="95" w:type="dxa"/>
            </w:tcMar>
            <w:shd w:fill="FFFFFF"/>
          </w:tcPr>
          <w:p>
            <w:pPr>
              <w:spacing w:after="40" w:before="40" w:line="247" w:lineRule="auto"/>
            </w:pPr>
            <w:r>
              <w:rPr>
                <w:b w:val="0"/>
                <w:sz w:val="18"/>
              </w:rPr>
              <w:t>Tratamiento del archivo</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Envío directo a Luxand</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Subida previa a ImgBB y envío de su URL a Luxand</w:t>
            </w:r>
          </w:p>
        </w:tc>
      </w:tr>
      <w:tr>
        <w:trPr>
          <w:cantSplit/>
        </w:trPr>
        <w:tc>
          <w:tcPr>
            <w:tcW w:type="dxa" w:w="1928"/>
            <w:vAlign w:val="center"/>
            <w:tcMar>
              <w:top w:w="95" w:type="dxa"/>
              <w:bottom w:w="95" w:type="dxa"/>
              <w:left w:w="95" w:type="dxa"/>
              <w:right w:w="95" w:type="dxa"/>
            </w:tcMar>
            <w:shd w:fill="F5F7F9"/>
          </w:tcPr>
          <w:p>
            <w:pPr>
              <w:spacing w:after="40" w:before="40" w:line="247" w:lineRule="auto"/>
            </w:pPr>
            <w:r>
              <w:rPr>
                <w:b w:val="0"/>
                <w:sz w:val="18"/>
              </w:rPr>
              <w:t>Búsqueda local</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Persona y después Empleado</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Solo Persona</w:t>
            </w:r>
          </w:p>
        </w:tc>
      </w:tr>
      <w:tr>
        <w:trPr>
          <w:cantSplit/>
        </w:trPr>
        <w:tc>
          <w:tcPr>
            <w:tcW w:type="dxa" w:w="1928"/>
            <w:vAlign w:val="center"/>
            <w:tcMar>
              <w:top w:w="95" w:type="dxa"/>
              <w:bottom w:w="95" w:type="dxa"/>
              <w:left w:w="95" w:type="dxa"/>
              <w:right w:w="95" w:type="dxa"/>
            </w:tcMar>
            <w:shd w:fill="FFFFFF"/>
          </w:tcPr>
          <w:p>
            <w:pPr>
              <w:spacing w:after="40" w:before="40" w:line="247" w:lineRule="auto"/>
            </w:pPr>
            <w:r>
              <w:rPr>
                <w:b w:val="0"/>
                <w:sz w:val="18"/>
              </w:rPr>
              <w:t>Umbral predeterminado</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0,80</w:t>
            </w:r>
          </w:p>
        </w:tc>
        <w:tc>
          <w:tcPr>
            <w:tcW w:type="dxa" w:w="3855"/>
            <w:vAlign w:val="center"/>
            <w:tcMar>
              <w:top w:w="95" w:type="dxa"/>
              <w:bottom w:w="95" w:type="dxa"/>
              <w:left w:w="95" w:type="dxa"/>
              <w:right w:w="95" w:type="dxa"/>
            </w:tcMar>
            <w:shd w:fill="FFFFFF"/>
          </w:tcPr>
          <w:p>
            <w:pPr>
              <w:spacing w:after="40" w:before="40" w:line="247" w:lineRule="auto"/>
            </w:pPr>
            <w:r>
              <w:rPr>
                <w:b w:val="0"/>
                <w:sz w:val="18"/>
              </w:rPr>
              <w:t>0,50</w:t>
            </w:r>
          </w:p>
        </w:tc>
      </w:tr>
      <w:tr>
        <w:trPr>
          <w:cantSplit/>
        </w:trPr>
        <w:tc>
          <w:tcPr>
            <w:tcW w:type="dxa" w:w="1928"/>
            <w:vAlign w:val="center"/>
            <w:tcMar>
              <w:top w:w="95" w:type="dxa"/>
              <w:bottom w:w="95" w:type="dxa"/>
              <w:left w:w="95" w:type="dxa"/>
              <w:right w:w="95" w:type="dxa"/>
            </w:tcMar>
            <w:shd w:fill="F5F7F9"/>
          </w:tcPr>
          <w:p>
            <w:pPr>
              <w:spacing w:after="40" w:before="40" w:line="247" w:lineRule="auto"/>
            </w:pPr>
            <w:r>
              <w:rPr>
                <w:b w:val="0"/>
                <w:sz w:val="18"/>
              </w:rPr>
              <w:t>Aceptación</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Entidad local encontrada y similitud suficiente</w:t>
            </w:r>
          </w:p>
        </w:tc>
        <w:tc>
          <w:tcPr>
            <w:tcW w:type="dxa" w:w="3855"/>
            <w:vAlign w:val="center"/>
            <w:tcMar>
              <w:top w:w="95" w:type="dxa"/>
              <w:bottom w:w="95" w:type="dxa"/>
              <w:left w:w="95" w:type="dxa"/>
              <w:right w:w="95" w:type="dxa"/>
            </w:tcMar>
            <w:shd w:fill="F5F7F9"/>
          </w:tcPr>
          <w:p>
            <w:pPr>
              <w:spacing w:after="40" w:before="40" w:line="247" w:lineRule="auto"/>
            </w:pPr>
            <w:r>
              <w:rPr>
                <w:b w:val="0"/>
                <w:sz w:val="18"/>
              </w:rPr>
              <w:t>Con similitud ≥ 0,90 acepta aunque no encuentre persona local</w:t>
            </w:r>
          </w:p>
        </w:tc>
      </w:tr>
    </w:tbl>
    <w:p>
      <w:pPr>
        <w:spacing w:after="20"/>
      </w:pPr>
    </w:p>
    <w:p>
      <w:r>
        <w:t>La diferencia más grave está en administracion/views.py, alrededor de la línea 304: con similitud ≥ 0,90 establece ok=True incluso sin persona local y aunque el umbral solicitado sea superior. Ese resultado no debe utilizarse como autorización de acceso.</w:t>
      </w:r>
    </w:p>
    <w:p>
      <w:r>
        <w:t>El flujo global toma el primer candidato, normaliza la similitud, busca su identificador en Persona o Empleado y exige entidad local y umbral. El tratamiento de respuestas y múltiples rostros debe validarse mediante pruebas de contrato con el proveedor. No se debe asumir que identificar una cara prueba la autorización de acceso o el estado activo de la persona.</w:t>
      </w:r>
    </w:p>
    <w:p>
      <w:r>
        <w:t>El enrolamiento está distribuido entre distintas rutas. /api/enrolar/ registra una persona o empleado y guarda luxand_uuid. PersonaViewSet y EmpleadoViewSet intentan enrolar automáticamente si existe imagen y falta ese identificador. Los CRUD residenciales de propietarios y visitantes tienen implementaciones propias: no pasan automáticamente por esos métodos de PersonaViewSet.</w:t>
      </w:r>
    </w:p>
    <w:p>
      <w:r>
        <w:t>Las acciones /api/personas/{id}/agregar_foto/ y /api/empleados/{id}/agregar_foto/ incorporan fotografías a identidades ya enroladas. La función móvil enrollPerson envía un archivo a agregar_foto, pero la acción exige image_url y una persona previamente enrolada. Hay una incompatibilidad de contrato.</w:t>
      </w:r>
    </w:p>
    <w:p>
      <w:r>
        <w:t>La configuración emplea LUXAND_TOKEN, LUXAND_COLLECTION y LUXAND_COLLECTION_EMPLEADOS. El enrolamiento automático de empleados puede utilizar una colección distinta de la consultada por el reconocimiento global; esa configuración debe conciliarse. Los nombres de las variables se documentan sin revelar sus valores.</w:t>
      </w:r>
    </w:p>
    <w:p>
      <w:r>
        <w:t>Localmente se guardan luxand_uuid en Persona y Empleado y la URL de imagen del registro. No existe un historial facial equivalente a LecturaPlaca. El cliente solicita store=1 al enrolar o añadir fotografías; la conservación efectiva en el proveedor debe verificarse en su configuración y condiciones, no inferirse solamente de ese parámetro. No se incluyen imágenes, identificadores biométricos concretos, embeddings ni credenciales en este informe.</w:t>
      </w:r>
    </w:p>
    <w:p>
      <w:r>
        <w:t>El cliente utiliza timeout=30. El flujo global intenta hasta tres veces ante determinados errores 503, 429 o timeout, con esperas de dos y cuatro segundos. Las esperas ocupan la petición web y no existe cola persistente. El cliente convierte errores de red en ValueError, que la vista global generalmente devuelve como HTTP 400. El flujo móvil contiene una subida a ImgBB sin timeout explícito. Los clientes frontend y móvil revisados tampoco establecen un límite explícito uniforme para estas operaciones.</w:t>
      </w:r>
    </w:p>
    <w:p>
      <w:r>
        <w:t>El enrolamiento automático conserva el registro local si Luxand falla, pero solamente imprime el error y no programa recuperación. Los reintentos con archivos no rebobinan explícitamente el archivo antes de reenviarlo. ReconocimientoRequestSerializer define validación del umbral entre 0 y 1, pero no se utiliza en la vista global.</w:t>
      </w:r>
    </w:p>
    <w:p>
      <w:r>
        <w:t>Las rutas existentes de seguridad_IA son /api/alpr/, /api/reconocimiento/, /api/enrolar/, /api/verificar-enrolamiento/, /api/verificar-luxand/ y /api/probar-luxand/. Las tres últimas sirven para diagnóstico; requieren revisión de permisos y datos expuestos.</w:t>
      </w:r>
    </w:p>
    <w:p>
      <w:pPr>
        <w:pStyle w:val="Heading1"/>
      </w:pPr>
      <w:r>
        <w:t>Riesgos confirmados de seguridad y privacidad</w:t>
      </w:r>
    </w:p>
    <w:p>
      <w:r>
        <w:t>La configuración REST_FRAMEWORK establece AllowAny por defecto. Las vistas revisadas de reconocimiento y varios CRUD no lo sustituyen. Configurar JWT o comprobar un token en React no exige por sí solo autenticación en esos endpoints. Deben establecerse permisos efectivos para administrador, guardia y proceso de visión. También se revisarán ALLOWED_HOSTS y CORS, que actualmente son amplios.</w:t>
      </w:r>
    </w:p>
    <w:p>
      <w:r>
        <w:t>En core/luxand.py, alrededor de la línea 68, se imprime HEADERS, que contiene la credencial al ejecutarse. Debe eliminarse ese registro, revisarse si la credencial quedó expuesta en logs y rotarla si corresponde. Las respuestas raw y las vistas de diagnóstico pueden devolver resultados externos, identificadores y datos personales. Deben reducirse a contratos mínimos y registros sin información sensible.</w:t>
      </w:r>
    </w:p>
    <w:p>
      <w:r>
        <w:t>El helper _filefield_for abre como archivo local las cadenas que no comienzan por HTTP/HTTPS. Algunas vistas le pasan image_url sin utilizar el serializer. Por lectura del código existe riesgo de que una entrada pública se interprete como ruta del servidor y se envíe al proveedor. No se probó esa conducta. La corrección propuesta es separar estrictamente archivos internos de entradas públicas y validar sus fuentes.</w:t>
      </w:r>
    </w:p>
    <w:p>
      <w:r>
        <w:t>El flujo facial móvil y las fotografías adicionales utilizan ImgBB. La web usa VITE_IMGBB_API_KEY para algunas de estas subidas; las variables VITE_* forman parte del cliente distribuido. Se propone enviar archivos directamente desde el backend al proveedor y evitar alojamiento intermedio de fotografías faciales cuando no sea necesario.</w:t>
      </w:r>
    </w:p>
    <w:p>
      <w:r>
        <w:t>No se encontró comprobación de vida ni una política de autorización aplicada al reconocimiento. Identificación, estado de la persona y permiso de acceso deben ser comprobaciones separadas. Deben definirse controles adicionales antes de automatizar accesos físicos.</w:t>
      </w:r>
    </w:p>
    <w:p>
      <w:r>
        <w:t>Las cascadas de borrado también afectan la trazabilidad: LecturaPlaca.vehiculo usa CASCADE, y el incidente tiene relaciones con CASCADE. Debe revisarse la conservación del historial cuando se elimina un vehículo, una persona o una multa. La protección de evidencia requiere permisos, conservación limitada, eliminación controlada y auditoría de consulta.</w:t>
      </w:r>
    </w:p>
    <w:p>
      <w:pPr>
        <w:pStyle w:val="Heading1"/>
      </w:pPr>
      <w:r>
        <w:t>Funcionalidades existentes y pendientes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Funcionalidad</w:t>
            </w:r>
          </w:p>
        </w:tc>
        <w:tc>
          <w:tcPr>
            <w:tcW w:type="dxa" w:w="6236"/>
            <w:vAlign w:val="center"/>
            <w:tcMar>
              <w:top w:w="95" w:type="dxa"/>
              <w:bottom w:w="95" w:type="dxa"/>
              <w:left w:w="95" w:type="dxa"/>
              <w:right w:w="95" w:type="dxa"/>
            </w:tcMar>
            <w:shd w:fill="DCE6EF"/>
          </w:tcPr>
          <w:p>
            <w:pPr>
              <w:spacing w:after="40" w:before="40" w:line="247" w:lineRule="auto"/>
            </w:pPr>
            <w:r>
              <w:rPr>
                <w:b/>
                <w:sz w:val="18"/>
              </w:rPr>
              <w:t>Estado verificado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Gestión residencial y financiera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Existente y reutilizable.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Registro de vehículos y mascotas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Existente; no implica identificación visual individual.</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Lecturas de placas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Persistidas mediante proveedor Cloud, sin evidencia guardada.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Reconocimiento y enrolamiento facial</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Existentes mediante Luxand Cloud, con flujos divergentes.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Visitas y finalización</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Existen fechas y finalización manual; falta relación con movimientos de vehículos.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Incidentes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Existe descripción, fecha, propietario y multa opcionales; faltan cámara, evidencia y revisión de seguridad.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Notificaciones FCM</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Existen para expensas y objetos perdidos; falta flujo de seguridad.</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YOLO y seguimiento</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No implementados.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Cámaras y zonas geométricas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No implementadas como entidades y reglas de video.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Estacionamiento y mascotas en zonas restringidas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No implementados.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Alertas e historial de detección</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No implementados.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Grabación y reproducción de evidencia</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No implementadas.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Cola persistente y recuperación de reconocimiento</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No implementadas.</w:t>
            </w:r>
          </w:p>
        </w:tc>
      </w:tr>
    </w:tbl>
    <w:p>
      <w:pPr>
        <w:spacing w:after="20"/>
      </w:pPr>
    </w:p>
    <w:p>
      <w:r>
        <w:t>No se encontraron YOLO, Ultralytics, OpenCV, seguimiento, RTSP, Celery, Redis o Channels integrados en los archivos y dependencias revisados. El catálogo de Vehiculo contiene automóvil, camioneta, SUV, motocicleta, furgoneta y crossover; no incluye autobús ni camión. La clase detectada por el modelo debe distinguirse del tipo administrativo del vehículo.</w:t>
      </w:r>
    </w:p>
    <w:p>
      <w:r>
        <w:t>La acción finalizar_visita asigna estado y fecha de salida directamente. Antes de automatizarla se necesitan validación temporal, transiciones válidas y protección frente a repetición o concurrencia. Algunos modelos Dart esperan personas anidadas donde los serializers entregan IDs; esos contratos deben corregirse al integrar nuevas pantallas.</w:t>
      </w:r>
    </w:p>
    <w:p>
      <w:pPr>
        <w:pStyle w:val="Heading1"/>
      </w:pPr>
      <w:r>
        <w:t>Arquitectura recomendada para integración híbrida</w:t>
      </w:r>
    </w:p>
    <w:p>
      <w:r>
        <w:t>Los componentes, reglas y contratos de esta arquitectura son propuestas de implementación, no funcionalidades existentes.</w:t>
      </w:r>
    </w:p>
    <w:p>
      <w:r>
        <w:t>Se recomienda mantener Django como autoridad de datos, asociaciones, autorización, incidentes y atención de alertas. Un proceso local independiente capturaría video, ejecutaría YOLO, mantendría seguimiento y evaluaría zonas. Un trabajador de reconocimiento procesaría las llamadas externas fuera de las peticiones web.</w:t>
      </w:r>
    </w:p>
    <w:p>
      <w:r>
        <w:t>Flujo propuesto: cámara RTSP o USB o archivo → proceso local con YOLO y seguimiento → eventos y evidencia local → API autenticada de Django → base de datos → panel React y aplicación Flutter. Una rama de trabajos pendientes enviaría recortes seleccionados a Plate Recognizer o Luxand y asociaría sus respuestas al evento original.</w:t>
      </w:r>
    </w:p>
    <w:p>
      <w:r>
        <w:t>El proceso de visión podría ubicarse en una carpeta nueva vision-worker/, con entorno de dependencias y arranque independientes. Cargaría el modelo una vez y mantendría seguimiento separado por cámara. No debe arrancarse desde vistas HTTP, señales ni AppConfig.ready().</w:t>
      </w:r>
    </w:p>
    <w:p>
      <w:r>
        <w:t>Para el primer alcance se propone REST entre proceso y Django, con credenciales y permisos propios. El proceso conservaría una cola durable de salida si el backend no está disponible. El trabajador de reconocimiento puede consumir trabajos persistidos en PostgreSQL con adquisición atómica y recuperación de trabajos interrumpidos; no es obligatorio introducir Redis al inicio.</w:t>
      </w:r>
    </w:p>
    <w:p>
      <w:r>
        <w:t>Las imágenes y grabaciones quedarían en almacenamiento local protegido, mientras la base guardaría metadatos y referencias. Para visualizar el monitoreo, el primer panel podría consultar eventos con cursor y mostrar capturas actualizadas. Si se requiere reproducción en vivo, debe añadirse una salida compatible con navegador, como HLS o WebRTC; no se debe asumir reproducción directa de RTSP en React.</w:t>
      </w:r>
    </w:p>
    <w:p>
      <w:pPr>
        <w:pStyle w:val="Heading2"/>
      </w:pPr>
      <w:r>
        <w:t>Selección de imágenes y control de solicitudes</w:t>
      </w:r>
    </w:p>
    <w:p>
      <w:pPr/>
      <w:r>
        <w:t>1. Capturar continuamente y analizar a frecuencia configurable, con colas acotadas para evitar acumular retraso.</w:t>
      </w:r>
    </w:p>
    <w:p>
      <w:pPr/>
      <w:r>
        <w:t>2. Mantener seguimiento separado por cámara y sesión. Los identificadores de seguimiento son temporales y no equivalen a identidades registradas.</w:t>
      </w:r>
    </w:p>
    <w:p>
      <w:pPr/>
      <w:r>
        <w:t>3. Seleccionar imágenes por tamaño, nitidez, iluminación y visibilidad del objetivo.</w:t>
      </w:r>
    </w:p>
    <w:p>
      <w:pPr/>
      <w:r>
        <w:t>4. Para matrículas, enviar recortes del vehículo con margen y resolución suficiente, conservando el fotograma de contexto.</w:t>
      </w:r>
    </w:p>
    <w:p>
      <w:pPr/>
      <w:r>
        <w:t>5. Para rostros, incorporar selección específica: una caja YOLO de clase person no garantiza un rostro reconocible.</w:t>
      </w:r>
    </w:p>
    <w:p>
      <w:pPr/>
      <w:r>
        <w:t>6. Limitar intentos por trayectoria y proveedor; reenviar solo si mejora la imagen o existe una razón definida.</w:t>
      </w:r>
    </w:p>
    <w:p>
      <w:pPr/>
      <w:r>
        <w:t>7. Conservar la transformación de coordenadas para asociar respuestas al objeto original, especialmente si hay varios vehículos.</w:t>
      </w:r>
    </w:p>
    <w:p>
      <w:pPr/>
      <w:r>
        <w:t>8. Aplicar límites globales de solicitudes y concurrencia para respetar cuotas y presupuesto.</w:t>
      </w:r>
    </w:p>
    <w:p>
      <w:r>
        <w:t>Un modelo preentrenado en COCO dispone de person, car, motorcycle, bus, truck, dog y cat. Permite iniciar con personas, los cuatro tipos vehiculares solicitados, perros y gatos; no cubre automáticamente todas las especies del catálogo de mascotas. Detectar un automóvil no identifica su placa y detectar un perro no identifica a su dueño.</w:t>
      </w:r>
    </w:p>
    <w:p>
      <w:pPr>
        <w:pStyle w:val="Heading2"/>
      </w:pPr>
      <w:r>
        <w:t>Asociación de resultados y control de duplicados</w:t>
      </w:r>
    </w:p>
    <w:p>
      <w:r>
        <w:t>La asociación propuesta es cámara más sesión más trayectoria → evento observado → evidencia seleccionada → trabajo de reconocimiento → LecturaPlaca o resultado facial → coincidencia con registro local → evaluación separada de autorización → movimiento, incidente o alerta según corresponda.</w:t>
      </w:r>
    </w:p>
    <w:p>
      <w:r>
        <w:t>Los duplicados de transporte se evitarían con un identificador único de evento, restricciones en base de datos y transacciones. Así, un reenvío no crea otra incidencia. Los duplicados de interpretación requieren una máquina de estados por episodio, con permanencia, dirección, salida de zona y tolerancia a pérdidas breves de seguimiento.</w:t>
      </w:r>
    </w:p>
    <w:p>
      <w:r>
        <w:t>Una entrada se contaría al cruzar una línea en la dirección configurada, no por cada fotograma. Un estacionamiento prohibido exigiría presencia dentro del polígono y poco movimiento durante un tiempo configurable. La regla de mascotas exigiría clase, zona y persistencia mínima. Se mantendría un evento por episodio en lugar de crear uno por detección.</w:t>
      </w:r>
    </w:p>
    <w:p>
      <w:r>
        <w:t>La deduplicación por placa tendría una ventana limitada para no eliminar una salida o un reingreso legítimos. Los reinicios pueden cambiar identificadores del seguimiento: se distinguirán mediante una sesión nueva y reconciliación prudente. No se promete identidad continua entre cámaras.</w:t>
      </w:r>
    </w:p>
    <w:p>
      <w:r>
        <w:t>En videos grabados se usará el tiempo del video para medir permanencia y ubicar evidencias, separado de la fecha de procesamiento. Para cámaras se conservará el tiempo del evento, la recepción y el procesamiento; UTC puede mantenerse en almacenamiento y la interfaz mostrar America/La_Paz.</w:t>
      </w:r>
    </w:p>
    <w:p>
      <w:pPr>
        <w:pStyle w:val="Heading2"/>
      </w:pPr>
      <w:r>
        <w:t>Datos y API propuestos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Elemento nuevo propuesto</w:t>
            </w:r>
          </w:p>
        </w:tc>
        <w:tc>
          <w:tcPr>
            <w:tcW w:type="dxa" w:w="6236"/>
            <w:vAlign w:val="center"/>
            <w:tcMar>
              <w:top w:w="95" w:type="dxa"/>
              <w:bottom w:w="95" w:type="dxa"/>
              <w:left w:w="95" w:type="dxa"/>
              <w:right w:w="95" w:type="dxa"/>
            </w:tcMar>
            <w:shd w:fill="DCE6EF"/>
          </w:tcPr>
          <w:p>
            <w:pPr>
              <w:spacing w:after="40" w:before="40" w:line="247" w:lineRule="auto"/>
            </w:pPr>
            <w:r>
              <w:rPr>
                <w:b/>
                <w:sz w:val="18"/>
              </w:rPr>
              <w:t>Responsabilidad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Camara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Fuente, ubicación, estado y parámetros; credenciales protegidas.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ZonaSeguridad</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Polígono o línea por cámara, regla, clases y umbrales; relación opcional con AreasComunes.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EventoDeteccion</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Cámara, zona, clase, confianza, trayectoria, tiempos y versiones de modelo y regla.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Evidencia y Grabacion</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Archivos locales, intervalos de video, integridad y conservación.</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Trabajo de reconocimiento</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Proveedor, evidencia, estado, intentos, próximo intento y vencimiento.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AlertaSeguridad</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Aviso persistente, destinatarios y constancia de atención.</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MovimientoVehicular</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Entrada o salida, evento, placa observada y vínculos opcionales con Vehiculo, LecturaPlaca y Visita.</w:t>
            </w:r>
          </w:p>
        </w:tc>
      </w:tr>
    </w:tbl>
    <w:p>
      <w:pPr>
        <w:spacing w:after="20"/>
      </w:pPr>
    </w:p>
    <w:p>
      <w:r>
        <w:t>Se reutilizaría incidente como registro de gestión, vinculándolo a eventos y ampliándolo con origen y estado de revisión. Los responsables pueden quedar sin identificar. La eventual atribución y multa requerirían revisión. Las reglas de autorización vehicular deben definirse con el responsable del proyecto antes de fijar su representación definitiva.</w:t>
      </w:r>
    </w:p>
    <w:p>
      <w:r>
        <w:t>Las rutas nuevas podrían publicarse bajo /api/seguridad/, conservando las existentes: camaras/, zonas/, ingesta/eventos/, eventos/, alertas/, alertas/{id}/atender/, grabaciones/, evidencias/{id}/contenido/ y movimientos/. Estos nombres son propuestas de contrato, no endpoints existentes.</w:t>
      </w:r>
    </w:p>
    <w:p>
      <w:r>
        <w:t>La ingesta incluiría cámara, sesión, identificador único de evento, tiempos de origen, clase, confianza, coordenadas, zona, versión de regla y referencia de evidencia. Django validaría los datos y las asociaciones. Las consultas tendrían paginación y filtros por cámara, fecha, clase y estado.</w:t>
      </w:r>
    </w:p>
    <w:p>
      <w:r>
        <w:t>El panel inicial usaría consultas periódicas con cursor y avisos visuales o sonoros. WebSockets con Channels y Redis podrían añadirse si la latencia requerida lo justifica. FCM se reutilizaría como canal adicional; la alerta persistente local funcionaría independientemente de ese servicio.</w:t>
      </w:r>
    </w:p>
    <w:p>
      <w:pPr>
        <w:pStyle w:val="Heading1"/>
      </w:pPr>
      <w:r>
        <w:t>Funcionamiento local y recuperación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Componente</w:t>
            </w:r>
          </w:p>
        </w:tc>
        <w:tc>
          <w:tcPr>
            <w:tcW w:type="dxa" w:w="6236"/>
            <w:vAlign w:val="center"/>
            <w:tcMar>
              <w:top w:w="95" w:type="dxa"/>
              <w:bottom w:w="95" w:type="dxa"/>
              <w:left w:w="95" w:type="dxa"/>
              <w:right w:w="95" w:type="dxa"/>
            </w:tcMar>
            <w:shd w:fill="DCE6EF"/>
          </w:tcPr>
          <w:p>
            <w:pPr>
              <w:spacing w:after="40" w:before="40" w:line="247" w:lineRule="auto"/>
            </w:pPr>
            <w:r>
              <w:rPr>
                <w:b/>
                <w:sz w:val="18"/>
              </w:rPr>
              <w:t>Situación y propuesta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YOLO y seguimiento</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Pueden ejecutarse localmente con dependencias y pesos disponibles; falta implementación y medición de hardware.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Captura y evidencia</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Pueden continuar si la cámara USB o la red local siguen disponibles y hay espacio.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Django y eventos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Pueden continuar si backend, base de datos y almacenamiento están en el equipo o red local. No se verificó el destino efectivo de DATABASE_URL.</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Plate Recognizer actual</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Requiere conexión a Cloud.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Plate Recognizer SDK</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Alternativa local distinta. La suscripción requiere validaciones periódicas; existe licencia perpetua para operación sin internet tras instalación, según el proveedor. No está integrado ni se verificó licencia disponible.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Reconocimiento facial actual</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Requiere Luxand Cloud; el flujo móvil también depende de ImgBB.</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Luxand FaceSDK</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Producto diferente con capacidades locales y requisitos de activación y licencia. No es sustitución automática de Cloud ni está instalado aquí.</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Alertas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El panel local puede funcionar sin internet. FCM queda como canal adicional dependiente de conexión.</w:t>
            </w:r>
          </w:p>
        </w:tc>
      </w:tr>
    </w:tbl>
    <w:p>
      <w:pPr>
        <w:spacing w:after="20"/>
      </w:pPr>
    </w:p>
    <w:p>
      <w:r>
        <w:t>No se afirma que el reconocimiento actual de placas o rostros funcione sin conexión. Si se exige identificación local, se debe aprobar una evaluación específica de SDK, hardware, licencia y precisión; una alternativa de OCR local también exige trabajo adicional y validación.</w:t>
      </w:r>
    </w:p>
    <w:p>
      <w:r>
        <w:t>La recuperación usaría trabajos con estado, número de intentos, próximo intento, vencimiento y referencia de evidencia. Evento y evidencia deben persistirse antes de solicitar reconocimiento. Los errores temporales se reintentarían con espera progresiva y variación aleatoria, respetando Retry-After. Un proveedor que falla repetidamente se suspendería temporalmente para no saturarlo.</w:t>
      </w:r>
    </w:p>
    <w:p>
      <w:r>
        <w:t>Se distinguirán credenciales inválidas, imágenes rechazadas y fallos temporales. Se limitarán antigüedad y volumen de pendientes, con estado visible para trabajos vencidos o fallidos. Los resultados tardíos se asociarán al evento original conservando hora de captura y procesamiento, sin convertirse en autorizaciones retroactivas de apertura.</w:t>
      </w:r>
    </w:p>
    <w:p>
      <w:r>
        <w:t>Los enrolamientos de resultado incierto deben conciliarse antes de repetirlos para evitar identidades duplicadas en el proveedor. Sin identificación disponible, el estado será pendiente, no identificado o revisión manual. Una caída de red no significa que el vehículo sea desconocido ni autorizado.</w:t>
      </w:r>
    </w:p>
    <w:p>
      <w:r>
        <w:t>El funcionamiento desconectado no estará garantizado si Django o PostgreSQL solo están alojados fuera del condominio. Para continuidad completa se propone un despliegue local con almacenamiento persistente y respaldo. La cola del proceso ayuda durante una caída del backend, pero no sustituye las funciones de consulta del backend.</w:t>
      </w:r>
    </w:p>
    <w:p>
      <w:pPr>
        <w:pStyle w:val="Heading1"/>
      </w:pPr>
      <w:r>
        <w:t>Cambios propuestos por archivo</w:t>
      </w:r>
    </w:p>
    <w:p>
      <w:r>
        <w:t>Ningún cambio de esta tabla está realizado. Las rutas son relativas a cada componente.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Archivo o ubicación</w:t>
            </w:r>
          </w:p>
        </w:tc>
        <w:tc>
          <w:tcPr>
            <w:tcW w:type="dxa" w:w="6236"/>
            <w:vAlign w:val="center"/>
            <w:tcMar>
              <w:top w:w="95" w:type="dxa"/>
              <w:bottom w:w="95" w:type="dxa"/>
              <w:left w:w="95" w:type="dxa"/>
              <w:right w:w="95" w:type="dxa"/>
            </w:tcMar>
            <w:shd w:fill="DCE6EF"/>
          </w:tcPr>
          <w:p>
            <w:pPr>
              <w:spacing w:after="40" w:before="40" w:line="247" w:lineRule="auto"/>
            </w:pPr>
            <w:r>
              <w:rPr>
                <w:b/>
                <w:sz w:val="18"/>
              </w:rPr>
              <w:t>Cambio propuesto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Backend core/luxand.py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Centralizar transporte, validar entradas, eliminar logs sensibles y normalizar errores.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Backend nuevo cliente de Plate Recognizer</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Extraer llamadas de la vista y permitir Cloud o servicio local aprobado.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seguridad_IA/views.py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Usar serializers y servicios comunes; operaciones de eventos e historial sin inferencia en HTTP.</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seguridad_IA/serializers/serializersPlaca.py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Alinear entradas reales y validar lecturas, archivos y cámara.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seguridad_IA/serializers/serializersReconocimiento.py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Contrato común web/móvil y umbrales controlados por servidor.</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seguridad_IA/models.py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Cámaras, zonas, eventos, trabajos pendientes, evidencia y alertas vinculados a registros existentes.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seguridad_IA/urls.py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Configuración, ingesta, consulta y atención; resolver el historial de placas faltante.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seguridad_IA/admin.py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Registrar modelos con acceso restringido.</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seguridad_IA/migrations/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Migraciones incrementales después de aprobar el diseño.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administracion/views.py</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Reutilizar servicio facial común; corregir aceptación y enrolamiento conservando compatibilidad.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residencial/modelsVehiculo.py y serializers/serializersVehiculo.py</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Normalización, revisión de duplicados y conservación del historial antes de restricciones.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residencial/views_visita.py y serializers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Validar transiciones, fechas y asociación con movimientos.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condominioBACK/settings.py y .env.example</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Integraciones opcionales, almacenamiento local, permisos y configuración completa sin secretos.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requirements.txt y dependencias de vision-worker/</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Separar entorno web y visión con versiones verificadas.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Frontend recognitionApi.jsx y páginas afectadas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Unificar contratos, mostrar pendientes y errores; monitoreo, historial y evidencia.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Móvil recognition_service.dart y modelos/páginas afectadas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Corregir enrolamiento, formatos y tiempos de espera; estados pendientes.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Pruebas y documentación</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Casos reproducibles, operación local, recuperación y conservación de evidencia.</w:t>
            </w:r>
          </w:p>
        </w:tc>
      </w:tr>
    </w:tbl>
    <w:p>
      <w:pPr>
        <w:spacing w:after="20"/>
      </w:pPr>
    </w:p>
    <w:p>
      <w:r>
        <w:t>El .env.example revisado contiene solamente SECRET_KEY, DEBUG y DATABASE_URL, mientras settings exige también variables de Plate Recognizer, Luxand y Stripe. Se propone separar la activación de integraciones externas para iniciar las funciones locales sin depender de esas credenciales.</w:t>
      </w:r>
    </w:p>
    <w:p>
      <w:pPr>
        <w:pStyle w:val="Heading1"/>
      </w:pPr>
      <w:r>
        <w:t>Dependencias y riesgos de operación</w:t>
      </w:r>
    </w:p>
    <w:p>
      <w:r>
        <w:t>Las dependencias principales nuevas serían Ultralytics, PyTorch, OpenCV, NumPy y FFmpeg, aisladas del entorno web. Detector, pesos y versiones se fijarán después de verificar sistema operativo, CPU/GPU, compatibilidad y licencia. Redis, Channels o Celery son opciones de evolución, no requisitos confirmados del primer alcance.</w:t>
      </w:r>
    </w:p>
    <w:p>
      <w:r>
        <w:t>El número de cámaras, resolución, frecuencia de inferencia y hardware determinarán rendimiento y latencia. No se puede prometer tiempo real sin medir. Las colas deben ser acotadas y debe evitarse guardar un registro por cada fotograma. La grabación requiere dimensionamiento de disco, retención, respaldo y recuperación.</w:t>
      </w:r>
    </w:p>
    <w:p>
      <w:r>
        <w:t>La calidad de matrículas y rostros depende de iluminación, ángulo, resolución, movimiento y oclusiones. La detección genérica no atribuye identidad o responsabilidad. Se deben calibrar umbrales con material representativo del condominio, sin convertir falsas coincidencias en autorizaciones o multas automáticas.</w:t>
      </w:r>
    </w:p>
    <w:p>
      <w:r>
        <w:t>Se deben proteger las credenciales RTSP, limitar fuentes y archivos aceptados, validar contenido y tamaño de evidencias y restringir descargas. El acceso al material debe quedar auditado. Las fotografías enviadas a proveedores externos requieren una política explícita de uso y conservación.</w:t>
      </w:r>
    </w:p>
    <w:p>
      <w:pPr>
        <w:pStyle w:val="Heading1"/>
      </w:pPr>
      <w:r>
        <w:t>Estrategia de pruebas</w:t>
      </w:r>
    </w:p>
    <w:p>
      <w:r>
        <w:t>Las pruebas descritas aquí están propuestas, no ejecutadas durante la auditoría. Se usarán videos representativos con referencia de eventos esperados, sin exponer datos personales en informes. Los fallos externos se simularán antes de consumir cuotas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Prueba</w:t>
            </w:r>
          </w:p>
        </w:tc>
        <w:tc>
          <w:tcPr>
            <w:tcW w:type="dxa" w:w="6236"/>
            <w:vAlign w:val="center"/>
            <w:tcMar>
              <w:top w:w="95" w:type="dxa"/>
              <w:bottom w:w="95" w:type="dxa"/>
              <w:left w:w="95" w:type="dxa"/>
              <w:right w:w="95" w:type="dxa"/>
            </w:tcMar>
            <w:shd w:fill="DCE6EF"/>
          </w:tcPr>
          <w:p>
            <w:pPr>
              <w:spacing w:after="40" w:before="40" w:line="247" w:lineRule="auto"/>
            </w:pPr>
            <w:r>
              <w:rPr>
                <w:b/>
                <w:sz w:val="18"/>
              </w:rPr>
              <w:t>Resultado que debe demostrar</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Videos anotados con vehículos, personas, perros y gatos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Detecciones correctas y falsos positivos por clase.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Cruces, oclusiones, detenciones y reingresos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Conteo correcto y ausencia de incidentes repetidos.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Tránsito breve y estacionamiento real</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Aplicación correcta del tiempo de permanencia.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Placas conocidas, desconocidas, borrosas y varios vehículos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Asociación correcta sin aceptar coincidencias ambiguas.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Rostros enrolados/no enrolados y registros inactivos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Separación entre similitud, identidad y autorización.</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Cámara web y RTSP</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Latencia, estabilidad, desconexión y reconexión.</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Proveedores simulados con 429, 503, timeout y JSON inválido</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Recuperación controlada sin bloquear Django.</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Pérdida de internet, caída del backend y reinicio del trabajador</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Persistencia, reenvío idempotente y trazabilidad.</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Disco lleno y vencimiento de evidencia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Fallos visibles y conservación verificable.</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Roles y solicitudes no autenticadas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Protección de configuración, datos personales y evidencia.</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Regresión administrativa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Conservación de visitas, vehículos, viviendas, expensas y contratos.</w:t>
            </w:r>
          </w:p>
        </w:tc>
      </w:tr>
    </w:tbl>
    <w:p>
      <w:pPr>
        <w:spacing w:after="20"/>
      </w:pPr>
    </w:p>
    <w:p>
      <w:r>
        <w:t>Se medirán FPS efectivo, latencia de evento y alerta, memoria/CPU/GPU, solicitudes externas por trayectoria, duplicados y errores de identificación. No hay todavía evidencia para prometer una cantidad de cámaras o precisión determinada.</w:t>
      </w:r>
    </w:p>
    <w:p>
      <w:pPr>
        <w:pStyle w:val="Heading1"/>
      </w:pPr>
      <w:r>
        <w:t>Plan de implementación sujeto a aprobación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95" w:type="dxa"/>
              <w:bottom w:w="95" w:type="dxa"/>
              <w:left w:w="95" w:type="dxa"/>
              <w:right w:w="95" w:type="dxa"/>
            </w:tcMar>
            <w:shd w:fill="DCE6EF"/>
          </w:tcPr>
          <w:p>
            <w:pPr>
              <w:spacing w:after="40" w:before="40" w:line="247" w:lineRule="auto"/>
            </w:pPr>
            <w:r>
              <w:rPr>
                <w:b/>
                <w:sz w:val="18"/>
              </w:rPr>
              <w:t>Etapa</w:t>
            </w:r>
          </w:p>
        </w:tc>
        <w:tc>
          <w:tcPr>
            <w:tcW w:type="dxa" w:w="6236"/>
            <w:vAlign w:val="center"/>
            <w:tcMar>
              <w:top w:w="95" w:type="dxa"/>
              <w:bottom w:w="95" w:type="dxa"/>
              <w:left w:w="95" w:type="dxa"/>
              <w:right w:w="95" w:type="dxa"/>
            </w:tcMar>
            <w:shd w:fill="DCE6EF"/>
          </w:tcPr>
          <w:p>
            <w:pPr>
              <w:spacing w:after="40" w:before="40" w:line="247" w:lineRule="auto"/>
            </w:pPr>
            <w:r>
              <w:rPr>
                <w:b/>
                <w:sz w:val="18"/>
              </w:rPr>
              <w:t>Trabajo y criterio de aceptación</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1 Base segura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Corregir permisos, logs, validación de entradas y discrepancias faciales. Definir hardware, cámaras, tiempos y retención. Backend local con integraciones opcionales y accesos protegidos.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2 Contratos comunes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Unificar clientes y contratos conservando interfaces existentes; resolver historial y errores conocidos. Pruebas de contrato web/móvil.</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3 Demostración local</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YOLO y seguimiento sobre video grabado, con personas, vehículos y perros/gatos. Ejecución sin internet y métricas reproducibles.</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4 Eventos y reglas</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Zonas, permanencia, cruces, evidencia y deduplicación. Un episodio genera un evento y reintentos no lo duplican.</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5 Modalidad híbrida</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Trabajos persistentes de reconocimiento, cuotas y recuperación tras fallos. Resultados tardíos vinculados al evento original.</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6 Accesos y gestión</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Movimientos, visitas y autorización explícita; incidentes y alertas revisables. Entrada y salida trazables sin asociaciones ambiguas.</w:t>
            </w:r>
          </w:p>
        </w:tc>
      </w:tr>
      <w:tr>
        <w:trPr>
          <w:cantSplit/>
        </w:trPr>
        <w:tc>
          <w:tcPr>
            <w:tcW w:type="dxa" w:w="3402"/>
            <w:vAlign w:val="center"/>
            <w:tcMar>
              <w:top w:w="95" w:type="dxa"/>
              <w:bottom w:w="95" w:type="dxa"/>
              <w:left w:w="95" w:type="dxa"/>
              <w:right w:w="95" w:type="dxa"/>
            </w:tcMar>
            <w:shd w:fill="FFFFFF"/>
          </w:tcPr>
          <w:p>
            <w:pPr>
              <w:spacing w:after="40" w:before="40" w:line="247" w:lineRule="auto"/>
            </w:pPr>
            <w:r>
              <w:rPr>
                <w:b w:val="0"/>
                <w:sz w:val="18"/>
              </w:rPr>
              <w:t>7 Interfaces y grabaciones</w:t>
            </w:r>
          </w:p>
        </w:tc>
        <w:tc>
          <w:tcPr>
            <w:tcW w:type="dxa" w:w="6236"/>
            <w:vAlign w:val="center"/>
            <w:tcMar>
              <w:top w:w="95" w:type="dxa"/>
              <w:bottom w:w="95" w:type="dxa"/>
              <w:left w:w="95" w:type="dxa"/>
              <w:right w:w="95" w:type="dxa"/>
            </w:tcMar>
            <w:shd w:fill="FFFFFF"/>
          </w:tcPr>
          <w:p>
            <w:pPr>
              <w:spacing w:after="40" w:before="40" w:line="247" w:lineRule="auto"/>
            </w:pPr>
            <w:r>
              <w:rPr>
                <w:b w:val="0"/>
                <w:sz w:val="18"/>
              </w:rPr>
              <w:t>Panel, atención por guardias, historial, reproducción y adaptación móvil. Consulta autorizada de evidencia y atención registrada.</w:t>
            </w:r>
          </w:p>
        </w:tc>
      </w:tr>
      <w:tr>
        <w:trPr>
          <w:cantSplit/>
        </w:trPr>
        <w:tc>
          <w:tcPr>
            <w:tcW w:type="dxa" w:w="3402"/>
            <w:vAlign w:val="center"/>
            <w:tcMar>
              <w:top w:w="95" w:type="dxa"/>
              <w:bottom w:w="95" w:type="dxa"/>
              <w:left w:w="95" w:type="dxa"/>
              <w:right w:w="95" w:type="dxa"/>
            </w:tcMar>
            <w:shd w:fill="F5F7F9"/>
          </w:tcPr>
          <w:p>
            <w:pPr>
              <w:spacing w:after="40" w:before="40" w:line="247" w:lineRule="auto"/>
            </w:pPr>
            <w:r>
              <w:rPr>
                <w:b w:val="0"/>
                <w:sz w:val="18"/>
              </w:rPr>
              <w:t>8 Validación operativa</w:t>
            </w:r>
          </w:p>
        </w:tc>
        <w:tc>
          <w:tcPr>
            <w:tcW w:type="dxa" w:w="6236"/>
            <w:vAlign w:val="center"/>
            <w:tcMar>
              <w:top w:w="95" w:type="dxa"/>
              <w:bottom w:w="95" w:type="dxa"/>
              <w:left w:w="95" w:type="dxa"/>
              <w:right w:w="95" w:type="dxa"/>
            </w:tcMar>
            <w:shd w:fill="F5F7F9"/>
          </w:tcPr>
          <w:p>
            <w:pPr>
              <w:spacing w:after="40" w:before="40" w:line="247" w:lineRule="auto"/>
            </w:pPr>
            <w:r>
              <w:rPr>
                <w:b w:val="0"/>
                <w:sz w:val="18"/>
              </w:rPr>
              <w:t>Cámara web, RTSP, reconexión, carga, disco y cortes de conexión. Demostración completa documentada y límites conocidos.</w:t>
            </w:r>
          </w:p>
        </w:tc>
      </w:tr>
    </w:tbl>
    <w:p>
      <w:pPr>
        <w:spacing w:after="20"/>
      </w:pPr>
    </w:p>
    <w:p>
      <w:r>
        <w:t>La auditoría queda completada. La implementación requiere aprobación explícita. La creación de este documento no autoriza instalar dependencias, migrar bases de datos ni modificar el código de las aplicaciones.</w:t>
      </w:r>
    </w:p>
    <w:p>
      <w:pPr>
        <w:pStyle w:val="Heading1"/>
      </w:pPr>
      <w:r>
        <w:t>Referencias para verificar los hallazgos</w:t>
      </w:r>
    </w:p>
    <w:p>
      <w:r>
        <w:t>Las referencias locales corresponden a la copia auditada. Las líneas son orientativas y pueden cambiar si se edita el código.</w:t>
      </w:r>
    </w:p>
    <w:p>
      <w:pPr>
        <w:pStyle w:val="ListBullet"/>
      </w:pPr>
      <w:r>
        <w:t>Condominio-Backend/seguridad_IA/models.py desde línea 5: LecturaPlaca.</w:t>
      </w:r>
    </w:p>
    <w:p>
      <w:pPr>
        <w:pStyle w:val="ListBullet"/>
      </w:pPr>
      <w:r>
        <w:t>Condominio-Backend/seguridad_IA/views.py desde líneas 14, 95 y 281: ALPR, reconocimiento global y enrolamiento.</w:t>
      </w:r>
    </w:p>
    <w:p>
      <w:pPr>
        <w:pStyle w:val="ListBullet"/>
      </w:pPr>
      <w:r>
        <w:t>Condominio-Backend/seguridad_IA/urls.py desde línea 5: rutas existentes.</w:t>
      </w:r>
    </w:p>
    <w:p>
      <w:pPr>
        <w:pStyle w:val="ListBullet"/>
      </w:pPr>
      <w:r>
        <w:t>Condominio-Backend/core/luxand.py desde líneas 11, 27, 41 y 54: tratamiento de fuentes, enrolamiento, fotos y reconocimiento. Registro de cabecera alrededor de línea 68.</w:t>
      </w:r>
    </w:p>
    <w:p>
      <w:pPr>
        <w:pStyle w:val="ListBullet"/>
      </w:pPr>
      <w:r>
        <w:t>Condominio-Backend/administracion/views.py desde líneas 156, 180, 304, 335 y 475: enrolamiento automático, reconocimiento móvil, criterio de aceptación y fotos adicionales.</w:t>
      </w:r>
    </w:p>
    <w:p>
      <w:pPr>
        <w:pStyle w:val="ListBullet"/>
      </w:pPr>
      <w:r>
        <w:t>Condominio-Backend/administracion/models.py desde líneas 8 y 84: Persona y Empleado.</w:t>
      </w:r>
    </w:p>
    <w:p>
      <w:pPr>
        <w:pStyle w:val="ListBullet"/>
      </w:pPr>
      <w:r>
        <w:t>Condominio-Backend/residencial/modelsVehiculo.py desde líneas 4, 47 y 84: Vehiculo, Unidad e incidente.</w:t>
      </w:r>
    </w:p>
    <w:p>
      <w:pPr>
        <w:pStyle w:val="ListBullet"/>
      </w:pPr>
      <w:r>
        <w:t>Condominio-Backend/residencial/models.py desde línea 189: Visita.</w:t>
      </w:r>
    </w:p>
    <w:p>
      <w:pPr>
        <w:pStyle w:val="ListBullet"/>
      </w:pPr>
      <w:r>
        <w:t>Condominio-Backend/residencial/views_visita.py desde línea 68: finalizar_visita.</w:t>
      </w:r>
    </w:p>
    <w:p>
      <w:pPr>
        <w:pStyle w:val="ListBullet"/>
      </w:pPr>
      <w:r>
        <w:t>Condominio-Backend/residencial/serializers/serializersVehiculo.py y serializersInquilino.py: serializers vehiculares distintos.</w:t>
      </w:r>
    </w:p>
    <w:p>
      <w:pPr>
        <w:pStyle w:val="ListBullet"/>
      </w:pPr>
      <w:r>
        <w:t>Condominio-Backend/condominioBACK/settings.py desde línea 170: autenticación y permisos por defecto.</w:t>
      </w:r>
    </w:p>
    <w:p>
      <w:pPr>
        <w:pStyle w:val="ListBullet"/>
      </w:pPr>
      <w:r>
        <w:t>Condominio-Frontend/src/api/recognitionApi.jsx desde líneas 97, 110 y 292: historial faltante, reconocimiento y fotos adicionales.</w:t>
      </w:r>
    </w:p>
    <w:p>
      <w:pPr>
        <w:pStyle w:val="ListBullet"/>
      </w:pPr>
      <w:r>
        <w:t>condominio-movil/lib/services/recognition_service.dart: reconocimiento facial y enrolamiento móvil.</w:t>
      </w:r>
    </w:p>
    <w:p>
      <w:r>
        <w:t>Las fuentes oficiales siguientes se consultaron para distinguir capacidades externas de lo implementado en el proyecto. No acreditan que exista una licencia o configuración particular en las cuentas del usuario.</w:t>
      </w:r>
    </w:p>
    <w:p>
      <w:pPr>
        <w:pStyle w:val="ListBullet"/>
      </w:pPr>
      <w:r>
        <w:t>Ultralytics entradas de imagen y video: https://docs.ultralytics.com/modes/predict/</w:t>
      </w:r>
    </w:p>
    <w:p>
      <w:pPr>
        <w:pStyle w:val="ListBullet"/>
      </w:pPr>
      <w:r>
        <w:t>Ultralytics seguimiento de objetos: https://docs.ultralytics.com/modes/track/</w:t>
      </w:r>
    </w:p>
    <w:p>
      <w:pPr>
        <w:pStyle w:val="ListBullet"/>
      </w:pPr>
      <w:r>
        <w:t>Ultralytics clases COCO: https://docs.ultralytics.com/datasets/detect/coco/</w:t>
      </w:r>
    </w:p>
    <w:p>
      <w:pPr>
        <w:pStyle w:val="ListBullet"/>
      </w:pPr>
      <w:r>
        <w:t>Ultralytics instalación: https://docs.ultralytics.com/quickstart/</w:t>
      </w:r>
    </w:p>
    <w:p>
      <w:pPr>
        <w:pStyle w:val="ListBullet"/>
      </w:pPr>
      <w:r>
        <w:t>Ultralytics licencias: https://www.ultralytics.com/license</w:t>
      </w:r>
    </w:p>
    <w:p>
      <w:pPr>
        <w:pStyle w:val="ListBullet"/>
      </w:pPr>
      <w:r>
        <w:t>Plate Recognizer Cloud y SDK: https://guides.platerecognizer.com/docs/snapshot/api-reference/</w:t>
      </w:r>
    </w:p>
    <w:p>
      <w:pPr>
        <w:pStyle w:val="ListBullet"/>
      </w:pPr>
      <w:r>
        <w:t>Plate Recognizer funcionamiento local y licencias: https://guides.platerecognizer.com/docs/snapshot/faq/</w:t>
      </w:r>
    </w:p>
    <w:p>
      <w:pPr>
        <w:pStyle w:val="ListBullet"/>
      </w:pPr>
      <w:r>
        <w:t>Luxand Cloud y distinción de FaceSDK: https://luxand.cloud/help</w:t>
      </w:r>
    </w:p>
    <w:p>
      <w:pPr>
        <w:pStyle w:val="ListBullet"/>
      </w:pPr>
      <w:r>
        <w:t>Luxand Cloud reconocimiento: https://luxand.cloud/face-recognition-api</w:t>
      </w:r>
    </w:p>
    <w:p>
      <w:pPr>
        <w:pStyle w:val="ListBullet"/>
      </w:pPr>
      <w:r>
        <w:t>Luxand FaceSDK activación: https://www.luxand.com/facesdk/documentation/activation.php</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de seguridad inteligente del condominio</dc:title>
  <dc:subject>YOLO Plate Recognizer Luxand Cloud y funcionamiento híbrido</dc:subject>
  <dc:creator/>
  <cp:keywords>auditoría, Django, YOLO, Plate Recognizer, Luxand, condominio</cp:keywords>
  <dc:description>generated by python-docx</dc:description>
  <cp:lastModifiedBy/>
  <cp:revision>1</cp:revision>
  <dcterms:created xsi:type="dcterms:W3CDTF">2013-12-23T23:15:00Z</dcterms:created>
  <dcterms:modified xsi:type="dcterms:W3CDTF">2013-12-23T23:15:00Z</dcterms:modified>
  <cp:category/>
</cp:coreProperties>
</file>