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809750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33259"/>
          <w:sz w:val="36"/>
          <w:szCs w:val="36"/>
        </w:rPr>
        <w:t xml:space="preserve">Comunidades que conectan La Salle: del campus al territorio</w:t>
      </w:r>
    </w:p>
    <w:p>
      <w:pPr>
        <w:spacing w:after="40"/>
      </w:pPr>
      <w:r>
        <w:rPr>
          <w:rFonts w:ascii="Calibri" w:cs="Calibri" w:eastAsia="Calibri" w:hAnsi="Calibri"/>
          <w:color w:val="55606E"/>
          <w:sz w:val="22"/>
          <w:szCs w:val="22"/>
        </w:rPr>
        <w:t xml:space="preserve">Resumen ejecutivo del proyecto para el Evento Internacional de Innovación Tecnológica</w:t>
      </w:r>
    </w:p>
    <w:p>
      <w:pPr>
        <w:spacing w:after="20"/>
      </w:pPr>
      <w:r>
        <w:rPr>
          <w:rFonts w:ascii="Calibri" w:cs="Calibri" w:eastAsia="Calibri" w:hAnsi="Calibri"/>
          <w:color w:val="55606E"/>
          <w:sz w:val="20"/>
          <w:szCs w:val="20"/>
        </w:rPr>
        <w:t xml:space="preserve">La Salle Engineering and Technology School Alliance · Metaverso Unisalle · noviembre de 2026</w:t>
      </w:r>
    </w:p>
    <w:p>
      <w:pPr>
        <w:spacing w:after="200"/>
      </w:pPr>
      <w:r>
        <w:rPr>
          <w:rFonts w:ascii="Calibri" w:cs="Calibri" w:eastAsia="Calibri" w:hAnsi="Calibri"/>
          <w:color w:val="55606E"/>
          <w:sz w:val="20"/>
          <w:szCs w:val="20"/>
        </w:rPr>
        <w:t xml:space="preserve">Equipo: José Luis Hancco Valencia y Roger Infa Sanchez, Ingeniería de Software, Universidad La Salle (Arequipa, Perú)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1. Resumen</w:t>
      </w:r>
    </w:p>
    <w:p>
      <w:pPr>
        <w:spacing w:after="100" w:line="268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Parche</w:t>
      </w:r>
      <w:r>
        <w:rPr>
          <w:rFonts w:ascii="Calibri" w:cs="Calibri" w:eastAsia="Calibri" w:hAnsi="Calibri"/>
          <w:sz w:val="21"/>
          <w:szCs w:val="21"/>
        </w:rPr>
        <w:t xml:space="preserve"> es una aplicación web móvil (PWA) exclusiva para estudiantes verificados de la red La Salle en Colombia y Perú. Conecta a los estudiantes por lo que saben y por lo que quieren resolver, a través de tres pilares: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comunidades estudiantiles</w:t>
      </w:r>
      <w:r>
        <w:rPr>
          <w:rFonts w:ascii="Calibri" w:cs="Calibri" w:eastAsia="Calibri" w:hAnsi="Calibri"/>
          <w:sz w:val="21"/>
          <w:szCs w:val="21"/>
        </w:rPr>
        <w:t xml:space="preserve"> con una ruta guiada de formación,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mentoría entre pares</w:t>
      </w:r>
      <w:r>
        <w:rPr>
          <w:rFonts w:ascii="Calibri" w:cs="Calibri" w:eastAsia="Calibri" w:hAnsi="Calibri"/>
          <w:sz w:val="21"/>
          <w:szCs w:val="21"/>
        </w:rPr>
        <w:t xml:space="preserve"> con horas certificadas 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retos del territorio</w:t>
      </w:r>
      <w:r>
        <w:rPr>
          <w:rFonts w:ascii="Calibri" w:cs="Calibri" w:eastAsia="Calibri" w:hAnsi="Calibri"/>
          <w:sz w:val="21"/>
          <w:szCs w:val="21"/>
        </w:rPr>
        <w:t xml:space="preserve">, donde equipos interuniversitarios trabajan en problemas reales de comunidades rurales. Un tablero en vivo mide el impacto para Bienestar Universitario.</w:t>
      </w:r>
    </w:p>
    <w:p>
      <w:pPr>
        <w:spacing w:after="10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objetivo es fortalecer la permanencia, el aprendizaje y la proyección social de los estudiantes, y llevar la ingeniería a los territorios rurales, que es el foco de la Universidad de La Salle en este evento. La aplicación ya funciona: tiene API, base de datos, interfaz instalable, datos de demostración, pruebas automatizadas y despliegue con Docker.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2. El problema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5"/>
        <w:gridCol w:w="113"/>
        <w:gridCol w:w="2255"/>
        <w:gridCol w:w="113"/>
        <w:gridCol w:w="2255"/>
        <w:gridCol w:w="113"/>
        <w:gridCol w:w="2256"/>
      </w:tblGrid>
      <w:tr>
        <w:tc>
          <w:tcPr>
            <w:tcW w:type="dxa" w:w="2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E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33259"/>
                <w:sz w:val="40"/>
                <w:szCs w:val="40"/>
              </w:rPr>
              <w:t xml:space="preserve">8,97 %</w:t>
            </w:r>
          </w:p>
          <w:p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deserción anual en educación superior en Colombia (SPADIES, 2023)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E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33259"/>
                <w:sz w:val="40"/>
                <w:szCs w:val="40"/>
              </w:rPr>
              <w:t xml:space="preserve">11,5 %</w:t>
            </w:r>
          </w:p>
          <w:p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interrupción de estudios universitarios en Perú (Minedu, 2021-1)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1E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7D5C"/>
                <w:sz w:val="40"/>
                <w:szCs w:val="40"/>
              </w:rPr>
              <w:t xml:space="preserve">56,9 %</w:t>
            </w:r>
          </w:p>
          <w:p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de hogares rurales de Colombia con internet (DANE, 2025)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7A00"/>
                <w:sz w:val="40"/>
                <w:szCs w:val="40"/>
              </w:rPr>
              <w:t xml:space="preserve">453</w:t>
            </w:r>
          </w:p>
          <w:p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proyectos productivos rurales de jóvenes de Utopía en 137 municipios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Deserción y aislamiento. </w:t>
      </w:r>
      <w:r>
        <w:rPr>
          <w:rFonts w:ascii="Calibri" w:cs="Calibri" w:eastAsia="Calibri" w:hAnsi="Calibri"/>
          <w:sz w:val="21"/>
          <w:szCs w:val="21"/>
        </w:rPr>
        <w:t xml:space="preserve">Entre las causas de abandono figuran el bajo rendimiento, la insatisfacción con el programa y la salud mental. En Perú la interrupción era de 12,6 % antes de la pandemia.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Una red fragmentada. </w:t>
      </w:r>
      <w:r>
        <w:rPr>
          <w:rFonts w:ascii="Calibri" w:cs="Calibri" w:eastAsia="Calibri" w:hAnsi="Calibri"/>
          <w:sz w:val="21"/>
          <w:szCs w:val="21"/>
        </w:rPr>
        <w:t xml:space="preserve">La Universidad de La Salle reúne cerca de 14 000 estudiantes en cuatro sedes; Unilasallista está en Antioquia y ULASALLE en Arequipa. Comparten valores, pero no un espacio común para aprender y colaborar.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 territorio necesita ingeniería. </w:t>
      </w:r>
      <w:r>
        <w:rPr>
          <w:rFonts w:ascii="Calibri" w:cs="Calibri" w:eastAsia="Calibri" w:hAnsi="Calibri"/>
          <w:sz w:val="21"/>
          <w:szCs w:val="21"/>
        </w:rPr>
        <w:t xml:space="preserve">Utopía ha formado a más de 700 jóvenes de 28 departamentos y 228 municipios. Sus proyectos productivos enfrentan problemas que estudiantes de software, ambiental o industrial pueden ayudar a resolver.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Crear una comunidad estudiantil cuesta. </w:t>
      </w:r>
      <w:r>
        <w:rPr>
          <w:rFonts w:ascii="Calibri" w:cs="Calibri" w:eastAsia="Calibri" w:hAnsi="Calibri"/>
          <w:sz w:val="21"/>
          <w:szCs w:val="21"/>
        </w:rPr>
        <w:t xml:space="preserve">Modelos como los AWS Student Builder Groups piden un líder comprometido unos 12 meses, un equipo núcleo y actividades constantes, y no hay una herramienta que guíe ese proceso.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Brecha digital rural. </w:t>
      </w:r>
      <w:r>
        <w:rPr>
          <w:rFonts w:ascii="Calibri" w:cs="Calibri" w:eastAsia="Calibri" w:hAnsi="Calibri"/>
          <w:sz w:val="21"/>
          <w:szCs w:val="21"/>
        </w:rPr>
        <w:t xml:space="preserve">Con poco más de la mitad de los hogares rurales conectados, la solución debe ser ligera e instalable sin tienda de apps.</w:t>
      </w:r>
    </w:p>
    <w:p>
      <w:r>
        <w:br w:type="page"/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3. Propuesta de valor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los estudiantes de la red La Salle en Colombia y Perú que quieren aprender, crear comunidad y aportar a su territorio, </w:t>
            </w:r>
            <w:r>
              <w:rPr>
                <w:rFonts w:ascii="Calibri" w:cs="Calibri" w:eastAsia="Calibri" w:hAnsi="Calibri"/>
                <w:b/>
                <w:bCs/>
                <w:color w:val="033259"/>
                <w:sz w:val="22"/>
                <w:szCs w:val="22"/>
              </w:rPr>
              <w:t xml:space="preserve">Parche es la plataforma que los conecta por lo que saben y lo que quieren resolver, no por su foto.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diferencia de los grupos de WhatsApp y las redes abiertas, todos están verificados, cada conexión tiene un propósito y el impacto queda medido.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cantSplit/>
          <w:tblHeader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 quién</w:t>
            </w:r>
          </w:p>
        </w:tc>
        <w:tc>
          <w:tcPr>
            <w:tcW w:type="dxa" w:w="34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Necesidad</w:t>
            </w:r>
          </w:p>
        </w:tc>
        <w:tc>
          <w:tcPr>
            <w:tcW w:type="dxa" w:w="36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 que Parche le da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Estudiante de primeros semestres</w:t>
            </w:r>
          </w:p>
        </w:tc>
        <w:tc>
          <w:tcPr>
            <w:tcW w:type="dxa" w:w="34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conoce a nadie fuera de su salón y le cuestan cursos base</w:t>
            </w:r>
          </w:p>
        </w:tc>
        <w:tc>
          <w:tcPr>
            <w:tcW w:type="dxa" w:w="36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Comunidades de toda la red y mentoría en el tema exacto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Estudiante que sabe de un tema</w:t>
            </w:r>
          </w:p>
        </w:tc>
        <w:tc>
          <w:tcPr>
            <w:tcW w:type="dxa" w:w="34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Quiere ayudar y que eso le sume en su formación</w:t>
            </w:r>
          </w:p>
        </w:tc>
        <w:tc>
          <w:tcPr>
            <w:tcW w:type="dxa" w:w="36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Solicitudes que coinciden con sus saberes, puntos, insignias y constancia de horas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Líderes estudiantiles</w:t>
            </w:r>
          </w:p>
        </w:tc>
        <w:tc>
          <w:tcPr>
            <w:tcW w:type="dxa" w:w="34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Fundar y sostener un club o semillero</w:t>
            </w:r>
          </w:p>
        </w:tc>
        <w:tc>
          <w:tcPr>
            <w:tcW w:type="dxa" w:w="36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Ruta guiada: propósito, equipo núcleo, primer evento y meta de miembros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Comunidades rurales</w:t>
            </w:r>
          </w:p>
        </w:tc>
        <w:tc>
          <w:tcPr>
            <w:tcW w:type="dxa" w:w="34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Problemas sin acceso a talento técnico</w:t>
            </w:r>
          </w:p>
        </w:tc>
        <w:tc>
          <w:tcPr>
            <w:tcW w:type="dxa" w:w="36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Equipos interuniversitarios que construyen soluciones y reportan avances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Bienestar Universitario</w:t>
            </w:r>
          </w:p>
        </w:tc>
        <w:tc>
          <w:tcPr>
            <w:tcW w:type="dxa" w:w="34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para saber qué funciona</w:t>
            </w:r>
          </w:p>
        </w:tc>
        <w:tc>
          <w:tcPr>
            <w:tcW w:type="dxa" w:w="36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Tablero en vivo con indicadores agregados y anónimos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4. La solución: tres pilares</w:t>
      </w:r>
    </w:p>
    <w:p>
      <w:pPr>
        <w:pStyle w:val="Heading2"/>
        <w:keepNext/>
        <w:spacing w:after="80" w:before="140"/>
      </w:pPr>
      <w:r>
        <w:rPr>
          <w:rFonts w:ascii="Calibri" w:cs="Calibri" w:eastAsia="Calibri" w:hAnsi="Calibri"/>
          <w:b/>
          <w:bCs/>
          <w:color w:val="2F7D5C"/>
          <w:sz w:val="23"/>
          <w:szCs w:val="23"/>
        </w:rPr>
        <w:t xml:space="preserve">Comunidades</w:t>
      </w:r>
    </w:p>
    <w:p>
      <w:pPr>
        <w:spacing w:after="10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Cualquier estudiante puede crear una comunidad para su sede o para toda la red. Parche muestra una ruta de formación con cuatro pasos (propósito, equipo núcleo de al menos tres personas, primer evento y meta de miembros) y la marca como activa cuando los cumple. Incluye eventos con confirmación de asistencia, roles y conversación del grupo. El modelo se inspira en los AWS Student Builder Groups que estudiantes de Unisalle presentaron durante la Misión Software Bogotá.</w:t>
      </w:r>
    </w:p>
    <w:p>
      <w:pPr>
        <w:pStyle w:val="Heading2"/>
        <w:keepNext/>
        <w:spacing w:after="80" w:before="140"/>
      </w:pPr>
      <w:r>
        <w:rPr>
          <w:rFonts w:ascii="Calibri" w:cs="Calibri" w:eastAsia="Calibri" w:hAnsi="Calibri"/>
          <w:b/>
          <w:bCs/>
          <w:color w:val="2F7D5C"/>
          <w:sz w:val="23"/>
          <w:szCs w:val="23"/>
        </w:rPr>
        <w:t xml:space="preserve">Mentoría entre pares</w:t>
      </w:r>
    </w:p>
    <w:p>
      <w:pPr>
        <w:spacing w:after="10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Quien necesita ayuda elige un tema y la solicitud llega primero a quienes dicen dominarlo, en cualquier sede o país. Al aceptar, se abre una conversación privada. Al cerrar, el estudiante confirma las horas y califica; el mentor suma puntos y las horas aparecen en una constancia imprimible que puede validarse ante Bienestar o Responsabilidad Social.</w:t>
      </w:r>
    </w:p>
    <w:p>
      <w:pPr>
        <w:pStyle w:val="Heading2"/>
        <w:keepNext/>
        <w:spacing w:after="80" w:before="140"/>
      </w:pPr>
      <w:r>
        <w:rPr>
          <w:rFonts w:ascii="Calibri" w:cs="Calibri" w:eastAsia="Calibri" w:hAnsi="Calibri"/>
          <w:b/>
          <w:bCs/>
          <w:color w:val="2F7D5C"/>
          <w:sz w:val="23"/>
          <w:szCs w:val="23"/>
        </w:rPr>
        <w:t xml:space="preserve">Retos del territorio</w:t>
      </w:r>
    </w:p>
    <w:p>
      <w:pPr>
        <w:spacing w:after="10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Organizaciones y comunidades rurales publican problemas con su territorio, los ODS relacionados y las habilidades requeridas. Los estudiantes forman equipos de hasta seis personas; la app marca los equipos interuniversitarios y guarda una bitácora de avances. La demo incluye retos de ejemplo en Yopal, Caldas, Sumapaz y el valle del Colca.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52500" cy="2057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5606E"/>
                <w:sz w:val="16"/>
                <w:szCs w:val="16"/>
              </w:rPr>
              <w:t xml:space="preserve">Inicio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52500" cy="20574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5606E"/>
                <w:sz w:val="16"/>
                <w:szCs w:val="16"/>
              </w:rPr>
              <w:t xml:space="preserve">Ruta de una comunidad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52500" cy="20574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5606E"/>
                <w:sz w:val="16"/>
                <w:szCs w:val="16"/>
              </w:rPr>
              <w:t xml:space="preserve">Mentoría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52500" cy="2057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5606E"/>
                <w:sz w:val="16"/>
                <w:szCs w:val="16"/>
              </w:rPr>
              <w:t xml:space="preserve">Reto del territorio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52500" cy="20574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5606E"/>
                <w:sz w:val="16"/>
                <w:szCs w:val="16"/>
              </w:rPr>
              <w:t xml:space="preserve">Tablero de impacto</w:t>
            </w:r>
          </w:p>
        </w:tc>
      </w:tr>
    </w:tbl>
    <w:p>
      <w:pPr>
        <w:spacing w:after="60" w:before="40"/>
        <w:jc w:val="center"/>
      </w:pPr>
      <w:r>
        <w:rPr>
          <w:rFonts w:ascii="Calibri" w:cs="Calibri" w:eastAsia="Calibri" w:hAnsi="Calibri"/>
          <w:i/>
          <w:iCs/>
          <w:color w:val="55606E"/>
          <w:sz w:val="17"/>
          <w:szCs w:val="17"/>
        </w:rPr>
        <w:t xml:space="preserve">Capturas de la aplicación funcionando con datos de demostración.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5. Conexión con propósito, no una app de citas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Sin fotos ni deslizar perfiles: </w:t>
      </w:r>
      <w:r>
        <w:rPr>
          <w:rFonts w:ascii="Calibri" w:cs="Calibri" w:eastAsia="Calibri" w:hAnsi="Calibri"/>
          <w:sz w:val="21"/>
          <w:szCs w:val="21"/>
        </w:rPr>
        <w:t xml:space="preserve">el perfil muestra lo que la persona puede enseñar y lo que quiere aprender.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Sin chats abiertos entre desconocidos: </w:t>
      </w:r>
      <w:r>
        <w:rPr>
          <w:rFonts w:ascii="Calibri" w:cs="Calibri" w:eastAsia="Calibri" w:hAnsi="Calibri"/>
          <w:sz w:val="21"/>
          <w:szCs w:val="21"/>
        </w:rPr>
        <w:t xml:space="preserve">solo existen dentro de una mentoría aceptada, una comunidad o un equipo.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Sin ubicación de personas: </w:t>
      </w:r>
      <w:r>
        <w:rPr>
          <w:rFonts w:ascii="Calibri" w:cs="Calibri" w:eastAsia="Calibri" w:hAnsi="Calibri"/>
          <w:sz w:val="21"/>
          <w:szCs w:val="21"/>
        </w:rPr>
        <w:t xml:space="preserve">el mapa muestra sedes, comunidades, eventos y retos; la ayuda presencial se ubica de forma aproximada en la sede.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Puntos que premian ayudar y construir, </w:t>
      </w:r>
      <w:r>
        <w:rPr>
          <w:rFonts w:ascii="Calibri" w:cs="Calibri" w:eastAsia="Calibri" w:hAnsi="Calibri"/>
          <w:sz w:val="21"/>
          <w:szCs w:val="21"/>
        </w:rPr>
        <w:t xml:space="preserve">no publicar ni acumular contactos.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6. Innovación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Diferencial</w:t>
            </w:r>
          </w:p>
        </w:tc>
        <w:tc>
          <w:tcPr>
            <w:tcW w:type="dxa" w:w="6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 qué es nuevo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Grafo de saberes de la red</w:t>
            </w:r>
          </w:p>
        </w:tc>
        <w:tc>
          <w:tcPr>
            <w:tcW w:type="dxa" w:w="6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Une a estudiantes de 3 universidades y 2 países por temas, no por amistad previa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Ruta guiada para fundar comunidades</w:t>
            </w:r>
          </w:p>
        </w:tc>
        <w:tc>
          <w:tcPr>
            <w:tcW w:type="dxa" w:w="6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Convierte en pasos medibles lo que hoy depende de la intuición de cada líder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Retos del territorio</w:t>
            </w:r>
          </w:p>
        </w:tc>
        <w:tc>
          <w:tcPr>
            <w:tcW w:type="dxa" w:w="6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Lleva problemas rurales reales al aula y forma equipos entre sedes urbanas y rurales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Constancia verificable de mentoría</w:t>
            </w:r>
          </w:p>
        </w:tc>
        <w:tc>
          <w:tcPr>
            <w:tcW w:type="dxa" w:w="6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hora la confirma quien recibió la ayuda; sirve para voluntariado y RSU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Tablero de impacto en vivo</w:t>
            </w:r>
          </w:p>
        </w:tc>
        <w:tc>
          <w:tcPr>
            <w:tcW w:type="dxa" w:w="6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Bienestar ve horas, temas críticos y colaboración sin pedir reportes manuales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PWA ligera</w:t>
            </w:r>
          </w:p>
        </w:tc>
        <w:tc>
          <w:tcPr>
            <w:tcW w:type="dxa" w:w="6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instala desde el navegador, ocupa poco y guarda datos para usar sin conexión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7. Impacto potencial</w:t>
      </w:r>
    </w:p>
    <w:p>
      <w:pPr>
        <w:spacing w:after="100" w:line="268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Evidencia. </w:t>
      </w:r>
      <w:r>
        <w:rPr>
          <w:rFonts w:ascii="Calibri" w:cs="Calibri" w:eastAsia="Calibri" w:hAnsi="Calibri"/>
          <w:sz w:val="21"/>
          <w:szCs w:val="21"/>
        </w:rPr>
        <w:t xml:space="preserve">Un meta-análisis de 27 estudios experimentales y cuasiexperimentales encontró un efecto moderado y positivo de la tutoría entre pares en el rendimiento académico universitario (g = 0,48). La integración social y el sentido de pertenencia son factores reconocidos de permanencia. Parche convierte ambos en acciones diarias.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cantSplit/>
          <w:tblHeader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Resultado inmediato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Efecto esperado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Mentoría entre pares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Dudas resueltas a tiempo, horas registradas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Mejor rendimiento y menor riesgo de abandono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Comunidades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Más estudiantes con un grupo de pertenencia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Integración, liderazgo y retención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Retos del territorio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Prototipos para problemas rurales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Proyección social y portafolio profesional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Tablero de impacto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agregados en vivo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Decisiones de Bienestar basadas en evidencia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40"/>
      </w:pPr>
      <w:r>
        <w:rPr>
          <w:rFonts w:ascii="Calibri" w:cs="Calibri" w:eastAsia="Calibri" w:hAnsi="Calibri"/>
          <w:b/>
          <w:bCs/>
          <w:color w:val="2F7D5C"/>
          <w:sz w:val="23"/>
          <w:szCs w:val="23"/>
        </w:rPr>
        <w:t xml:space="preserve">Metas propuestas para un piloto de 8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Indicador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Meta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Estudiantes registrados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30, de ULASALLE (Arequipa) y Unisalle (Bogotá)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Comunidades activas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 entre ellas la comunidad AWS de la red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 de mentoría confirmadas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50, con satisfacción de 4 sobre 5 o más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Retos con equipo interuniversitario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(Utopía y valle del Colca)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Sentido de pertenencia</w:t>
            </w:r>
          </w:p>
        </w:tc>
        <w:tc>
          <w:tcPr>
            <w:tcW w:type="dxa" w:w="5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Mejora medida con encuesta antes y después</w:t>
            </w:r>
          </w:p>
        </w:tc>
      </w:tr>
    </w:tbl>
    <w:p>
      <w:pPr>
        <w:spacing w:before="60"/>
        <w:jc w:val="both"/>
      </w:pPr>
      <w:r>
        <w:rPr>
          <w:rFonts w:ascii="Calibri" w:cs="Calibri" w:eastAsia="Calibri" w:hAnsi="Calibri"/>
          <w:i/>
          <w:iCs/>
          <w:color w:val="55606E"/>
          <w:sz w:val="18"/>
          <w:szCs w:val="18"/>
        </w:rPr>
        <w:t xml:space="preserve">Las metas son propuestas del equipo para validar con Bienestar Universitario; no son resultados.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8. Alineación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 el evento: </w:t>
      </w:r>
      <w:r>
        <w:rPr>
          <w:rFonts w:ascii="Calibri" w:cs="Calibri" w:eastAsia="Calibri" w:hAnsi="Calibri"/>
          <w:sz w:val="21"/>
          <w:szCs w:val="21"/>
        </w:rPr>
        <w:t xml:space="preserve">solución tecnológica para necesidades de contextos específicos, con el foco rural que propone la Universidad de La Salle.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 los ODS: </w:t>
      </w:r>
      <w:r>
        <w:rPr>
          <w:rFonts w:ascii="Calibri" w:cs="Calibri" w:eastAsia="Calibri" w:hAnsi="Calibri"/>
          <w:sz w:val="21"/>
          <w:szCs w:val="21"/>
        </w:rPr>
        <w:t xml:space="preserve">4 (educación de calidad), 9 (industria e innovación), 10 (reducción de desigualdades) y 17 (alianzas); los retos aportan además a los ODS 2, 6, 8 y 13.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 los valores lasallistas: </w:t>
      </w:r>
      <w:r>
        <w:rPr>
          <w:rFonts w:ascii="Calibri" w:cs="Calibri" w:eastAsia="Calibri" w:hAnsi="Calibri"/>
          <w:sz w:val="21"/>
          <w:szCs w:val="21"/>
        </w:rPr>
        <w:t xml:space="preserve">fe, fraternidad y servicio, con la educación como camino de transformación social.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9. Tecnología y 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Capa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Tecnologías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Interfaz (PWA)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18, Vite, TypeScript, React Router, Leaflet con OpenStreetMap, Workbox (sin conexión)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 REST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Node.js 22, Fastify 5, Zod, JWT, acceso con código de un solo uso por correo, límite de solicitudes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PostgreSQL 16 con indicadores de impacto agregados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Monorepo con pnpm, Docker Compose (base de datos, API y web con Nginx), desplegable en AWS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Calidad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pruebas de integración de la API y un recorrido completo automatizado con Playwright</w:t>
            </w:r>
          </w:p>
        </w:tc>
      </w:tr>
    </w:tbl>
    <w:p>
      <w:pPr>
        <w:spacing w:after="60"/>
      </w:pPr>
    </w:p>
    <w:p>
      <w:pPr>
        <w:spacing w:after="100" w:line="268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Estado: </w:t>
      </w:r>
      <w:r>
        <w:rPr>
          <w:rFonts w:ascii="Calibri" w:cs="Calibri" w:eastAsia="Calibri" w:hAnsi="Calibri"/>
          <w:sz w:val="21"/>
          <w:szCs w:val="21"/>
        </w:rPr>
        <w:t xml:space="preserve">la aplicación está operativa con datos de demostración. Se puede entrar con un correo institucional y un código, o como usuario demo. Están implementados los tres pilares, el mapa, el chat por canal, los puntos e insignias, la constancia de horas, el tablero de impacto y los reportes de contenido. El código está en github.com/jhanccov/parche.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10. Plan de implementación</w:t>
      </w:r>
    </w:p>
    <w:p>
      <w:pPr>
        <w:pStyle w:val="ListParagraph"/>
        <w:numPr>
          <w:ilvl w:val="0"/>
          <w:numId w:val="3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Validación (diciembre a enero): </w:t>
      </w:r>
      <w:r>
        <w:rPr>
          <w:rFonts w:ascii="Calibri" w:cs="Calibri" w:eastAsia="Calibri" w:hAnsi="Calibri"/>
          <w:sz w:val="21"/>
          <w:szCs w:val="21"/>
        </w:rPr>
        <w:t xml:space="preserve">entrevistas con estudiantes, líderes de comunidades y Bienestar en Bogotá y Arequipa; política de privacidad y acuerdos de uso de marca y dominios.</w:t>
      </w:r>
    </w:p>
    <w:p>
      <w:pPr>
        <w:pStyle w:val="ListParagraph"/>
        <w:numPr>
          <w:ilvl w:val="0"/>
          <w:numId w:val="3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Piloto de 8 semanas (primer semestre de 2027): </w:t>
      </w:r>
      <w:r>
        <w:rPr>
          <w:rFonts w:ascii="Calibri" w:cs="Calibri" w:eastAsia="Calibri" w:hAnsi="Calibri"/>
          <w:sz w:val="21"/>
          <w:szCs w:val="21"/>
        </w:rPr>
        <w:t xml:space="preserve">Unisalle y ULASALLE, con la comunidad AWS de la red como primer caso y dos retos rurales con Utopía y el valle del Colca.</w:t>
      </w:r>
    </w:p>
    <w:p>
      <w:pPr>
        <w:pStyle w:val="ListParagraph"/>
        <w:numPr>
          <w:ilvl w:val="0"/>
          <w:numId w:val="3"/>
        </w:numPr>
        <w:spacing w:after="50" w:line="26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Escala: </w:t>
      </w:r>
      <w:r>
        <w:rPr>
          <w:rFonts w:ascii="Calibri" w:cs="Calibri" w:eastAsia="Calibri" w:hAnsi="Calibri"/>
          <w:sz w:val="21"/>
          <w:szCs w:val="21"/>
        </w:rPr>
        <w:t xml:space="preserve">Unilasallista y otras universidades de la alianza, sumando dominios y sedes sin cambiar el código.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11. Sostenibilidad y riesgos</w:t>
      </w:r>
    </w:p>
    <w:p>
      <w:pPr>
        <w:spacing w:after="100" w:line="268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Sostenibilidad. </w:t>
      </w:r>
      <w:r>
        <w:rPr>
          <w:rFonts w:ascii="Calibri" w:cs="Calibri" w:eastAsia="Calibri" w:hAnsi="Calibri"/>
          <w:sz w:val="21"/>
          <w:szCs w:val="21"/>
        </w:rPr>
        <w:t xml:space="preserve">Es gratuita para estudiantes. Puede financiarse con un servicio institucional para Bienestar Universitario (tablero y constancias), patrocinio de eventos y retos por empresas y convocatorias de innovación social. Corre en un solo servidor con Docker, por lo que el costo de operación es bajo.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</w:t>
            </w:r>
          </w:p>
        </w:tc>
        <w:tc>
          <w:tcPr>
            <w:tcW w:type="dxa" w:w="6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Poca actividad al inicio</w:t>
            </w:r>
          </w:p>
        </w:tc>
        <w:tc>
          <w:tcPr>
            <w:tcW w:type="dxa" w:w="6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Lanzar con comunidades existentes (como la AWS de la red) y monitores académicos como primeros mentores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Mal uso o acoso</w:t>
            </w:r>
          </w:p>
        </w:tc>
        <w:tc>
          <w:tcPr>
            <w:tcW w:type="dxa" w:w="6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verificados, chats con propósito, reportes y moderación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personales</w:t>
            </w:r>
          </w:p>
        </w:tc>
        <w:tc>
          <w:tcPr>
            <w:tcW w:type="dxa" w:w="6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mínimos; cumplimiento de la Ley 1581 de 2012 (Colombia) y la Ley 29733 (Perú)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Uso de nombres institucionales</w:t>
            </w:r>
          </w:p>
        </w:tc>
        <w:tc>
          <w:tcPr>
            <w:tcW w:type="dxa" w:w="6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Acuerdo previo con cada universidad antes de usar su marca y sus dominios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12. Un caso de uso de punta a punta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  <w:tblHeader/>
        </w:trPr>
        <w:tc>
          <w:tcPr>
            <w:tcW w:type="dxa" w:w="1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Momento</w:t>
            </w:r>
          </w:p>
        </w:tc>
        <w:tc>
          <w:tcPr>
            <w:tcW w:type="dxa" w:w="7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pasa en Parche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Lunes</w:t>
            </w:r>
          </w:p>
        </w:tc>
        <w:tc>
          <w:tcPr>
            <w:tcW w:type="dxa" w:w="7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Yeison, de la sede rural Utopía, publica el reto "Trazabilidad de ganado" con los productores de su región.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Martes</w:t>
            </w:r>
          </w:p>
        </w:tc>
        <w:tc>
          <w:tcPr>
            <w:tcW w:type="dxa" w:w="7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Daniela (Unilasallista, diseño UX) y Roger (ULASALLE, desarrollo web) se suman; el equipo queda marcado como interuniversitario.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Miércoles</w:t>
            </w:r>
          </w:p>
        </w:tc>
        <w:tc>
          <w:tcPr>
            <w:tcW w:type="dxa" w:w="7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Roger pide ayuda en "Cloud (AWS)" para desplegar el prototipo; Valeria, de la comunidad AWS de la red, la acepta y la guía por chat.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Viernes</w:t>
            </w:r>
          </w:p>
        </w:tc>
        <w:tc>
          <w:tcPr>
            <w:tcW w:type="dxa" w:w="7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Roger cierra la mentoría con 2 horas; Valeria suma puntos y horas en su constancia. El equipo publica su primer avance.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 de mes</w:t>
            </w:r>
          </w:p>
        </w:tc>
        <w:tc>
          <w:tcPr>
            <w:tcW w:type="dxa" w:w="7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Bienestar ve en el tablero cuántas horas de mentoría hubo, en qué temas y cuántos equipos mezclan universidades y países.</w:t>
            </w:r>
          </w:p>
        </w:tc>
      </w:tr>
    </w:tbl>
    <w:p>
      <w:pPr>
        <w:spacing w:before="60"/>
        <w:jc w:val="both"/>
      </w:pPr>
      <w:r>
        <w:rPr>
          <w:rFonts w:ascii="Calibri" w:cs="Calibri" w:eastAsia="Calibri" w:hAnsi="Calibri"/>
          <w:i/>
          <w:iCs/>
          <w:color w:val="55606E"/>
          <w:sz w:val="18"/>
          <w:szCs w:val="18"/>
        </w:rPr>
        <w:t xml:space="preserve">Caso ilustrativo construido con los datos de demostración de la aplicación.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13. Próximos pasos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Presentar el póster y una demostración en vivo en el Metaverso Unisalle (4 de noviembre de 2026).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Acordar con Bienestar de Unisalle y ULASALLE el piloto, los dominios de correo y el uso de marca.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Definir con Utopía y con organizaciones del valle del Colca los dos primeros retos reales.</w:t>
      </w:r>
    </w:p>
    <w:p>
      <w:pPr>
        <w:pStyle w:val="ListParagraph"/>
        <w:numPr>
          <w:ilvl w:val="0"/>
          <w:numId w:val="2"/>
        </w:numPr>
        <w:spacing w:after="50" w:line="26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Desplegar la aplicación en AWS como taller práctico de la comunidad AWS de la red La Salle.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033259"/>
          <w:sz w:val="28"/>
          <w:szCs w:val="28"/>
        </w:rPr>
        <w:t xml:space="preserve">Fuentes</w:t>
      </w:r>
    </w:p>
    <w:p>
      <w:pPr>
        <w:spacing w:after="60" w:line="250"/>
        <w:ind w:left="360" w:hanging="360"/>
      </w:pPr>
      <w:r>
        <w:rPr>
          <w:rFonts w:ascii="Calibri" w:cs="Calibri" w:eastAsia="Calibri" w:hAnsi="Calibri"/>
          <w:smallCaps/>
          <w:sz w:val="19"/>
          <w:szCs w:val="19"/>
        </w:rPr>
        <w:t xml:space="preserve">Bancolombia. </w:t>
      </w:r>
      <w:r>
        <w:rPr>
          <w:rFonts w:ascii="Calibri" w:cs="Calibri" w:eastAsia="Calibri" w:hAnsi="Calibri"/>
          <w:sz w:val="19"/>
          <w:szCs w:val="19"/>
        </w:rPr>
        <w:t xml:space="preserve">(2025). Causas y efectos de la deserción universitaria en Colombia (datos SPADIES, Ministerio de Educación Nacional). Capital Inteligente.</w:t>
      </w:r>
    </w:p>
    <w:p>
      <w:pPr>
        <w:spacing w:after="60" w:line="250"/>
        <w:ind w:left="360" w:hanging="360"/>
      </w:pPr>
      <w:r>
        <w:rPr>
          <w:rFonts w:ascii="Calibri" w:cs="Calibri" w:eastAsia="Calibri" w:hAnsi="Calibri"/>
          <w:smallCaps/>
          <w:sz w:val="19"/>
          <w:szCs w:val="19"/>
        </w:rPr>
        <w:t xml:space="preserve">Ministerio de Educación del Perú. </w:t>
      </w:r>
      <w:r>
        <w:rPr>
          <w:rFonts w:ascii="Calibri" w:cs="Calibri" w:eastAsia="Calibri" w:hAnsi="Calibri"/>
          <w:sz w:val="19"/>
          <w:szCs w:val="19"/>
        </w:rPr>
        <w:t xml:space="preserve">(2021). Tasa de deserción en educación universitaria se redujo a 11,5 % (SIRIES). Exitosa Noticias.</w:t>
      </w:r>
    </w:p>
    <w:p>
      <w:pPr>
        <w:spacing w:after="60" w:line="250"/>
        <w:ind w:left="360" w:hanging="360"/>
      </w:pPr>
      <w:r>
        <w:rPr>
          <w:rFonts w:ascii="Calibri" w:cs="Calibri" w:eastAsia="Calibri" w:hAnsi="Calibri"/>
          <w:smallCaps/>
          <w:sz w:val="19"/>
          <w:szCs w:val="19"/>
        </w:rPr>
        <w:t xml:space="preserve">Ministerio de Tecnologías de la Información y las Comunicaciones. </w:t>
      </w:r>
      <w:r>
        <w:rPr>
          <w:rFonts w:ascii="Calibri" w:cs="Calibri" w:eastAsia="Calibri" w:hAnsi="Calibri"/>
          <w:sz w:val="19"/>
          <w:szCs w:val="19"/>
        </w:rPr>
        <w:t xml:space="preserve">(2025). Por primera vez más de la mitad de los hogares rurales tienen internet (DANE, ECV 2025).</w:t>
      </w:r>
    </w:p>
    <w:p>
      <w:pPr>
        <w:spacing w:after="60" w:line="250"/>
        <w:ind w:left="360" w:hanging="360"/>
      </w:pPr>
      <w:r>
        <w:rPr>
          <w:rFonts w:ascii="Calibri" w:cs="Calibri" w:eastAsia="Calibri" w:hAnsi="Calibri"/>
          <w:smallCaps/>
          <w:sz w:val="19"/>
          <w:szCs w:val="19"/>
        </w:rPr>
        <w:t xml:space="preserve">Agronegocios. </w:t>
      </w:r>
      <w:r>
        <w:rPr>
          <w:rFonts w:ascii="Calibri" w:cs="Calibri" w:eastAsia="Calibri" w:hAnsi="Calibri"/>
          <w:sz w:val="19"/>
          <w:szCs w:val="19"/>
        </w:rPr>
        <w:t xml:space="preserve">(s. f.). Utopía, una iniciativa de educación superior en territorios rurales con más de 700 jóvenes.</w:t>
      </w:r>
    </w:p>
    <w:p>
      <w:pPr>
        <w:spacing w:after="60" w:line="250"/>
        <w:ind w:left="360" w:hanging="360"/>
      </w:pPr>
      <w:r>
        <w:rPr>
          <w:rFonts w:ascii="Calibri" w:cs="Calibri" w:eastAsia="Calibri" w:hAnsi="Calibri"/>
          <w:smallCaps/>
          <w:sz w:val="19"/>
          <w:szCs w:val="19"/>
        </w:rPr>
        <w:t xml:space="preserve">The Asia-Pacific Education Researcher. </w:t>
      </w:r>
      <w:r>
        <w:rPr>
          <w:rFonts w:ascii="Calibri" w:cs="Calibri" w:eastAsia="Calibri" w:hAnsi="Calibri"/>
          <w:sz w:val="19"/>
          <w:szCs w:val="19"/>
        </w:rPr>
        <w:t xml:space="preserve">(2025). The impact of peer tutoring programs on students' academic performance in higher education: A meta-analysis, 34(4), 1495-1506.</w:t>
      </w:r>
    </w:p>
    <w:p>
      <w:pPr>
        <w:spacing w:after="60" w:line="250"/>
        <w:ind w:left="360" w:hanging="360"/>
      </w:pPr>
      <w:r>
        <w:rPr>
          <w:rFonts w:ascii="Calibri" w:cs="Calibri" w:eastAsia="Calibri" w:hAnsi="Calibri"/>
          <w:smallCaps/>
          <w:sz w:val="19"/>
          <w:szCs w:val="19"/>
        </w:rPr>
        <w:t xml:space="preserve">El Tiempo. </w:t>
      </w:r>
      <w:r>
        <w:rPr>
          <w:rFonts w:ascii="Calibri" w:cs="Calibri" w:eastAsia="Calibri" w:hAnsi="Calibri"/>
          <w:sz w:val="19"/>
          <w:szCs w:val="19"/>
        </w:rPr>
        <w:t xml:space="preserve">(s. f.). Universidad La Salle: la trayectoria de una importante institución en Colombia.</w:t>
      </w:r>
    </w:p>
    <w:p>
      <w:pPr>
        <w:spacing w:after="60" w:line="250"/>
        <w:ind w:left="360" w:hanging="360"/>
      </w:pPr>
      <w:r>
        <w:rPr>
          <w:rFonts w:ascii="Calibri" w:cs="Calibri" w:eastAsia="Calibri" w:hAnsi="Calibri"/>
          <w:smallCaps/>
          <w:sz w:val="19"/>
          <w:szCs w:val="19"/>
        </w:rPr>
        <w:t xml:space="preserve">Ntombizakhona. </w:t>
      </w:r>
      <w:r>
        <w:rPr>
          <w:rFonts w:ascii="Calibri" w:cs="Calibri" w:eastAsia="Calibri" w:hAnsi="Calibri"/>
          <w:sz w:val="19"/>
          <w:szCs w:val="19"/>
        </w:rPr>
        <w:t xml:space="preserve">(2026). AWS Student Builder Groups (formerly known as AWS Cloud Clubs). DEV Community.</w:t>
      </w:r>
    </w:p>
    <w:sectPr>
      <w:footerReference w:type="default" r:id="rId6"/>
      <w:pgSz w:w="11906" w:h="16838" w:orient="portrait"/>
      <w:pgMar w:top="1000" w:right="1273" w:bottom="100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606E"/>
        <w:sz w:val="16"/>
        <w:szCs w:val="16"/>
      </w:rPr>
      <w:t xml:space="preserve">Parche · Resumen ejecutivo · </w:t>
    </w:r>
    <w:r>
      <w:rPr>
        <w:rFonts w:ascii="Calibri" w:cs="Calibri" w:eastAsia="Calibri" w:hAnsi="Calibri"/>
        <w:color w:val="5560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6927114db40afc17a232d0ba9fec6c2bb54b9ee.png"/><Relationship Id="rId9" Type="http://schemas.openxmlformats.org/officeDocument/2006/relationships/image" Target="media/e74195f658dc3b33835380c95d32a63dd6219213.png"/><Relationship Id="rId10" Type="http://schemas.openxmlformats.org/officeDocument/2006/relationships/image" Target="media/1d2304992aa533ea1c34fb650c3a55d1d996df22.png"/><Relationship Id="rId11" Type="http://schemas.openxmlformats.org/officeDocument/2006/relationships/image" Target="media/ce70d6361bf048cf6deb630b9bc4d06960acb1da.png"/><Relationship Id="rId12" Type="http://schemas.openxmlformats.org/officeDocument/2006/relationships/image" Target="media/52cbd8daa8017095c66186667328f419fe8ece7b.png"/><Relationship Id="rId13" Type="http://schemas.openxmlformats.org/officeDocument/2006/relationships/image" Target="media/cdec1e714da0c54ffe5cd5b67bff950e2bd363b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Parche - Resumen ejecutivo</dc:title>
  <dc:creator>José Luis Hancco Valencia</dc:creator>
  <cp:lastModifiedBy>Un-named</cp:lastModifiedBy>
  <cp:revision>1</cp:revision>
  <dcterms:created xsi:type="dcterms:W3CDTF">2026-10-28T06:40:06.114Z</dcterms:created>
  <dcterms:modified xsi:type="dcterms:W3CDTF">2026-10-28T06:40:06.115Z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