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b/>
          <w:sz w:val="28"/>
        </w:rPr>
        <w:t>UNIVERSIDAD NACIONAL PEDRO RUIZ GALLO</w:t>
        <w:br/>
        <w:t>FACULTAD DE INGENIERÍA CIVIL, DE SISTEMAS Y DE ARQUITECTURA</w:t>
        <w:br/>
        <w:t>ESCUELA PROFESIONAL DE INGENIERÍA DE SISTEMAS</w:t>
      </w:r>
    </w:p>
    <w:p>
      <w:pPr>
        <w:spacing w:after="720"/>
        <w:jc w:val="center"/>
      </w:pPr>
      <w:r>
        <w:rPr>
          <w:b/>
          <w:sz w:val="30"/>
        </w:rPr>
        <w:t>"Chatbot basado en Transformers como asistente de soporte en operaciones de TI en una universidad privada en la región Lambayeque"</w:t>
      </w:r>
    </w:p>
    <w:p>
      <w:pPr>
        <w:spacing w:after="720"/>
        <w:jc w:val="center"/>
      </w:pPr>
      <w:r>
        <w:rPr>
          <w:b/>
          <w:sz w:val="26"/>
        </w:rPr>
        <w:t>TESIS PARA OPTAR EL TÍTULO PROFESIONAL DE</w:t>
        <w:br/>
        <w:t>INGENIERO DE SISTEMAS</w:t>
      </w:r>
    </w:p>
    <w:p>
      <w:pPr>
        <w:spacing w:after="960"/>
        <w:jc w:val="center"/>
      </w:pPr>
      <w:r>
        <w:rPr>
          <w:sz w:val="24"/>
        </w:rPr>
        <w:t>Autores:</w:t>
        <w:br/>
        <w:t>Bach. Jhan Carlos Gómez Padilla</w:t>
        <w:br/>
        <w:t>Bach. Anthony Guillermo Pantaleón Sirlopú</w:t>
        <w:br/>
        <w:br/>
        <w:t>Asesor:</w:t>
        <w:br/>
        <w:t>Dr. Ing. Juan Elías Villegas Cubas</w:t>
      </w:r>
    </w:p>
    <w:p>
      <w:pPr>
        <w:jc w:val="center"/>
      </w:pPr>
      <w:r>
        <w:rPr>
          <w:b/>
          <w:sz w:val="24"/>
        </w:rPr>
        <w:t>Lambayeque – Perú</w:t>
        <w:br/>
        <w:t>2026</w:t>
      </w:r>
    </w:p>
    <w:p>
      <w:r>
        <w:br w:type="page"/>
      </w:r>
    </w:p>
    <w:p>
      <w:pPr>
        <w:pStyle w:val="Heading1"/>
        <w:jc w:val="center"/>
      </w:pPr>
      <w:r>
        <w:t>APROBACIÓN DEL JURADO</w:t>
      </w:r>
    </w:p>
    <w:p>
      <w:r>
        <w:br w:type="page"/>
      </w:r>
    </w:p>
    <w:p>
      <w:pPr>
        <w:pStyle w:val="Heading1"/>
        <w:jc w:val="center"/>
      </w:pPr>
      <w:r>
        <w:t>DEDICATORIA</w:t>
      </w:r>
    </w:p>
    <w:p>
      <w:r>
        <w:br w:type="page"/>
      </w:r>
    </w:p>
    <w:p>
      <w:pPr>
        <w:pStyle w:val="Heading1"/>
        <w:jc w:val="center"/>
      </w:pPr>
      <w:r>
        <w:t>AGRADECIMIENTOS</w:t>
      </w:r>
    </w:p>
    <w:p>
      <w:r>
        <w:br w:type="page"/>
      </w:r>
    </w:p>
    <w:p>
      <w:pPr>
        <w:pStyle w:val="Heading1"/>
        <w:jc w:val="center"/>
      </w:pPr>
      <w:r>
        <w:t>RESUMEN</w:t>
      </w:r>
    </w:p>
    <w:p>
      <w:pPr>
        <w:spacing w:line="360" w:lineRule="auto" w:after="240"/>
        <w:jc w:val="both"/>
      </w:pPr>
      <w:r>
        <w:t>A partir del diagnóstico preliminar de operaciones de tecnologías de la información que reporta una demanda asistencial estimada de 1,400 a 1,500 solicitudes por ciclo académico con demoras de resolución de hasta 72 horas en la Universidad Señor de Sipán, la presente investigación tuvo como objetivo desarrollar un chatbot basado en arquitecturas Transformer para optimizar el soporte a las operaciones tecnológicas institucionales. La metodología correspondió a una investigación aplicada con enfoque mixto y diseño cuasi-experimental con post-prueba. La muestra documental estuvo conformada por trece manuales de usuario y reglamentos oficiales vigentes organizados en cinco módulos operativos. A partir de este acervo se sintetizó un corpus balanceado de 400 conversaciones en formato ShareGPT (70% monoturno y 30% multiturno), aplicándose ajuste fino mediante adaptación de bajo rango (LoRA) sobre el modelo razonador Gemma-4-E2B-it cuantizado a GGUF, e implementándose paralelamente la arquitectura de generación aumentada por recuperación jerárquica Sipán-STAIR con indexación basada en árbol de contenidos sobre PostgreSQL. La evaluación técnica comparativa sobre un banco de pruebas ciego de 50 casos mediante la metodología de evaluación guiada por referencia (Reference-Guided LLM-as-a-Judge) evidenció que la arquitectura Sipán-STAIR alcanzó un 55.00% de exactitud global fáctica frente al 14.00% obtenido por el modelo con ajuste fino, logrando reducir la tasa de alucinaciones del 78.0% al 34.0%. Asimismo, la inferencia local registró una latencia media de 11.89 segundos frente a 91.76 segundos del flujo con recuperación documental. La evaluación de usabilidad y satisfacción con una muestra de [Z] usuarios finales reportó una puntuación media de [X] puntos en la escala SUS y una satisfacción del [Y]%. Se concluye que la recuperación jerárquica sobre Transformers constituye una solución técnicamente viable y superior para garantizar rigor fáctico en el soporte tecnológico universitario.</w:t>
      </w:r>
    </w:p>
    <w:p>
      <w:pPr>
        <w:spacing w:after="120"/>
        <w:jc w:val="both"/>
      </w:pPr>
      <w:r>
        <w:rPr>
          <w:b/>
          <w:i/>
        </w:rPr>
        <w:t xml:space="preserve">Palabras claves: </w:t>
      </w:r>
      <w:r>
        <w:rPr>
          <w:i/>
        </w:rPr>
        <w:t>Chatbot, Arquitectura Transformers, Operaciones de TI, Fine-Tuning LoRA, Retrieval-Augmented Generation, Sipán-STAIR, LLM-as-a-Judge.</w:t>
      </w:r>
    </w:p>
    <w:p>
      <w:r>
        <w:br w:type="page"/>
      </w:r>
    </w:p>
    <w:p>
      <w:pPr>
        <w:pStyle w:val="Heading1"/>
        <w:jc w:val="center"/>
      </w:pPr>
      <w:r>
        <w:t>ABSTRACT</w:t>
      </w:r>
    </w:p>
    <w:p>
      <w:pPr>
        <w:spacing w:line="360" w:lineRule="auto" w:after="240"/>
        <w:jc w:val="both"/>
      </w:pPr>
      <w:r>
        <w:t>Based on the preliminary information technology operations diagnosis reporting an estimated service demand of 1,400 to 1,500 support requests per academic semester with resolution delays of up to 72 hours at Universidad Señor de Sipán, this research aimed to develop an artificial intelligence chatbot based on Transformer architectures to optimize institutional technological operations support. The methodological design corresponded to applied research with a mixed approach and quasi-experimental post-test design. The documentary sample comprised thirteen active official user manuals and university regulations organized into five operational modules. From this institutional corpus, a balanced dataset of 400 conversations was synthesized in ShareGPT format (70% single-turn and 30% multi-turn), applying fine-tuning via Low-Rank Adaptation (LoRA) on the quantized Gemma-4-E2B-it reasoning model in GGUF format, and concurrently implementing the Sipán-STAIR hierarchical retrieval-augmented generation architecture with table-of-contents tree indexing on PostgreSQL. Technical comparative evaluation across an independent 50-case benchmark using the Reference-Guided LLM-as-a-Judge methodology revealed that the Sipán-STAIR architecture achieved 55.00% overall factual accuracy compared to 14.00% attained by the fine-tuned model, reducing the hallucination rate from 78.0% to 34.0%. Furthermore, local edge inference recorded an average latency of 11.89 seconds versus 91.76 seconds for the document retrieval pipeline. Usability and satisfaction assessment conducted with a sample of [Z] end users reported an average score of [X] points on the System Usability Scale (SUS) and a user satisfaction level of [Y]%. It is concluded that structure-aware hierarchical retrieval over Transformers constitutes a technically viable, robust, and superior solution for ensuring factual correctness and operational efficiency in higher education technological support.</w:t>
      </w:r>
    </w:p>
    <w:p>
      <w:pPr>
        <w:spacing w:after="120"/>
        <w:jc w:val="both"/>
      </w:pPr>
      <w:r>
        <w:rPr>
          <w:b/>
          <w:i/>
        </w:rPr>
        <w:t xml:space="preserve">Keywords: </w:t>
      </w:r>
      <w:r>
        <w:rPr>
          <w:i/>
        </w:rPr>
        <w:t>Chatbot, Transformer Architecture, IT Operations, LoRA Fine-Tuning, Retrieval-Augmented Generation, Sipán-STAIR, LLM-as-a-Judge.</w:t>
      </w:r>
    </w:p>
    <w:p>
      <w:r>
        <w:br w:type="page"/>
      </w:r>
    </w:p>
    <w:p>
      <w:pPr>
        <w:pStyle w:val="Heading1"/>
        <w:jc w:val="center"/>
      </w:pPr>
      <w:r>
        <w:t>Tabla de contenido</w:t>
      </w:r>
    </w:p>
    <w:sdt>
      <w:sdtPr>
        <w:docPartObj>
          <w:docPartGallery w:val="Table of Contents"/>
          <w:docPartUnique/>
        </w:docPartObj>
      </w:sdtPr>
      <w:sdtContent>
        <w:p>
          <w:pPr>
            <w:tabs>
              <w:tab w:val="right" w:leader="dot" w:pos="8500"/>
            </w:tabs>
            <w:spacing w:after="120"/>
          </w:pPr>
          <w:r>
            <w:rPr>
              <w:b/>
              <w:sz w:val="22"/>
              <w:rFonts w:ascii="Times New Roman" w:hAnsi="Times New Roman"/>
            </w:rPr>
            <w:t>Contenido</w:t>
          </w:r>
          <w:r>
            <w:tab/>
          </w:r>
          <w:r>
            <w:rPr>
              <w:b/>
              <w:sz w:val="22"/>
              <w:rFonts w:ascii="Times New Roman" w:hAnsi="Times New Roman"/>
            </w:rPr>
            <w:t>Pág.</w:t>
          </w:r>
        </w:p>
        <w:p>
          <w:pPr>
            <w:pStyle w:val="TOC1"/>
            <w:tabs>
              <w:tab w:val="right" w:leader="dot" w:pos="8500"/>
            </w:tabs>
          </w:pPr>
          <w:r>
            <w:fldChar w:fldCharType="begin"/>
          </w:r>
          <w:r>
            <w:instrText xml:space="preserve"> TOC \o "1-4" \h \z \u </w:instrText>
          </w:r>
          <w:r>
            <w:fldChar w:fldCharType="separate"/>
          </w:r>
        </w:p>
        <w:p>
          <w:pPr>
            <w:pStyle w:val="TOC1"/>
            <w:tabs>
              <w:tab w:val="right" w:leader="dot" w:pos="8500"/>
            </w:tabs>
          </w:pPr>
          <w:r>
            <w:rPr>
              <w:b/>
              <w:rFonts w:ascii="Times New Roman" w:hAnsi="Times New Roman"/>
              <w:sz w:val="22"/>
            </w:rPr>
            <w:t>RESUMEN</w:t>
          </w:r>
          <w:r>
            <w:tab/>
          </w:r>
          <w:r>
            <w:rPr>
              <w:b/>
              <w:rFonts w:ascii="Times New Roman" w:hAnsi="Times New Roman"/>
              <w:sz w:val="22"/>
            </w:rPr>
            <w:t>i</w:t>
          </w:r>
        </w:p>
        <w:p>
          <w:pPr>
            <w:pStyle w:val="TOC1"/>
            <w:tabs>
              <w:tab w:val="right" w:leader="dot" w:pos="8500"/>
            </w:tabs>
          </w:pPr>
          <w:r>
            <w:rPr>
              <w:b/>
              <w:rFonts w:ascii="Times New Roman" w:hAnsi="Times New Roman"/>
              <w:sz w:val="22"/>
            </w:rPr>
            <w:t>ABSTRACT</w:t>
          </w:r>
          <w:r>
            <w:tab/>
          </w:r>
          <w:r>
            <w:rPr>
              <w:b/>
              <w:rFonts w:ascii="Times New Roman" w:hAnsi="Times New Roman"/>
              <w:sz w:val="22"/>
            </w:rPr>
            <w:t>ii</w:t>
          </w:r>
        </w:p>
        <w:p>
          <w:pPr>
            <w:pStyle w:val="TOC1"/>
            <w:tabs>
              <w:tab w:val="right" w:leader="dot" w:pos="8500"/>
            </w:tabs>
          </w:pPr>
          <w:r>
            <w:rPr>
              <w:b/>
              <w:rFonts w:ascii="Times New Roman" w:hAnsi="Times New Roman"/>
              <w:sz w:val="22"/>
            </w:rPr>
            <w:t>Tabla de contenido</w:t>
          </w:r>
          <w:r>
            <w:tab/>
          </w:r>
          <w:r>
            <w:rPr>
              <w:b/>
              <w:rFonts w:ascii="Times New Roman" w:hAnsi="Times New Roman"/>
              <w:sz w:val="22"/>
            </w:rPr>
            <w:t>iii</w:t>
          </w:r>
        </w:p>
        <w:p>
          <w:pPr>
            <w:pStyle w:val="TOC1"/>
            <w:tabs>
              <w:tab w:val="right" w:leader="dot" w:pos="8500"/>
            </w:tabs>
          </w:pPr>
          <w:r>
            <w:rPr>
              <w:b/>
              <w:rFonts w:ascii="Times New Roman" w:hAnsi="Times New Roman"/>
              <w:sz w:val="22"/>
            </w:rPr>
            <w:t>Índice de figuras</w:t>
          </w:r>
          <w:r>
            <w:tab/>
          </w:r>
          <w:r>
            <w:rPr>
              <w:b/>
              <w:rFonts w:ascii="Times New Roman" w:hAnsi="Times New Roman"/>
              <w:sz w:val="22"/>
            </w:rPr>
            <w:t>vi</w:t>
          </w:r>
        </w:p>
        <w:p>
          <w:pPr>
            <w:pStyle w:val="TOC1"/>
            <w:tabs>
              <w:tab w:val="right" w:leader="dot" w:pos="8500"/>
            </w:tabs>
          </w:pPr>
          <w:r>
            <w:rPr>
              <w:b/>
              <w:rFonts w:ascii="Times New Roman" w:hAnsi="Times New Roman"/>
              <w:sz w:val="22"/>
            </w:rPr>
            <w:t>Índice de tablas</w:t>
          </w:r>
          <w:r>
            <w:tab/>
          </w:r>
          <w:r>
            <w:rPr>
              <w:b/>
              <w:rFonts w:ascii="Times New Roman" w:hAnsi="Times New Roman"/>
              <w:sz w:val="22"/>
            </w:rPr>
            <w:t>ix</w:t>
          </w:r>
        </w:p>
        <w:p>
          <w:pPr>
            <w:pStyle w:val="TOC1"/>
            <w:tabs>
              <w:tab w:val="right" w:leader="dot" w:pos="8500"/>
            </w:tabs>
          </w:pPr>
          <w:r>
            <w:rPr>
              <w:b/>
              <w:rFonts w:ascii="Times New Roman" w:hAnsi="Times New Roman"/>
              <w:sz w:val="22"/>
            </w:rPr>
            <w:t>1. INTRODUCCIÓN</w:t>
          </w:r>
          <w:r>
            <w:tab/>
          </w:r>
          <w:r>
            <w:rPr>
              <w:b/>
              <w:rFonts w:ascii="Times New Roman" w:hAnsi="Times New Roman"/>
              <w:sz w:val="22"/>
            </w:rPr>
            <w:t>1</w:t>
          </w:r>
        </w:p>
        <w:p>
          <w:pPr>
            <w:pStyle w:val="TOC2"/>
            <w:tabs>
              <w:tab w:val="right" w:leader="dot" w:pos="8500"/>
            </w:tabs>
          </w:pPr>
          <w:r>
            <w:rPr>
              <w:rFonts w:ascii="Times New Roman" w:hAnsi="Times New Roman"/>
              <w:sz w:val="22"/>
            </w:rPr>
            <w:t>1.1. Síntesis de la situación problemática</w:t>
          </w:r>
          <w:r>
            <w:tab/>
          </w:r>
          <w:r>
            <w:rPr>
              <w:rFonts w:ascii="Times New Roman" w:hAnsi="Times New Roman"/>
              <w:sz w:val="22"/>
            </w:rPr>
            <w:t>1</w:t>
          </w:r>
        </w:p>
        <w:p>
          <w:pPr>
            <w:pStyle w:val="TOC2"/>
            <w:tabs>
              <w:tab w:val="right" w:leader="dot" w:pos="8500"/>
            </w:tabs>
          </w:pPr>
          <w:r>
            <w:rPr>
              <w:rFonts w:ascii="Times New Roman" w:hAnsi="Times New Roman"/>
              <w:sz w:val="22"/>
            </w:rPr>
            <w:t>1.2. Formulación del problema de investigación</w:t>
          </w:r>
          <w:r>
            <w:tab/>
          </w:r>
          <w:r>
            <w:rPr>
              <w:rFonts w:ascii="Times New Roman" w:hAnsi="Times New Roman"/>
              <w:sz w:val="22"/>
            </w:rPr>
            <w:t>2</w:t>
          </w:r>
        </w:p>
        <w:p>
          <w:pPr>
            <w:pStyle w:val="TOC2"/>
            <w:tabs>
              <w:tab w:val="right" w:leader="dot" w:pos="8500"/>
            </w:tabs>
          </w:pPr>
          <w:r>
            <w:rPr>
              <w:rFonts w:ascii="Times New Roman" w:hAnsi="Times New Roman"/>
              <w:sz w:val="22"/>
            </w:rPr>
            <w:t>1.3. Objetivos</w:t>
          </w:r>
          <w:r>
            <w:tab/>
          </w:r>
          <w:r>
            <w:rPr>
              <w:rFonts w:ascii="Times New Roman" w:hAnsi="Times New Roman"/>
              <w:sz w:val="22"/>
            </w:rPr>
            <w:t>2</w:t>
          </w:r>
        </w:p>
        <w:p>
          <w:pPr>
            <w:pStyle w:val="TOC3"/>
            <w:tabs>
              <w:tab w:val="right" w:leader="dot" w:pos="8500"/>
            </w:tabs>
          </w:pPr>
          <w:r>
            <w:rPr>
              <w:rFonts w:ascii="Times New Roman" w:hAnsi="Times New Roman"/>
              <w:sz w:val="22"/>
            </w:rPr>
            <w:t>1.3.1. Objetivo General</w:t>
          </w:r>
          <w:r>
            <w:tab/>
          </w:r>
          <w:r>
            <w:rPr>
              <w:rFonts w:ascii="Times New Roman" w:hAnsi="Times New Roman"/>
              <w:sz w:val="22"/>
            </w:rPr>
            <w:t>2</w:t>
          </w:r>
        </w:p>
        <w:p>
          <w:pPr>
            <w:pStyle w:val="TOC3"/>
            <w:tabs>
              <w:tab w:val="right" w:leader="dot" w:pos="8500"/>
            </w:tabs>
          </w:pPr>
          <w:r>
            <w:rPr>
              <w:rFonts w:ascii="Times New Roman" w:hAnsi="Times New Roman"/>
              <w:sz w:val="22"/>
            </w:rPr>
            <w:t>1.3.2. Objetivos específicos</w:t>
          </w:r>
          <w:r>
            <w:tab/>
          </w:r>
          <w:r>
            <w:rPr>
              <w:rFonts w:ascii="Times New Roman" w:hAnsi="Times New Roman"/>
              <w:sz w:val="22"/>
            </w:rPr>
            <w:t>2</w:t>
          </w:r>
        </w:p>
        <w:p>
          <w:pPr>
            <w:pStyle w:val="TOC2"/>
            <w:tabs>
              <w:tab w:val="right" w:leader="dot" w:pos="8500"/>
            </w:tabs>
          </w:pPr>
          <w:r>
            <w:rPr>
              <w:rFonts w:ascii="Times New Roman" w:hAnsi="Times New Roman"/>
              <w:sz w:val="22"/>
            </w:rPr>
            <w:t>1.4. Justificación de la investigación</w:t>
          </w:r>
          <w:r>
            <w:tab/>
          </w:r>
          <w:r>
            <w:rPr>
              <w:rFonts w:ascii="Times New Roman" w:hAnsi="Times New Roman"/>
              <w:sz w:val="22"/>
            </w:rPr>
            <w:t>2</w:t>
          </w:r>
        </w:p>
        <w:p>
          <w:pPr>
            <w:pStyle w:val="TOC2"/>
            <w:tabs>
              <w:tab w:val="right" w:leader="dot" w:pos="8500"/>
            </w:tabs>
          </w:pPr>
          <w:r>
            <w:rPr>
              <w:rFonts w:ascii="Times New Roman" w:hAnsi="Times New Roman"/>
              <w:sz w:val="22"/>
            </w:rPr>
            <w:t>1.5. Estructura del informe</w:t>
          </w:r>
          <w:r>
            <w:tab/>
          </w:r>
          <w:r>
            <w:rPr>
              <w:rFonts w:ascii="Times New Roman" w:hAnsi="Times New Roman"/>
              <w:sz w:val="22"/>
            </w:rPr>
            <w:t>3</w:t>
          </w:r>
        </w:p>
        <w:p>
          <w:pPr>
            <w:pStyle w:val="TOC1"/>
            <w:tabs>
              <w:tab w:val="right" w:leader="dot" w:pos="8500"/>
            </w:tabs>
          </w:pPr>
          <w:r>
            <w:rPr>
              <w:b/>
              <w:rFonts w:ascii="Times New Roman" w:hAnsi="Times New Roman"/>
              <w:sz w:val="22"/>
            </w:rPr>
            <w:t>2. DISEÑO TEÓRICO</w:t>
          </w:r>
          <w:r>
            <w:tab/>
          </w:r>
          <w:r>
            <w:rPr>
              <w:b/>
              <w:rFonts w:ascii="Times New Roman" w:hAnsi="Times New Roman"/>
              <w:sz w:val="22"/>
            </w:rPr>
            <w:t>4</w:t>
          </w:r>
        </w:p>
        <w:p>
          <w:pPr>
            <w:pStyle w:val="TOC2"/>
            <w:tabs>
              <w:tab w:val="right" w:leader="dot" w:pos="8500"/>
            </w:tabs>
          </w:pPr>
          <w:r>
            <w:rPr>
              <w:rFonts w:ascii="Times New Roman" w:hAnsi="Times New Roman"/>
              <w:sz w:val="22"/>
            </w:rPr>
            <w:t>2.1. Antecedentes de la investigación</w:t>
          </w:r>
          <w:r>
            <w:tab/>
          </w:r>
          <w:r>
            <w:rPr>
              <w:rFonts w:ascii="Times New Roman" w:hAnsi="Times New Roman"/>
              <w:sz w:val="22"/>
            </w:rPr>
            <w:t>4</w:t>
          </w:r>
        </w:p>
        <w:p>
          <w:pPr>
            <w:pStyle w:val="TOC2"/>
            <w:tabs>
              <w:tab w:val="right" w:leader="dot" w:pos="8500"/>
            </w:tabs>
          </w:pPr>
          <w:r>
            <w:rPr>
              <w:rFonts w:ascii="Times New Roman" w:hAnsi="Times New Roman"/>
              <w:sz w:val="22"/>
            </w:rPr>
            <w:t>2.2. Bases teóricas</w:t>
          </w:r>
          <w:r>
            <w:tab/>
          </w:r>
          <w:r>
            <w:rPr>
              <w:rFonts w:ascii="Times New Roman" w:hAnsi="Times New Roman"/>
              <w:sz w:val="22"/>
            </w:rPr>
            <w:t>12</w:t>
          </w:r>
        </w:p>
        <w:p>
          <w:pPr>
            <w:pStyle w:val="TOC3"/>
            <w:tabs>
              <w:tab w:val="right" w:leader="dot" w:pos="8500"/>
            </w:tabs>
          </w:pPr>
          <w:r>
            <w:rPr>
              <w:rFonts w:ascii="Times New Roman" w:hAnsi="Times New Roman"/>
              <w:sz w:val="22"/>
            </w:rPr>
            <w:t>2.2.1. Bases teóricas de Operaciones de TI en Educación Superior</w:t>
          </w:r>
          <w:r>
            <w:tab/>
          </w:r>
          <w:r>
            <w:rPr>
              <w:rFonts w:ascii="Times New Roman" w:hAnsi="Times New Roman"/>
              <w:sz w:val="22"/>
            </w:rPr>
            <w:t>12</w:t>
          </w:r>
        </w:p>
        <w:p>
          <w:pPr>
            <w:pStyle w:val="TOC4"/>
            <w:tabs>
              <w:tab w:val="right" w:leader="dot" w:pos="8500"/>
            </w:tabs>
          </w:pPr>
          <w:r>
            <w:rPr>
              <w:rFonts w:ascii="Times New Roman" w:hAnsi="Times New Roman"/>
              <w:sz w:val="22"/>
            </w:rPr>
            <w:t>2.2.1.1. Gestión de servicios e incidencias de TI (ITSM / Help Desk)</w:t>
          </w:r>
          <w:r>
            <w:tab/>
          </w:r>
          <w:r>
            <w:rPr>
              <w:rFonts w:ascii="Times New Roman" w:hAnsi="Times New Roman"/>
              <w:sz w:val="22"/>
            </w:rPr>
            <w:t>12</w:t>
          </w:r>
        </w:p>
        <w:p>
          <w:pPr>
            <w:pStyle w:val="TOC4"/>
            <w:tabs>
              <w:tab w:val="right" w:leader="dot" w:pos="8500"/>
            </w:tabs>
          </w:pPr>
          <w:r>
            <w:rPr>
              <w:rFonts w:ascii="Times New Roman" w:hAnsi="Times New Roman"/>
              <w:sz w:val="22"/>
            </w:rPr>
            <w:t>2.2.1.2. Problemática de atención y demanda asistencial en la USS</w:t>
          </w:r>
          <w:r>
            <w:tab/>
          </w:r>
          <w:r>
            <w:rPr>
              <w:rFonts w:ascii="Times New Roman" w:hAnsi="Times New Roman"/>
              <w:sz w:val="22"/>
            </w:rPr>
            <w:t>13</w:t>
          </w:r>
        </w:p>
        <w:p>
          <w:pPr>
            <w:pStyle w:val="TOC4"/>
            <w:tabs>
              <w:tab w:val="right" w:leader="dot" w:pos="8500"/>
            </w:tabs>
          </w:pPr>
          <w:r>
            <w:rPr>
              <w:rFonts w:ascii="Times New Roman" w:hAnsi="Times New Roman"/>
              <w:sz w:val="22"/>
            </w:rPr>
            <w:t>2.2.1.3. Canales digitales de autoservicio estudiantil</w:t>
          </w:r>
          <w:r>
            <w:tab/>
          </w:r>
          <w:r>
            <w:rPr>
              <w:rFonts w:ascii="Times New Roman" w:hAnsi="Times New Roman"/>
              <w:sz w:val="22"/>
            </w:rPr>
            <w:t>14</w:t>
          </w:r>
        </w:p>
        <w:p>
          <w:pPr>
            <w:pStyle w:val="TOC4"/>
            <w:tabs>
              <w:tab w:val="right" w:leader="dot" w:pos="8500"/>
            </w:tabs>
          </w:pPr>
          <w:r>
            <w:rPr>
              <w:rFonts w:ascii="Times New Roman" w:hAnsi="Times New Roman"/>
              <w:sz w:val="22"/>
            </w:rPr>
            <w:t>2.2.1.4. Calidad del servicio de soporte y tiempos de respuesta</w:t>
          </w:r>
          <w:r>
            <w:tab/>
          </w:r>
          <w:r>
            <w:rPr>
              <w:rFonts w:ascii="Times New Roman" w:hAnsi="Times New Roman"/>
              <w:sz w:val="22"/>
            </w:rPr>
            <w:t>15</w:t>
          </w:r>
        </w:p>
        <w:p>
          <w:pPr>
            <w:pStyle w:val="TOC3"/>
            <w:tabs>
              <w:tab w:val="right" w:leader="dot" w:pos="8500"/>
            </w:tabs>
          </w:pPr>
          <w:r>
            <w:rPr>
              <w:rFonts w:ascii="Times New Roman" w:hAnsi="Times New Roman"/>
              <w:sz w:val="22"/>
            </w:rPr>
            <w:t>2.2.2. Bases teóricas de Inteligencia Artificial y Procesamiento de Lenguaje Natural</w:t>
          </w:r>
          <w:r>
            <w:tab/>
          </w:r>
          <w:r>
            <w:rPr>
              <w:rFonts w:ascii="Times New Roman" w:hAnsi="Times New Roman"/>
              <w:sz w:val="22"/>
            </w:rPr>
            <w:t>17</w:t>
          </w:r>
        </w:p>
        <w:p>
          <w:pPr>
            <w:pStyle w:val="TOC4"/>
            <w:tabs>
              <w:tab w:val="right" w:leader="dot" w:pos="8500"/>
            </w:tabs>
          </w:pPr>
          <w:r>
            <w:rPr>
              <w:rFonts w:ascii="Times New Roman" w:hAnsi="Times New Roman"/>
              <w:sz w:val="22"/>
            </w:rPr>
            <w:t>2.2.2.1. Inteligencia Artificial y Machine Learning</w:t>
          </w:r>
          <w:r>
            <w:tab/>
          </w:r>
          <w:r>
            <w:rPr>
              <w:rFonts w:ascii="Times New Roman" w:hAnsi="Times New Roman"/>
              <w:sz w:val="22"/>
            </w:rPr>
            <w:t>17</w:t>
          </w:r>
        </w:p>
        <w:p>
          <w:pPr>
            <w:pStyle w:val="TOC4"/>
            <w:tabs>
              <w:tab w:val="right" w:leader="dot" w:pos="8500"/>
            </w:tabs>
          </w:pPr>
          <w:r>
            <w:rPr>
              <w:rFonts w:ascii="Times New Roman" w:hAnsi="Times New Roman"/>
              <w:sz w:val="22"/>
            </w:rPr>
            <w:t>2.2.2.2. Métricas de Evaluación de Modelos de Lenguaje</w:t>
          </w:r>
          <w:r>
            <w:tab/>
          </w:r>
          <w:r>
            <w:rPr>
              <w:rFonts w:ascii="Times New Roman" w:hAnsi="Times New Roman"/>
              <w:sz w:val="22"/>
            </w:rPr>
            <w:t>18</w:t>
          </w:r>
        </w:p>
        <w:p>
          <w:pPr>
            <w:pStyle w:val="TOC4"/>
            <w:tabs>
              <w:tab w:val="right" w:leader="dot" w:pos="8500"/>
            </w:tabs>
          </w:pPr>
          <w:r>
            <w:rPr>
              <w:rFonts w:ascii="Times New Roman" w:hAnsi="Times New Roman"/>
              <w:sz w:val="22"/>
            </w:rPr>
            <w:t>a. Matriz de confusión y Exactitud Fáctica (C / P / I)</w:t>
          </w:r>
          <w:r>
            <w:tab/>
          </w:r>
          <w:r>
            <w:rPr>
              <w:rFonts w:ascii="Times New Roman" w:hAnsi="Times New Roman"/>
              <w:sz w:val="22"/>
            </w:rPr>
            <w:t>18</w:t>
          </w:r>
        </w:p>
        <w:p>
          <w:pPr>
            <w:pStyle w:val="TOC4"/>
            <w:tabs>
              <w:tab w:val="right" w:leader="dot" w:pos="8500"/>
            </w:tabs>
          </w:pPr>
          <w:r>
            <w:rPr>
              <w:rFonts w:ascii="Times New Roman" w:hAnsi="Times New Roman"/>
              <w:sz w:val="22"/>
            </w:rPr>
            <w:t>b. Métricas de Generación y Tasa de Alucinación</w:t>
          </w:r>
          <w:r>
            <w:tab/>
          </w:r>
          <w:r>
            <w:rPr>
              <w:rFonts w:ascii="Times New Roman" w:hAnsi="Times New Roman"/>
              <w:sz w:val="22"/>
            </w:rPr>
            <w:t>19</w:t>
          </w:r>
        </w:p>
        <w:p>
          <w:pPr>
            <w:pStyle w:val="TOC4"/>
            <w:tabs>
              <w:tab w:val="right" w:leader="dot" w:pos="8500"/>
            </w:tabs>
          </w:pPr>
          <w:r>
            <w:rPr>
              <w:rFonts w:ascii="Times New Roman" w:hAnsi="Times New Roman"/>
              <w:sz w:val="22"/>
            </w:rPr>
            <w:t>c. Métricas de Recuperación de Información (Recall@K y Precisión)</w:t>
          </w:r>
          <w:r>
            <w:tab/>
          </w:r>
          <w:r>
            <w:rPr>
              <w:rFonts w:ascii="Times New Roman" w:hAnsi="Times New Roman"/>
              <w:sz w:val="22"/>
            </w:rPr>
            <w:t>20</w:t>
          </w:r>
        </w:p>
        <w:p>
          <w:pPr>
            <w:pStyle w:val="TOC4"/>
            <w:tabs>
              <w:tab w:val="right" w:leader="dot" w:pos="8500"/>
            </w:tabs>
          </w:pPr>
          <w:r>
            <w:rPr>
              <w:rFonts w:ascii="Times New Roman" w:hAnsi="Times New Roman"/>
              <w:sz w:val="22"/>
            </w:rPr>
            <w:t>2.2.2.3. Arquitectura Transformer y Mecanismo de Autoatención</w:t>
          </w:r>
          <w:r>
            <w:tab/>
          </w:r>
          <w:r>
            <w:rPr>
              <w:rFonts w:ascii="Times New Roman" w:hAnsi="Times New Roman"/>
              <w:sz w:val="22"/>
            </w:rPr>
            <w:t>21</w:t>
          </w:r>
        </w:p>
        <w:p>
          <w:pPr>
            <w:pStyle w:val="TOC4"/>
            <w:tabs>
              <w:tab w:val="right" w:leader="dot" w:pos="8500"/>
            </w:tabs>
          </w:pPr>
          <w:r>
            <w:rPr>
              <w:rFonts w:ascii="Times New Roman" w:hAnsi="Times New Roman"/>
              <w:sz w:val="22"/>
            </w:rPr>
            <w:t>2.2.2.4. Modelos de Lenguaje de Gran Escala (LLMs) y Modo de Razonamiento</w:t>
          </w:r>
          <w:r>
            <w:tab/>
          </w:r>
          <w:r>
            <w:rPr>
              <w:rFonts w:ascii="Times New Roman" w:hAnsi="Times New Roman"/>
              <w:sz w:val="22"/>
            </w:rPr>
            <w:t>22</w:t>
          </w:r>
        </w:p>
        <w:p>
          <w:pPr>
            <w:pStyle w:val="TOC4"/>
            <w:tabs>
              <w:tab w:val="right" w:leader="dot" w:pos="8500"/>
            </w:tabs>
          </w:pPr>
          <w:r>
            <w:rPr>
              <w:rFonts w:ascii="Times New Roman" w:hAnsi="Times New Roman"/>
              <w:sz w:val="22"/>
            </w:rPr>
            <w:t>2.2.2.5. Ajuste Fino Eficiente (PEFT) mediante LoRA y Cuantización GGUF</w:t>
          </w:r>
          <w:r>
            <w:tab/>
          </w:r>
          <w:r>
            <w:rPr>
              <w:rFonts w:ascii="Times New Roman" w:hAnsi="Times New Roman"/>
              <w:sz w:val="22"/>
            </w:rPr>
            <w:t>24</w:t>
          </w:r>
        </w:p>
        <w:p>
          <w:pPr>
            <w:pStyle w:val="TOC4"/>
            <w:tabs>
              <w:tab w:val="right" w:leader="dot" w:pos="8500"/>
            </w:tabs>
          </w:pPr>
          <w:r>
            <w:rPr>
              <w:rFonts w:ascii="Times New Roman" w:hAnsi="Times New Roman"/>
              <w:sz w:val="22"/>
            </w:rPr>
            <w:t>2.2.2.6. Generación Aumentada por Recuperación (RAG)</w:t>
          </w:r>
          <w:r>
            <w:tab/>
          </w:r>
          <w:r>
            <w:rPr>
              <w:rFonts w:ascii="Times New Roman" w:hAnsi="Times New Roman"/>
              <w:sz w:val="22"/>
            </w:rPr>
            <w:t>25</w:t>
          </w:r>
        </w:p>
        <w:p>
          <w:pPr>
            <w:pStyle w:val="TOC4"/>
            <w:tabs>
              <w:tab w:val="right" w:leader="dot" w:pos="8500"/>
            </w:tabs>
          </w:pPr>
          <w:r>
            <w:rPr>
              <w:rFonts w:ascii="Times New Roman" w:hAnsi="Times New Roman"/>
              <w:sz w:val="22"/>
            </w:rPr>
            <w:t>2.2.2.7. Arquitectura STAIR (Structure-Aware Information Retriever)</w:t>
          </w:r>
          <w:r>
            <w:tab/>
          </w:r>
          <w:r>
            <w:rPr>
              <w:rFonts w:ascii="Times New Roman" w:hAnsi="Times New Roman"/>
              <w:sz w:val="22"/>
            </w:rPr>
            <w:t>26</w:t>
          </w:r>
        </w:p>
        <w:p>
          <w:pPr>
            <w:pStyle w:val="TOC4"/>
            <w:tabs>
              <w:tab w:val="right" w:leader="dot" w:pos="8500"/>
            </w:tabs>
          </w:pPr>
          <w:r>
            <w:rPr>
              <w:rFonts w:ascii="Times New Roman" w:hAnsi="Times New Roman"/>
              <w:sz w:val="22"/>
            </w:rPr>
            <w:t>2.2.2.8. Metodología Reference-Guided LLM-as-a-Judge</w:t>
          </w:r>
          <w:r>
            <w:tab/>
          </w:r>
          <w:r>
            <w:rPr>
              <w:rFonts w:ascii="Times New Roman" w:hAnsi="Times New Roman"/>
              <w:sz w:val="22"/>
            </w:rPr>
            <w:t>27</w:t>
          </w:r>
        </w:p>
        <w:p>
          <w:pPr>
            <w:pStyle w:val="TOC3"/>
            <w:tabs>
              <w:tab w:val="right" w:leader="dot" w:pos="8500"/>
            </w:tabs>
          </w:pPr>
          <w:r>
            <w:rPr>
              <w:rFonts w:ascii="Times New Roman" w:hAnsi="Times New Roman"/>
              <w:sz w:val="22"/>
            </w:rPr>
            <w:t>2.2.3. Bases teóricas de Hardware y Entorno de Inferencia</w:t>
          </w:r>
          <w:r>
            <w:tab/>
          </w:r>
          <w:r>
            <w:rPr>
              <w:rFonts w:ascii="Times New Roman" w:hAnsi="Times New Roman"/>
              <w:sz w:val="22"/>
            </w:rPr>
            <w:t>28</w:t>
          </w:r>
        </w:p>
        <w:p>
          <w:pPr>
            <w:pStyle w:val="TOC4"/>
            <w:tabs>
              <w:tab w:val="right" w:leader="dot" w:pos="8500"/>
            </w:tabs>
          </w:pPr>
          <w:r>
            <w:rPr>
              <w:rFonts w:ascii="Times New Roman" w:hAnsi="Times New Roman"/>
              <w:sz w:val="22"/>
            </w:rPr>
            <w:t>2.2.3.1. Unidad de cómputo local: Apple Silicon M4 y Memoria Unificada</w:t>
          </w:r>
          <w:r>
            <w:tab/>
          </w:r>
          <w:r>
            <w:rPr>
              <w:rFonts w:ascii="Times New Roman" w:hAnsi="Times New Roman"/>
              <w:sz w:val="22"/>
            </w:rPr>
            <w:t>28</w:t>
          </w:r>
        </w:p>
        <w:p>
          <w:pPr>
            <w:pStyle w:val="TOC4"/>
            <w:tabs>
              <w:tab w:val="right" w:leader="dot" w:pos="8500"/>
            </w:tabs>
          </w:pPr>
          <w:r>
            <w:rPr>
              <w:rFonts w:ascii="Times New Roman" w:hAnsi="Times New Roman"/>
              <w:sz w:val="22"/>
            </w:rPr>
            <w:t>2.2.3.2. Motor de inferencia local: Ollama y Llama.cpp</w:t>
          </w:r>
          <w:r>
            <w:tab/>
          </w:r>
          <w:r>
            <w:rPr>
              <w:rFonts w:ascii="Times New Roman" w:hAnsi="Times New Roman"/>
              <w:sz w:val="22"/>
            </w:rPr>
            <w:t>29</w:t>
          </w:r>
        </w:p>
        <w:p>
          <w:pPr>
            <w:pStyle w:val="TOC4"/>
            <w:tabs>
              <w:tab w:val="right" w:leader="dot" w:pos="8500"/>
            </w:tabs>
          </w:pPr>
          <w:r>
            <w:rPr>
              <w:rFonts w:ascii="Times New Roman" w:hAnsi="Times New Roman"/>
              <w:sz w:val="22"/>
            </w:rPr>
            <w:t>2.2.3.3. Plataforma de Fine-Tuning: Unsloth</w:t>
          </w:r>
          <w:r>
            <w:tab/>
          </w:r>
          <w:r>
            <w:rPr>
              <w:rFonts w:ascii="Times New Roman" w:hAnsi="Times New Roman"/>
              <w:sz w:val="22"/>
            </w:rPr>
            <w:t>30</w:t>
          </w:r>
        </w:p>
        <w:p>
          <w:pPr>
            <w:pStyle w:val="TOC3"/>
            <w:tabs>
              <w:tab w:val="right" w:leader="dot" w:pos="8500"/>
            </w:tabs>
          </w:pPr>
          <w:r>
            <w:rPr>
              <w:rFonts w:ascii="Times New Roman" w:hAnsi="Times New Roman"/>
              <w:sz w:val="22"/>
            </w:rPr>
            <w:t>2.2.4. Bases teóricas de desarrollo de software</w:t>
          </w:r>
          <w:r>
            <w:tab/>
          </w:r>
          <w:r>
            <w:rPr>
              <w:rFonts w:ascii="Times New Roman" w:hAnsi="Times New Roman"/>
              <w:sz w:val="22"/>
            </w:rPr>
            <w:t>31</w:t>
          </w:r>
        </w:p>
        <w:p>
          <w:pPr>
            <w:pStyle w:val="TOC4"/>
            <w:tabs>
              <w:tab w:val="right" w:leader="dot" w:pos="8500"/>
            </w:tabs>
          </w:pPr>
          <w:r>
            <w:rPr>
              <w:rFonts w:ascii="Times New Roman" w:hAnsi="Times New Roman"/>
              <w:sz w:val="22"/>
            </w:rPr>
            <w:t>2.2.4.1. Arquitectura de Software y Clean Architecture</w:t>
          </w:r>
          <w:r>
            <w:tab/>
          </w:r>
          <w:r>
            <w:rPr>
              <w:rFonts w:ascii="Times New Roman" w:hAnsi="Times New Roman"/>
              <w:sz w:val="22"/>
            </w:rPr>
            <w:t>31</w:t>
          </w:r>
        </w:p>
        <w:p>
          <w:pPr>
            <w:pStyle w:val="TOC4"/>
            <w:tabs>
              <w:tab w:val="right" w:leader="dot" w:pos="8500"/>
            </w:tabs>
          </w:pPr>
          <w:r>
            <w:rPr>
              <w:rFonts w:ascii="Times New Roman" w:hAnsi="Times New Roman"/>
              <w:sz w:val="22"/>
            </w:rPr>
            <w:t>2.2.4.2. API REST y Protocolo SSE (Server-Sent Events)</w:t>
          </w:r>
          <w:r>
            <w:tab/>
          </w:r>
          <w:r>
            <w:rPr>
              <w:rFonts w:ascii="Times New Roman" w:hAnsi="Times New Roman"/>
              <w:sz w:val="22"/>
            </w:rPr>
            <w:t>32</w:t>
          </w:r>
        </w:p>
        <w:p>
          <w:pPr>
            <w:pStyle w:val="TOC4"/>
            <w:tabs>
              <w:tab w:val="right" w:leader="dot" w:pos="8500"/>
            </w:tabs>
          </w:pPr>
          <w:r>
            <w:rPr>
              <w:rFonts w:ascii="Times New Roman" w:hAnsi="Times New Roman"/>
              <w:sz w:val="22"/>
            </w:rPr>
            <w:t>2.2.4.3. Control de Acceso Basado en Roles (RBAC)</w:t>
          </w:r>
          <w:r>
            <w:tab/>
          </w:r>
          <w:r>
            <w:rPr>
              <w:rFonts w:ascii="Times New Roman" w:hAnsi="Times New Roman"/>
              <w:sz w:val="22"/>
            </w:rPr>
            <w:t>32</w:t>
          </w:r>
        </w:p>
        <w:p>
          <w:pPr>
            <w:pStyle w:val="TOC4"/>
            <w:tabs>
              <w:tab w:val="right" w:leader="dot" w:pos="8500"/>
            </w:tabs>
          </w:pPr>
          <w:r>
            <w:rPr>
              <w:rFonts w:ascii="Times New Roman" w:hAnsi="Times New Roman"/>
              <w:sz w:val="22"/>
            </w:rPr>
            <w:t>2.2.4.4. Next.js y React</w:t>
          </w:r>
          <w:r>
            <w:tab/>
          </w:r>
          <w:r>
            <w:rPr>
              <w:rFonts w:ascii="Times New Roman" w:hAnsi="Times New Roman"/>
              <w:sz w:val="22"/>
            </w:rPr>
            <w:t>33</w:t>
          </w:r>
        </w:p>
        <w:p>
          <w:pPr>
            <w:pStyle w:val="TOC4"/>
            <w:tabs>
              <w:tab w:val="right" w:leader="dot" w:pos="8500"/>
            </w:tabs>
          </w:pPr>
          <w:r>
            <w:rPr>
              <w:rFonts w:ascii="Times New Roman" w:hAnsi="Times New Roman"/>
              <w:sz w:val="22"/>
            </w:rPr>
            <w:t>2.2.4.5. PostgreSQL y Extensión pgvector</w:t>
          </w:r>
          <w:r>
            <w:tab/>
          </w:r>
          <w:r>
            <w:rPr>
              <w:rFonts w:ascii="Times New Roman" w:hAnsi="Times New Roman"/>
              <w:sz w:val="22"/>
            </w:rPr>
            <w:t>33</w:t>
          </w:r>
        </w:p>
        <w:p>
          <w:pPr>
            <w:pStyle w:val="TOC4"/>
            <w:tabs>
              <w:tab w:val="right" w:leader="dot" w:pos="8500"/>
            </w:tabs>
          </w:pPr>
          <w:r>
            <w:rPr>
              <w:rFonts w:ascii="Times New Roman" w:hAnsi="Times New Roman"/>
              <w:sz w:val="22"/>
            </w:rPr>
            <w:t>2.2.4.6. Prisma ORM</w:t>
          </w:r>
          <w:r>
            <w:tab/>
          </w:r>
          <w:r>
            <w:rPr>
              <w:rFonts w:ascii="Times New Roman" w:hAnsi="Times New Roman"/>
              <w:sz w:val="22"/>
            </w:rPr>
            <w:t>34</w:t>
          </w:r>
        </w:p>
        <w:p>
          <w:pPr>
            <w:pStyle w:val="TOC4"/>
            <w:tabs>
              <w:tab w:val="right" w:leader="dot" w:pos="8500"/>
            </w:tabs>
          </w:pPr>
          <w:r>
            <w:rPr>
              <w:rFonts w:ascii="Times New Roman" w:hAnsi="Times New Roman"/>
              <w:sz w:val="22"/>
            </w:rPr>
            <w:t>2.2.4.7. Integración y Despliegue Continuos (CI/CD con Vercel y Neon)</w:t>
          </w:r>
          <w:r>
            <w:tab/>
          </w:r>
          <w:r>
            <w:rPr>
              <w:rFonts w:ascii="Times New Roman" w:hAnsi="Times New Roman"/>
              <w:sz w:val="22"/>
            </w:rPr>
            <w:t>34</w:t>
          </w:r>
        </w:p>
        <w:p>
          <w:pPr>
            <w:pStyle w:val="TOC2"/>
            <w:tabs>
              <w:tab w:val="right" w:leader="dot" w:pos="8500"/>
            </w:tabs>
          </w:pPr>
          <w:r>
            <w:rPr>
              <w:rFonts w:ascii="Times New Roman" w:hAnsi="Times New Roman"/>
              <w:sz w:val="22"/>
            </w:rPr>
            <w:t>2.3. Operacionalización de variable</w:t>
          </w:r>
          <w:r>
            <w:tab/>
          </w:r>
          <w:r>
            <w:rPr>
              <w:rFonts w:ascii="Times New Roman" w:hAnsi="Times New Roman"/>
              <w:sz w:val="22"/>
            </w:rPr>
            <w:t>35</w:t>
          </w:r>
        </w:p>
        <w:p>
          <w:pPr>
            <w:pStyle w:val="TOC3"/>
            <w:tabs>
              <w:tab w:val="right" w:leader="dot" w:pos="8500"/>
            </w:tabs>
          </w:pPr>
          <w:r>
            <w:rPr>
              <w:rFonts w:ascii="Times New Roman" w:hAnsi="Times New Roman"/>
              <w:sz w:val="22"/>
            </w:rPr>
            <w:t>2.3.1. Definición conceptual</w:t>
          </w:r>
          <w:r>
            <w:tab/>
          </w:r>
          <w:r>
            <w:rPr>
              <w:rFonts w:ascii="Times New Roman" w:hAnsi="Times New Roman"/>
              <w:sz w:val="22"/>
            </w:rPr>
            <w:t>35</w:t>
          </w:r>
        </w:p>
        <w:p>
          <w:pPr>
            <w:pStyle w:val="TOC3"/>
            <w:tabs>
              <w:tab w:val="right" w:leader="dot" w:pos="8500"/>
            </w:tabs>
          </w:pPr>
          <w:r>
            <w:rPr>
              <w:rFonts w:ascii="Times New Roman" w:hAnsi="Times New Roman"/>
              <w:sz w:val="22"/>
            </w:rPr>
            <w:t>2.3.2. Definición operativa</w:t>
          </w:r>
          <w:r>
            <w:tab/>
          </w:r>
          <w:r>
            <w:rPr>
              <w:rFonts w:ascii="Times New Roman" w:hAnsi="Times New Roman"/>
              <w:sz w:val="22"/>
            </w:rPr>
            <w:t>35</w:t>
          </w:r>
        </w:p>
        <w:p>
          <w:pPr>
            <w:pStyle w:val="TOC3"/>
            <w:tabs>
              <w:tab w:val="right" w:leader="dot" w:pos="8500"/>
            </w:tabs>
          </w:pPr>
          <w:r>
            <w:rPr>
              <w:rFonts w:ascii="Times New Roman" w:hAnsi="Times New Roman"/>
              <w:sz w:val="22"/>
            </w:rPr>
            <w:t>Tabla 2: Operacional de variables del proyecto</w:t>
          </w:r>
          <w:r>
            <w:tab/>
          </w:r>
          <w:r>
            <w:rPr>
              <w:rFonts w:ascii="Times New Roman" w:hAnsi="Times New Roman"/>
              <w:sz w:val="22"/>
            </w:rPr>
            <w:t>36</w:t>
          </w:r>
        </w:p>
        <w:p>
          <w:pPr>
            <w:pStyle w:val="TOC1"/>
            <w:tabs>
              <w:tab w:val="right" w:leader="dot" w:pos="8500"/>
            </w:tabs>
          </w:pPr>
          <w:r>
            <w:rPr>
              <w:b/>
              <w:rFonts w:ascii="Times New Roman" w:hAnsi="Times New Roman"/>
              <w:sz w:val="22"/>
            </w:rPr>
            <w:t>3. DISEÑO METODOLÓGICO</w:t>
          </w:r>
          <w:r>
            <w:tab/>
          </w:r>
          <w:r>
            <w:rPr>
              <w:b/>
              <w:rFonts w:ascii="Times New Roman" w:hAnsi="Times New Roman"/>
              <w:sz w:val="22"/>
            </w:rPr>
            <w:t>37</w:t>
          </w:r>
        </w:p>
        <w:p>
          <w:pPr>
            <w:pStyle w:val="TOC2"/>
            <w:tabs>
              <w:tab w:val="right" w:leader="dot" w:pos="8500"/>
            </w:tabs>
          </w:pPr>
          <w:r>
            <w:rPr>
              <w:rFonts w:ascii="Times New Roman" w:hAnsi="Times New Roman"/>
              <w:sz w:val="22"/>
            </w:rPr>
            <w:t>3.1. Tipo de investigación</w:t>
          </w:r>
          <w:r>
            <w:tab/>
          </w:r>
          <w:r>
            <w:rPr>
              <w:rFonts w:ascii="Times New Roman" w:hAnsi="Times New Roman"/>
              <w:sz w:val="22"/>
            </w:rPr>
            <w:t>37</w:t>
          </w:r>
        </w:p>
        <w:p>
          <w:pPr>
            <w:pStyle w:val="TOC2"/>
            <w:tabs>
              <w:tab w:val="right" w:leader="dot" w:pos="8500"/>
            </w:tabs>
          </w:pPr>
          <w:r>
            <w:rPr>
              <w:rFonts w:ascii="Times New Roman" w:hAnsi="Times New Roman"/>
              <w:sz w:val="22"/>
            </w:rPr>
            <w:t>3.2. Metodología empleada: CRISP-DM adaptada a IA Conversacional</w:t>
          </w:r>
          <w:r>
            <w:tab/>
          </w:r>
          <w:r>
            <w:rPr>
              <w:rFonts w:ascii="Times New Roman" w:hAnsi="Times New Roman"/>
              <w:sz w:val="22"/>
            </w:rPr>
            <w:t>37</w:t>
          </w:r>
        </w:p>
        <w:p>
          <w:pPr>
            <w:pStyle w:val="TOC2"/>
            <w:tabs>
              <w:tab w:val="right" w:leader="dot" w:pos="8500"/>
            </w:tabs>
          </w:pPr>
          <w:r>
            <w:rPr>
              <w:rFonts w:ascii="Times New Roman" w:hAnsi="Times New Roman"/>
              <w:sz w:val="22"/>
            </w:rPr>
            <w:t>3.3. Flujo de Trabajo del Sistema</w:t>
          </w:r>
          <w:r>
            <w:tab/>
          </w:r>
          <w:r>
            <w:rPr>
              <w:rFonts w:ascii="Times New Roman" w:hAnsi="Times New Roman"/>
              <w:sz w:val="22"/>
            </w:rPr>
            <w:t>38</w:t>
          </w:r>
        </w:p>
        <w:p>
          <w:pPr>
            <w:pStyle w:val="TOC2"/>
            <w:tabs>
              <w:tab w:val="right" w:leader="dot" w:pos="8500"/>
            </w:tabs>
          </w:pPr>
          <w:r>
            <w:rPr>
              <w:rFonts w:ascii="Times New Roman" w:hAnsi="Times New Roman"/>
              <w:sz w:val="22"/>
            </w:rPr>
            <w:t>3.4. Metodología de Trabajo (Kanban)</w:t>
          </w:r>
          <w:r>
            <w:tab/>
          </w:r>
          <w:r>
            <w:rPr>
              <w:rFonts w:ascii="Times New Roman" w:hAnsi="Times New Roman"/>
              <w:sz w:val="22"/>
            </w:rPr>
            <w:t>41</w:t>
          </w:r>
        </w:p>
        <w:p>
          <w:pPr>
            <w:pStyle w:val="TOC3"/>
            <w:tabs>
              <w:tab w:val="right" w:leader="dot" w:pos="8500"/>
            </w:tabs>
          </w:pPr>
          <w:r>
            <w:rPr>
              <w:rFonts w:ascii="Times New Roman" w:hAnsi="Times New Roman"/>
              <w:sz w:val="22"/>
            </w:rPr>
            <w:t>3.4.1. Principios de Kanban aplicados al proyecto</w:t>
          </w:r>
          <w:r>
            <w:tab/>
          </w:r>
          <w:r>
            <w:rPr>
              <w:rFonts w:ascii="Times New Roman" w:hAnsi="Times New Roman"/>
              <w:sz w:val="22"/>
            </w:rPr>
            <w:t>41</w:t>
          </w:r>
        </w:p>
        <w:p>
          <w:pPr>
            <w:pStyle w:val="TOC3"/>
            <w:tabs>
              <w:tab w:val="right" w:leader="dot" w:pos="8500"/>
            </w:tabs>
          </w:pPr>
          <w:r>
            <w:rPr>
              <w:rFonts w:ascii="Times New Roman" w:hAnsi="Times New Roman"/>
              <w:sz w:val="22"/>
            </w:rPr>
            <w:t>3.4.2. Estructura del tablero Kanban</w:t>
          </w:r>
          <w:r>
            <w:tab/>
          </w:r>
          <w:r>
            <w:rPr>
              <w:rFonts w:ascii="Times New Roman" w:hAnsi="Times New Roman"/>
              <w:sz w:val="22"/>
            </w:rPr>
            <w:t>42</w:t>
          </w:r>
        </w:p>
        <w:p>
          <w:pPr>
            <w:pStyle w:val="TOC2"/>
            <w:tabs>
              <w:tab w:val="right" w:leader="dot" w:pos="8500"/>
            </w:tabs>
          </w:pPr>
          <w:r>
            <w:rPr>
              <w:rFonts w:ascii="Times New Roman" w:hAnsi="Times New Roman"/>
              <w:sz w:val="22"/>
            </w:rPr>
            <w:t>3.5. Población y muestra</w:t>
          </w:r>
          <w:r>
            <w:tab/>
          </w:r>
          <w:r>
            <w:rPr>
              <w:rFonts w:ascii="Times New Roman" w:hAnsi="Times New Roman"/>
              <w:sz w:val="22"/>
            </w:rPr>
            <w:t>42</w:t>
          </w:r>
        </w:p>
        <w:p>
          <w:pPr>
            <w:pStyle w:val="TOC3"/>
            <w:tabs>
              <w:tab w:val="right" w:leader="dot" w:pos="8500"/>
            </w:tabs>
          </w:pPr>
          <w:r>
            <w:rPr>
              <w:rFonts w:ascii="Times New Roman" w:hAnsi="Times New Roman"/>
              <w:sz w:val="22"/>
            </w:rPr>
            <w:t>3.5.1. Población</w:t>
          </w:r>
          <w:r>
            <w:tab/>
          </w:r>
          <w:r>
            <w:rPr>
              <w:rFonts w:ascii="Times New Roman" w:hAnsi="Times New Roman"/>
              <w:sz w:val="22"/>
            </w:rPr>
            <w:t>42</w:t>
          </w:r>
        </w:p>
        <w:p>
          <w:pPr>
            <w:pStyle w:val="TOC3"/>
            <w:tabs>
              <w:tab w:val="right" w:leader="dot" w:pos="8500"/>
            </w:tabs>
          </w:pPr>
          <w:r>
            <w:rPr>
              <w:rFonts w:ascii="Times New Roman" w:hAnsi="Times New Roman"/>
              <w:sz w:val="22"/>
            </w:rPr>
            <w:t>3.5.2. Muestra</w:t>
          </w:r>
          <w:r>
            <w:tab/>
          </w:r>
          <w:r>
            <w:rPr>
              <w:rFonts w:ascii="Times New Roman" w:hAnsi="Times New Roman"/>
              <w:sz w:val="22"/>
            </w:rPr>
            <w:t>42</w:t>
          </w:r>
        </w:p>
        <w:p>
          <w:pPr>
            <w:pStyle w:val="TOC4"/>
            <w:tabs>
              <w:tab w:val="right" w:leader="dot" w:pos="8500"/>
            </w:tabs>
          </w:pPr>
          <w:r>
            <w:rPr>
              <w:rFonts w:ascii="Times New Roman" w:hAnsi="Times New Roman"/>
              <w:sz w:val="22"/>
            </w:rPr>
            <w:t>a. Muestra documental institucional (Los 13 documentos de operaciones de TI)</w:t>
          </w:r>
          <w:r>
            <w:tab/>
          </w:r>
          <w:r>
            <w:rPr>
              <w:rFonts w:ascii="Times New Roman" w:hAnsi="Times New Roman"/>
              <w:sz w:val="22"/>
            </w:rPr>
            <w:t>42</w:t>
          </w:r>
        </w:p>
        <w:p>
          <w:pPr>
            <w:pStyle w:val="TOC4"/>
            <w:tabs>
              <w:tab w:val="right" w:leader="dot" w:pos="8500"/>
            </w:tabs>
          </w:pPr>
          <w:r>
            <w:rPr>
              <w:rFonts w:ascii="Times New Roman" w:hAnsi="Times New Roman"/>
              <w:sz w:val="22"/>
            </w:rPr>
            <w:t>b. Muestra del dataset sintético (400 conversaciones ShareGPT)</w:t>
          </w:r>
          <w:r>
            <w:tab/>
          </w:r>
          <w:r>
            <w:rPr>
              <w:rFonts w:ascii="Times New Roman" w:hAnsi="Times New Roman"/>
              <w:sz w:val="22"/>
            </w:rPr>
            <w:t>42</w:t>
          </w:r>
        </w:p>
        <w:p>
          <w:pPr>
            <w:pStyle w:val="TOC4"/>
            <w:tabs>
              <w:tab w:val="right" w:leader="dot" w:pos="8500"/>
            </w:tabs>
          </w:pPr>
          <w:r>
            <w:rPr>
              <w:rFonts w:ascii="Times New Roman" w:hAnsi="Times New Roman"/>
              <w:sz w:val="22"/>
            </w:rPr>
            <w:t>c. Muestra del banco de pruebas (50 casos Ground Truth independientes)</w:t>
          </w:r>
          <w:r>
            <w:tab/>
          </w:r>
          <w:r>
            <w:rPr>
              <w:rFonts w:ascii="Times New Roman" w:hAnsi="Times New Roman"/>
              <w:sz w:val="22"/>
            </w:rPr>
            <w:t>42</w:t>
          </w:r>
        </w:p>
        <w:p>
          <w:pPr>
            <w:pStyle w:val="TOC4"/>
            <w:tabs>
              <w:tab w:val="right" w:leader="dot" w:pos="8500"/>
            </w:tabs>
          </w:pPr>
          <w:r>
            <w:rPr>
              <w:rFonts w:ascii="Times New Roman" w:hAnsi="Times New Roman"/>
              <w:sz w:val="22"/>
            </w:rPr>
            <w:t>d. Muestra de usuarios para la validación humana</w:t>
          </w:r>
          <w:r>
            <w:tab/>
          </w:r>
          <w:r>
            <w:rPr>
              <w:rFonts w:ascii="Times New Roman" w:hAnsi="Times New Roman"/>
              <w:sz w:val="22"/>
            </w:rPr>
            <w:t>43</w:t>
          </w:r>
        </w:p>
        <w:p>
          <w:pPr>
            <w:pStyle w:val="TOC2"/>
            <w:tabs>
              <w:tab w:val="right" w:leader="dot" w:pos="8500"/>
            </w:tabs>
          </w:pPr>
          <w:r>
            <w:rPr>
              <w:rFonts w:ascii="Times New Roman" w:hAnsi="Times New Roman"/>
              <w:sz w:val="22"/>
            </w:rPr>
            <w:t>3.6. Técnicas, instrumentos, equipos y materiales</w:t>
          </w:r>
          <w:r>
            <w:tab/>
          </w:r>
          <w:r>
            <w:rPr>
              <w:rFonts w:ascii="Times New Roman" w:hAnsi="Times New Roman"/>
              <w:sz w:val="22"/>
            </w:rPr>
            <w:t>43</w:t>
          </w:r>
        </w:p>
        <w:p>
          <w:pPr>
            <w:pStyle w:val="TOC3"/>
            <w:tabs>
              <w:tab w:val="right" w:leader="dot" w:pos="8500"/>
            </w:tabs>
          </w:pPr>
          <w:r>
            <w:rPr>
              <w:rFonts w:ascii="Times New Roman" w:hAnsi="Times New Roman"/>
              <w:sz w:val="22"/>
            </w:rPr>
            <w:t>3.6.1. Técnicas</w:t>
          </w:r>
          <w:r>
            <w:tab/>
          </w:r>
          <w:r>
            <w:rPr>
              <w:rFonts w:ascii="Times New Roman" w:hAnsi="Times New Roman"/>
              <w:sz w:val="22"/>
            </w:rPr>
            <w:t>43</w:t>
          </w:r>
        </w:p>
        <w:p>
          <w:pPr>
            <w:pStyle w:val="TOC3"/>
            <w:tabs>
              <w:tab w:val="right" w:leader="dot" w:pos="8500"/>
            </w:tabs>
          </w:pPr>
          <w:r>
            <w:rPr>
              <w:rFonts w:ascii="Times New Roman" w:hAnsi="Times New Roman"/>
              <w:sz w:val="22"/>
            </w:rPr>
            <w:t>3.6.2. Instrumentos</w:t>
          </w:r>
          <w:r>
            <w:tab/>
          </w:r>
          <w:r>
            <w:rPr>
              <w:rFonts w:ascii="Times New Roman" w:hAnsi="Times New Roman"/>
              <w:sz w:val="22"/>
            </w:rPr>
            <w:t>44</w:t>
          </w:r>
        </w:p>
        <w:p>
          <w:pPr>
            <w:pStyle w:val="TOC3"/>
            <w:tabs>
              <w:tab w:val="right" w:leader="dot" w:pos="8500"/>
            </w:tabs>
          </w:pPr>
          <w:r>
            <w:rPr>
              <w:rFonts w:ascii="Times New Roman" w:hAnsi="Times New Roman"/>
              <w:sz w:val="22"/>
            </w:rPr>
            <w:t>3.6.3. Equipos</w:t>
          </w:r>
          <w:r>
            <w:tab/>
          </w:r>
          <w:r>
            <w:rPr>
              <w:rFonts w:ascii="Times New Roman" w:hAnsi="Times New Roman"/>
              <w:sz w:val="22"/>
            </w:rPr>
            <w:t>44</w:t>
          </w:r>
        </w:p>
        <w:p>
          <w:pPr>
            <w:pStyle w:val="TOC3"/>
            <w:tabs>
              <w:tab w:val="right" w:leader="dot" w:pos="8500"/>
            </w:tabs>
          </w:pPr>
          <w:r>
            <w:rPr>
              <w:rFonts w:ascii="Times New Roman" w:hAnsi="Times New Roman"/>
              <w:sz w:val="22"/>
            </w:rPr>
            <w:t>3.6.4. Materiales</w:t>
          </w:r>
          <w:r>
            <w:tab/>
          </w:r>
          <w:r>
            <w:rPr>
              <w:rFonts w:ascii="Times New Roman" w:hAnsi="Times New Roman"/>
              <w:sz w:val="22"/>
            </w:rPr>
            <w:t>44</w:t>
          </w:r>
        </w:p>
        <w:p>
          <w:pPr>
            <w:pStyle w:val="TOC3"/>
            <w:tabs>
              <w:tab w:val="right" w:leader="dot" w:pos="8500"/>
            </w:tabs>
          </w:pPr>
          <w:r>
            <w:rPr>
              <w:rFonts w:ascii="Times New Roman" w:hAnsi="Times New Roman"/>
              <w:sz w:val="22"/>
            </w:rPr>
            <w:t>3.6.5. Aspectos éticos de la investigación</w:t>
          </w:r>
          <w:r>
            <w:tab/>
          </w:r>
          <w:r>
            <w:rPr>
              <w:rFonts w:ascii="Times New Roman" w:hAnsi="Times New Roman"/>
              <w:sz w:val="22"/>
            </w:rPr>
            <w:t>44</w:t>
          </w:r>
        </w:p>
        <w:p>
          <w:pPr>
            <w:pStyle w:val="TOC1"/>
            <w:tabs>
              <w:tab w:val="right" w:leader="dot" w:pos="8500"/>
            </w:tabs>
          </w:pPr>
          <w:r>
            <w:rPr>
              <w:b/>
              <w:rFonts w:ascii="Times New Roman" w:hAnsi="Times New Roman"/>
              <w:sz w:val="22"/>
            </w:rPr>
            <w:t>4. RESULTADOS</w:t>
          </w:r>
          <w:r>
            <w:tab/>
          </w:r>
          <w:r>
            <w:rPr>
              <w:b/>
              <w:rFonts w:ascii="Times New Roman" w:hAnsi="Times New Roman"/>
              <w:sz w:val="22"/>
            </w:rPr>
            <w:t>46</w:t>
          </w:r>
        </w:p>
        <w:p>
          <w:pPr>
            <w:pStyle w:val="TOC2"/>
            <w:tabs>
              <w:tab w:val="right" w:leader="dot" w:pos="8500"/>
            </w:tabs>
          </w:pPr>
          <w:r>
            <w:rPr>
              <w:rFonts w:ascii="Times New Roman" w:hAnsi="Times New Roman"/>
              <w:sz w:val="22"/>
            </w:rPr>
            <w:t>4.1. Construcción del dataset de soporte en operaciones de TI</w:t>
          </w:r>
          <w:r>
            <w:tab/>
          </w:r>
          <w:r>
            <w:rPr>
              <w:rFonts w:ascii="Times New Roman" w:hAnsi="Times New Roman"/>
              <w:sz w:val="22"/>
            </w:rPr>
            <w:t>46</w:t>
          </w:r>
        </w:p>
        <w:p>
          <w:pPr>
            <w:pStyle w:val="TOC3"/>
            <w:tabs>
              <w:tab w:val="right" w:leader="dot" w:pos="8500"/>
            </w:tabs>
          </w:pPr>
          <w:r>
            <w:rPr>
              <w:rFonts w:ascii="Times New Roman" w:hAnsi="Times New Roman"/>
              <w:sz w:val="22"/>
            </w:rPr>
            <w:t>4.1.1. Proceso de ingesta y transcripción técnica de los 13 manuales oficiales</w:t>
          </w:r>
          <w:r>
            <w:tab/>
          </w:r>
          <w:r>
            <w:rPr>
              <w:rFonts w:ascii="Times New Roman" w:hAnsi="Times New Roman"/>
              <w:sz w:val="22"/>
            </w:rPr>
            <w:t>46</w:t>
          </w:r>
        </w:p>
        <w:p>
          <w:pPr>
            <w:pStyle w:val="TOC3"/>
            <w:tabs>
              <w:tab w:val="right" w:leader="dot" w:pos="8500"/>
            </w:tabs>
          </w:pPr>
          <w:r>
            <w:rPr>
              <w:rFonts w:ascii="Times New Roman" w:hAnsi="Times New Roman"/>
              <w:sz w:val="22"/>
            </w:rPr>
            <w:t>4.1.2. Segmentación semántica atómica y matriz de cuotas (400 diálogos)</w:t>
          </w:r>
          <w:r>
            <w:tab/>
          </w:r>
          <w:r>
            <w:rPr>
              <w:rFonts w:ascii="Times New Roman" w:hAnsi="Times New Roman"/>
              <w:sz w:val="22"/>
            </w:rPr>
            <w:t>48</w:t>
          </w:r>
        </w:p>
        <w:p>
          <w:pPr>
            <w:pStyle w:val="TOC3"/>
            <w:tabs>
              <w:tab w:val="right" w:leader="dot" w:pos="8500"/>
            </w:tabs>
          </w:pPr>
          <w:r>
            <w:rPr>
              <w:rFonts w:ascii="Times New Roman" w:hAnsi="Times New Roman"/>
              <w:sz w:val="22"/>
            </w:rPr>
            <w:t>4.1.3. Distribución del dataset por subconjunto (Train 350 / Test 50)</w:t>
          </w:r>
          <w:r>
            <w:tab/>
          </w:r>
          <w:r>
            <w:rPr>
              <w:rFonts w:ascii="Times New Roman" w:hAnsi="Times New Roman"/>
              <w:sz w:val="22"/>
            </w:rPr>
            <w:t>51</w:t>
          </w:r>
        </w:p>
        <w:p>
          <w:pPr>
            <w:pStyle w:val="TOC2"/>
            <w:tabs>
              <w:tab w:val="right" w:leader="dot" w:pos="8500"/>
            </w:tabs>
          </w:pPr>
          <w:r>
            <w:rPr>
              <w:rFonts w:ascii="Times New Roman" w:hAnsi="Times New Roman"/>
              <w:sz w:val="22"/>
            </w:rPr>
            <w:t>4.2. Entrenamiento y comparación de modelos Transformers</w:t>
          </w:r>
          <w:r>
            <w:tab/>
          </w:r>
          <w:r>
            <w:rPr>
              <w:rFonts w:ascii="Times New Roman" w:hAnsi="Times New Roman"/>
              <w:sz w:val="22"/>
            </w:rPr>
            <w:t>54</w:t>
          </w:r>
        </w:p>
        <w:p>
          <w:pPr>
            <w:pStyle w:val="TOC3"/>
            <w:tabs>
              <w:tab w:val="right" w:leader="dot" w:pos="8500"/>
            </w:tabs>
          </w:pPr>
          <w:r>
            <w:rPr>
              <w:rFonts w:ascii="Times New Roman" w:hAnsi="Times New Roman"/>
              <w:sz w:val="22"/>
            </w:rPr>
            <w:t>4.2.1. Condiciones de entrenamiento en Apple Silicon M4 con Unsloth</w:t>
          </w:r>
          <w:r>
            <w:tab/>
          </w:r>
          <w:r>
            <w:rPr>
              <w:rFonts w:ascii="Times New Roman" w:hAnsi="Times New Roman"/>
              <w:sz w:val="22"/>
            </w:rPr>
            <w:t>54</w:t>
          </w:r>
        </w:p>
        <w:p>
          <w:pPr>
            <w:pStyle w:val="TOC3"/>
            <w:tabs>
              <w:tab w:val="right" w:leader="dot" w:pos="8500"/>
            </w:tabs>
          </w:pPr>
          <w:r>
            <w:rPr>
              <w:rFonts w:ascii="Times New Roman" w:hAnsi="Times New Roman"/>
              <w:sz w:val="22"/>
            </w:rPr>
            <w:t>4.2.2. Selección del modelo base: Gemma-4-E2B-it (Reasoning LLM)</w:t>
          </w:r>
          <w:r>
            <w:tab/>
          </w:r>
          <w:r>
            <w:rPr>
              <w:rFonts w:ascii="Times New Roman" w:hAnsi="Times New Roman"/>
              <w:sz w:val="22"/>
            </w:rPr>
            <w:t>55</w:t>
          </w:r>
        </w:p>
        <w:p>
          <w:pPr>
            <w:pStyle w:val="TOC3"/>
            <w:tabs>
              <w:tab w:val="right" w:leader="dot" w:pos="8500"/>
            </w:tabs>
          </w:pPr>
          <w:r>
            <w:rPr>
              <w:rFonts w:ascii="Times New Roman" w:hAnsi="Times New Roman"/>
              <w:sz w:val="22"/>
            </w:rPr>
            <w:t>4.2.3. Entrenamiento del modelo con LoRA y evolución de curvas de pérdida</w:t>
          </w:r>
          <w:r>
            <w:tab/>
          </w:r>
          <w:r>
            <w:rPr>
              <w:rFonts w:ascii="Times New Roman" w:hAnsi="Times New Roman"/>
              <w:sz w:val="22"/>
            </w:rPr>
            <w:t>56</w:t>
          </w:r>
        </w:p>
        <w:p>
          <w:pPr>
            <w:pStyle w:val="TOC3"/>
            <w:tabs>
              <w:tab w:val="right" w:leader="dot" w:pos="8500"/>
            </w:tabs>
          </w:pPr>
          <w:r>
            <w:rPr>
              <w:rFonts w:ascii="Times New Roman" w:hAnsi="Times New Roman"/>
              <w:sz w:val="22"/>
            </w:rPr>
            <w:t>4.2.4. Estabilidad del gradiente y convergencia asintótica</w:t>
          </w:r>
          <w:r>
            <w:tab/>
          </w:r>
          <w:r>
            <w:rPr>
              <w:rFonts w:ascii="Times New Roman" w:hAnsi="Times New Roman"/>
              <w:sz w:val="22"/>
            </w:rPr>
            <w:t>65</w:t>
          </w:r>
        </w:p>
        <w:p>
          <w:pPr>
            <w:pStyle w:val="TOC3"/>
            <w:tabs>
              <w:tab w:val="right" w:leader="dot" w:pos="8500"/>
            </w:tabs>
          </w:pPr>
          <w:r>
            <w:rPr>
              <w:rFonts w:ascii="Times New Roman" w:hAnsi="Times New Roman"/>
              <w:sz w:val="22"/>
            </w:rPr>
            <w:t>4.2.5. Exportación, cuantización GGUF Q4_K_M y despliegue local</w:t>
          </w:r>
          <w:r>
            <w:tab/>
          </w:r>
          <w:r>
            <w:rPr>
              <w:rFonts w:ascii="Times New Roman" w:hAnsi="Times New Roman"/>
              <w:sz w:val="22"/>
            </w:rPr>
            <w:t>70</w:t>
          </w:r>
        </w:p>
        <w:p>
          <w:pPr>
            <w:pStyle w:val="TOC2"/>
            <w:tabs>
              <w:tab w:val="right" w:leader="dot" w:pos="8500"/>
            </w:tabs>
          </w:pPr>
          <w:r>
            <w:rPr>
              <w:rFonts w:ascii="Times New Roman" w:hAnsi="Times New Roman"/>
              <w:sz w:val="22"/>
            </w:rPr>
            <w:t>4.3. Diseño, construcción e implementación de la arquitectura Sipán-STAIR</w:t>
          </w:r>
          <w:r>
            <w:tab/>
          </w:r>
          <w:r>
            <w:rPr>
              <w:rFonts w:ascii="Times New Roman" w:hAnsi="Times New Roman"/>
              <w:sz w:val="22"/>
            </w:rPr>
            <w:t>80</w:t>
          </w:r>
        </w:p>
        <w:p>
          <w:pPr>
            <w:pStyle w:val="TOC3"/>
            <w:tabs>
              <w:tab w:val="right" w:leader="dot" w:pos="8500"/>
            </w:tabs>
          </w:pPr>
          <w:r>
            <w:rPr>
              <w:rFonts w:ascii="Times New Roman" w:hAnsi="Times New Roman"/>
              <w:sz w:val="22"/>
            </w:rPr>
            <w:t>4.3.1. Extracción y persistencia del árbol ToC canónico (Document.tocTree)</w:t>
          </w:r>
          <w:r>
            <w:tab/>
          </w:r>
          <w:r>
            <w:rPr>
              <w:rFonts w:ascii="Times New Roman" w:hAnsi="Times New Roman"/>
              <w:sz w:val="22"/>
            </w:rPr>
            <w:t>80</w:t>
          </w:r>
        </w:p>
        <w:p>
          <w:pPr>
            <w:pStyle w:val="TOC3"/>
            <w:tabs>
              <w:tab w:val="right" w:leader="dot" w:pos="8500"/>
            </w:tabs>
          </w:pPr>
          <w:r>
            <w:rPr>
              <w:rFonts w:ascii="Times New Roman" w:hAnsi="Times New Roman"/>
              <w:sz w:val="22"/>
            </w:rPr>
            <w:t>4.3.2. Poda de árbol en memoria (routeQueryToToCBranches)</w:t>
          </w:r>
          <w:r>
            <w:tab/>
          </w:r>
          <w:r>
            <w:rPr>
              <w:rFonts w:ascii="Times New Roman" w:hAnsi="Times New Roman"/>
              <w:sz w:val="22"/>
            </w:rPr>
            <w:t>85</w:t>
          </w:r>
        </w:p>
        <w:p>
          <w:pPr>
            <w:pStyle w:val="TOC3"/>
            <w:tabs>
              <w:tab w:val="right" w:leader="dot" w:pos="8500"/>
            </w:tabs>
          </w:pPr>
          <w:r>
            <w:rPr>
              <w:rFonts w:ascii="Times New Roman" w:hAnsi="Times New Roman"/>
              <w:sz w:val="22"/>
            </w:rPr>
            <w:t>4.3.3. Segmentación estructural por artículos con inyección de breadcrumbs</w:t>
          </w:r>
          <w:r>
            <w:tab/>
          </w:r>
          <w:r>
            <w:rPr>
              <w:rFonts w:ascii="Times New Roman" w:hAnsi="Times New Roman"/>
              <w:sz w:val="22"/>
            </w:rPr>
            <w:t>90</w:t>
          </w:r>
        </w:p>
        <w:p>
          <w:pPr>
            <w:pStyle w:val="TOC3"/>
            <w:tabs>
              <w:tab w:val="right" w:leader="dot" w:pos="8500"/>
            </w:tabs>
          </w:pPr>
          <w:r>
            <w:rPr>
              <w:rFonts w:ascii="Times New Roman" w:hAnsi="Times New Roman"/>
              <w:sz w:val="22"/>
            </w:rPr>
            <w:t>4.3.4. Indexación vectorial en PostgreSQL con pgvector y gemini-embedding-2</w:t>
          </w:r>
          <w:r>
            <w:tab/>
          </w:r>
          <w:r>
            <w:rPr>
              <w:rFonts w:ascii="Times New Roman" w:hAnsi="Times New Roman"/>
              <w:sz w:val="22"/>
            </w:rPr>
            <w:t>95</w:t>
          </w:r>
        </w:p>
        <w:p>
          <w:pPr>
            <w:pStyle w:val="TOC2"/>
            <w:tabs>
              <w:tab w:val="right" w:leader="dot" w:pos="8500"/>
            </w:tabs>
          </w:pPr>
          <w:r>
            <w:rPr>
              <w:rFonts w:ascii="Times New Roman" w:hAnsi="Times New Roman"/>
              <w:sz w:val="22"/>
            </w:rPr>
            <w:t>4.4. Desarrollo de la plataforma web conversacional (SipánGPT)</w:t>
          </w:r>
          <w:r>
            <w:tab/>
          </w:r>
          <w:r>
            <w:rPr>
              <w:rFonts w:ascii="Times New Roman" w:hAnsi="Times New Roman"/>
              <w:sz w:val="22"/>
            </w:rPr>
            <w:t>115</w:t>
          </w:r>
        </w:p>
        <w:p>
          <w:pPr>
            <w:pStyle w:val="TOC3"/>
            <w:tabs>
              <w:tab w:val="right" w:leader="dot" w:pos="8500"/>
            </w:tabs>
          </w:pPr>
          <w:r>
            <w:rPr>
              <w:rFonts w:ascii="Times New Roman" w:hAnsi="Times New Roman"/>
              <w:sz w:val="22"/>
            </w:rPr>
            <w:t>4.4.1. Selección y justificación del stack tecnológico (Next.js 16 + Vercel AI SDK)</w:t>
          </w:r>
          <w:r>
            <w:tab/>
          </w:r>
          <w:r>
            <w:rPr>
              <w:rFonts w:ascii="Times New Roman" w:hAnsi="Times New Roman"/>
              <w:sz w:val="22"/>
            </w:rPr>
            <w:t>115</w:t>
          </w:r>
        </w:p>
        <w:p>
          <w:pPr>
            <w:pStyle w:val="TOC3"/>
            <w:tabs>
              <w:tab w:val="right" w:leader="dot" w:pos="8500"/>
            </w:tabs>
          </w:pPr>
          <w:r>
            <w:rPr>
              <w:rFonts w:ascii="Times New Roman" w:hAnsi="Times New Roman"/>
              <w:sz w:val="22"/>
            </w:rPr>
            <w:t>4.4.2. Arquitectura general del sistema SipánGPT</w:t>
          </w:r>
          <w:r>
            <w:tab/>
          </w:r>
          <w:r>
            <w:rPr>
              <w:rFonts w:ascii="Times New Roman" w:hAnsi="Times New Roman"/>
              <w:sz w:val="22"/>
            </w:rPr>
            <w:t>116</w:t>
          </w:r>
        </w:p>
        <w:p>
          <w:pPr>
            <w:pStyle w:val="TOC3"/>
            <w:tabs>
              <w:tab w:val="right" w:leader="dot" w:pos="8500"/>
            </w:tabs>
          </w:pPr>
          <w:r>
            <w:rPr>
              <w:rFonts w:ascii="Times New Roman" w:hAnsi="Times New Roman"/>
              <w:sz w:val="22"/>
            </w:rPr>
            <w:t>4.4.3. Desarrollo del sistema web y API REST con streaming SSE</w:t>
          </w:r>
          <w:r>
            <w:tab/>
          </w:r>
          <w:r>
            <w:rPr>
              <w:rFonts w:ascii="Times New Roman" w:hAnsi="Times New Roman"/>
              <w:sz w:val="22"/>
            </w:rPr>
            <w:t>119</w:t>
          </w:r>
        </w:p>
        <w:p>
          <w:pPr>
            <w:pStyle w:val="TOC3"/>
            <w:tabs>
              <w:tab w:val="right" w:leader="dot" w:pos="8500"/>
            </w:tabs>
          </w:pPr>
          <w:r>
            <w:rPr>
              <w:rFonts w:ascii="Times New Roman" w:hAnsi="Times New Roman"/>
              <w:sz w:val="22"/>
            </w:rPr>
            <w:t>4.4.4. Funcionamiento del sistema en tiempo real y capturas de la plataforma</w:t>
          </w:r>
          <w:r>
            <w:tab/>
          </w:r>
          <w:r>
            <w:rPr>
              <w:rFonts w:ascii="Times New Roman" w:hAnsi="Times New Roman"/>
              <w:sz w:val="22"/>
            </w:rPr>
            <w:t>127</w:t>
          </w:r>
        </w:p>
        <w:p>
          <w:pPr>
            <w:pStyle w:val="TOC2"/>
            <w:tabs>
              <w:tab w:val="right" w:leader="dot" w:pos="8500"/>
            </w:tabs>
          </w:pPr>
          <w:r>
            <w:rPr>
              <w:rFonts w:ascii="Times New Roman" w:hAnsi="Times New Roman"/>
              <w:sz w:val="22"/>
            </w:rPr>
            <w:t>4.5. Validación y evaluación comparativa del sistema</w:t>
          </w:r>
          <w:r>
            <w:tab/>
          </w:r>
          <w:r>
            <w:rPr>
              <w:rFonts w:ascii="Times New Roman" w:hAnsi="Times New Roman"/>
              <w:sz w:val="22"/>
            </w:rPr>
            <w:t>130</w:t>
          </w:r>
        </w:p>
        <w:p>
          <w:pPr>
            <w:pStyle w:val="TOC3"/>
            <w:tabs>
              <w:tab w:val="right" w:leader="dot" w:pos="8500"/>
            </w:tabs>
          </w:pPr>
          <w:r>
            <w:rPr>
              <w:rFonts w:ascii="Times New Roman" w:hAnsi="Times New Roman"/>
              <w:sz w:val="22"/>
            </w:rPr>
            <w:t>4.5.1. Protocolo experimental con Reference-Guided LLM-as-a-Judge</w:t>
          </w:r>
          <w:r>
            <w:tab/>
          </w:r>
          <w:r>
            <w:rPr>
              <w:rFonts w:ascii="Times New Roman" w:hAnsi="Times New Roman"/>
              <w:sz w:val="22"/>
            </w:rPr>
            <w:t>130</w:t>
          </w:r>
        </w:p>
        <w:p>
          <w:pPr>
            <w:pStyle w:val="TOC3"/>
            <w:tabs>
              <w:tab w:val="right" w:leader="dot" w:pos="8500"/>
            </w:tabs>
          </w:pPr>
          <w:r>
            <w:rPr>
              <w:rFonts w:ascii="Times New Roman" w:hAnsi="Times New Roman"/>
              <w:sz w:val="22"/>
            </w:rPr>
            <w:t>4.5.2. Resultados comparativos: Gemma-4 Fine-Tuned vs. Sipán-STAIR RAG</w:t>
          </w:r>
          <w:r>
            <w:tab/>
          </w:r>
          <w:r>
            <w:rPr>
              <w:rFonts w:ascii="Times New Roman" w:hAnsi="Times New Roman"/>
              <w:sz w:val="22"/>
            </w:rPr>
            <w:t>131</w:t>
          </w:r>
        </w:p>
        <w:p>
          <w:pPr>
            <w:pStyle w:val="TOC3"/>
            <w:tabs>
              <w:tab w:val="right" w:leader="dot" w:pos="8500"/>
            </w:tabs>
          </w:pPr>
          <w:r>
            <w:rPr>
              <w:rFonts w:ascii="Times New Roman" w:hAnsi="Times New Roman"/>
              <w:sz w:val="22"/>
            </w:rPr>
            <w:t>4.5.3. Validación experimental de apoyo mediante decisiones tipadas (Jev)</w:t>
          </w:r>
          <w:r>
            <w:tab/>
          </w:r>
          <w:r>
            <w:rPr>
              <w:rFonts w:ascii="Times New Roman" w:hAnsi="Times New Roman"/>
              <w:sz w:val="22"/>
            </w:rPr>
            <w:t>134</w:t>
          </w:r>
        </w:p>
        <w:p>
          <w:pPr>
            <w:pStyle w:val="TOC3"/>
            <w:tabs>
              <w:tab w:val="right" w:leader="dot" w:pos="8500"/>
            </w:tabs>
          </w:pPr>
          <w:r>
            <w:rPr>
              <w:rFonts w:ascii="Times New Roman" w:hAnsi="Times New Roman"/>
              <w:sz w:val="22"/>
            </w:rPr>
            <w:t>4.5.4. Validación de usabilidad y satisfacción con usuarios finales (Escala SUS)</w:t>
          </w:r>
          <w:r>
            <w:tab/>
          </w:r>
          <w:r>
            <w:rPr>
              <w:rFonts w:ascii="Times New Roman" w:hAnsi="Times New Roman"/>
              <w:sz w:val="22"/>
            </w:rPr>
            <w:t>136</w:t>
          </w:r>
        </w:p>
        <w:p>
          <w:pPr>
            <w:pStyle w:val="TOC3"/>
            <w:tabs>
              <w:tab w:val="right" w:leader="dot" w:pos="8500"/>
            </w:tabs>
          </w:pPr>
          <w:r>
            <w:rPr>
              <w:rFonts w:ascii="Times New Roman" w:hAnsi="Times New Roman"/>
              <w:sz w:val="22"/>
            </w:rPr>
            <w:t>4.5.5. Análisis comparativo de los resultados frente a los antecedentes</w:t>
          </w:r>
          <w:r>
            <w:tab/>
          </w:r>
          <w:r>
            <w:rPr>
              <w:rFonts w:ascii="Times New Roman" w:hAnsi="Times New Roman"/>
              <w:sz w:val="22"/>
            </w:rPr>
            <w:t>138</w:t>
          </w:r>
        </w:p>
        <w:p>
          <w:pPr>
            <w:pStyle w:val="TOC1"/>
            <w:tabs>
              <w:tab w:val="right" w:leader="dot" w:pos="8500"/>
            </w:tabs>
          </w:pPr>
          <w:r>
            <w:rPr>
              <w:b/>
              <w:rFonts w:ascii="Times New Roman" w:hAnsi="Times New Roman"/>
              <w:sz w:val="22"/>
            </w:rPr>
            <w:t>5. DISCUSIÓN DE RESULTADOS</w:t>
          </w:r>
          <w:r>
            <w:tab/>
          </w:r>
          <w:r>
            <w:rPr>
              <w:b/>
              <w:rFonts w:ascii="Times New Roman" w:hAnsi="Times New Roman"/>
              <w:sz w:val="22"/>
            </w:rPr>
            <w:t>140</w:t>
          </w:r>
        </w:p>
        <w:p>
          <w:pPr>
            <w:pStyle w:val="TOC1"/>
            <w:tabs>
              <w:tab w:val="right" w:leader="dot" w:pos="8500"/>
            </w:tabs>
          </w:pPr>
          <w:r>
            <w:rPr>
              <w:b/>
              <w:rFonts w:ascii="Times New Roman" w:hAnsi="Times New Roman"/>
              <w:sz w:val="22"/>
            </w:rPr>
            <w:t>6. CONCLUSIONES</w:t>
          </w:r>
          <w:r>
            <w:tab/>
          </w:r>
          <w:r>
            <w:rPr>
              <w:b/>
              <w:rFonts w:ascii="Times New Roman" w:hAnsi="Times New Roman"/>
              <w:sz w:val="22"/>
            </w:rPr>
            <w:t>143</w:t>
          </w:r>
        </w:p>
        <w:p>
          <w:pPr>
            <w:pStyle w:val="TOC1"/>
            <w:tabs>
              <w:tab w:val="right" w:leader="dot" w:pos="8500"/>
            </w:tabs>
          </w:pPr>
          <w:r>
            <w:rPr>
              <w:b/>
              <w:rFonts w:ascii="Times New Roman" w:hAnsi="Times New Roman"/>
              <w:sz w:val="22"/>
            </w:rPr>
            <w:t>7. RECOMENDACIONES</w:t>
          </w:r>
          <w:r>
            <w:tab/>
          </w:r>
          <w:r>
            <w:rPr>
              <w:b/>
              <w:rFonts w:ascii="Times New Roman" w:hAnsi="Times New Roman"/>
              <w:sz w:val="22"/>
            </w:rPr>
            <w:t>145</w:t>
          </w:r>
        </w:p>
        <w:p>
          <w:pPr>
            <w:pStyle w:val="TOC1"/>
            <w:tabs>
              <w:tab w:val="right" w:leader="dot" w:pos="8500"/>
            </w:tabs>
          </w:pPr>
          <w:r>
            <w:rPr>
              <w:b/>
              <w:rFonts w:ascii="Times New Roman" w:hAnsi="Times New Roman"/>
              <w:sz w:val="22"/>
            </w:rPr>
            <w:t>8. REFERENCIAS</w:t>
          </w:r>
          <w:r>
            <w:tab/>
          </w:r>
          <w:r>
            <w:rPr>
              <w:b/>
              <w:rFonts w:ascii="Times New Roman" w:hAnsi="Times New Roman"/>
              <w:sz w:val="22"/>
            </w:rPr>
            <w:t>146</w:t>
          </w:r>
        </w:p>
        <w:p>
          <w:pPr>
            <w:pStyle w:val="TOC1"/>
            <w:tabs>
              <w:tab w:val="right" w:leader="dot" w:pos="8500"/>
            </w:tabs>
          </w:pPr>
          <w:r>
            <w:rPr>
              <w:b/>
              <w:rFonts w:ascii="Times New Roman" w:hAnsi="Times New Roman"/>
              <w:sz w:val="22"/>
            </w:rPr>
            <w:t>9. ANEXOS</w:t>
          </w:r>
          <w:r>
            <w:tab/>
          </w:r>
          <w:r>
            <w:rPr>
              <w:b/>
              <w:rFonts w:ascii="Times New Roman" w:hAnsi="Times New Roman"/>
              <w:sz w:val="22"/>
            </w:rPr>
            <w:t>153</w:t>
          </w:r>
        </w:p>
        <w:p>
          <w:pPr>
            <w:pStyle w:val="TOC2"/>
            <w:tabs>
              <w:tab w:val="right" w:leader="dot" w:pos="8500"/>
            </w:tabs>
          </w:pPr>
          <w:r>
            <w:rPr>
              <w:rFonts w:ascii="Times New Roman" w:hAnsi="Times New Roman"/>
              <w:sz w:val="22"/>
            </w:rPr>
            <w:t>Anexo A. Repositorios de código fuente del proyecto en GitHub</w:t>
          </w:r>
          <w:r>
            <w:tab/>
          </w:r>
          <w:r>
            <w:rPr>
              <w:rFonts w:ascii="Times New Roman" w:hAnsi="Times New Roman"/>
              <w:sz w:val="22"/>
            </w:rPr>
            <w:t>153</w:t>
          </w:r>
        </w:p>
        <w:p>
          <w:pPr>
            <w:pStyle w:val="TOC3"/>
            <w:tabs>
              <w:tab w:val="right" w:leader="dot" w:pos="8500"/>
            </w:tabs>
          </w:pPr>
          <w:r>
            <w:rPr>
              <w:rFonts w:ascii="Times New Roman" w:hAnsi="Times New Roman"/>
              <w:sz w:val="22"/>
            </w:rPr>
            <w:t>A.1. Módulo de Ingesta y Transcripción Técnica Multimodal</w:t>
          </w:r>
          <w:r>
            <w:tab/>
          </w:r>
          <w:r>
            <w:rPr>
              <w:rFonts w:ascii="Times New Roman" w:hAnsi="Times New Roman"/>
              <w:sz w:val="22"/>
            </w:rPr>
            <w:t>153</w:t>
          </w:r>
        </w:p>
        <w:p>
          <w:pPr>
            <w:pStyle w:val="TOC3"/>
            <w:tabs>
              <w:tab w:val="right" w:leader="dot" w:pos="8500"/>
            </w:tabs>
          </w:pPr>
          <w:r>
            <w:rPr>
              <w:rFonts w:ascii="Times New Roman" w:hAnsi="Times New Roman"/>
              <w:sz w:val="22"/>
            </w:rPr>
            <w:t>A.2. Fábrica de Datos Sintéticos ShareGPT para Fine-Tuning</w:t>
          </w:r>
          <w:r>
            <w:tab/>
          </w:r>
          <w:r>
            <w:rPr>
              <w:rFonts w:ascii="Times New Roman" w:hAnsi="Times New Roman"/>
              <w:sz w:val="22"/>
            </w:rPr>
            <w:t>153</w:t>
          </w:r>
        </w:p>
        <w:p>
          <w:pPr>
            <w:pStyle w:val="TOC3"/>
            <w:tabs>
              <w:tab w:val="right" w:leader="dot" w:pos="8500"/>
            </w:tabs>
          </w:pPr>
          <w:r>
            <w:rPr>
              <w:rFonts w:ascii="Times New Roman" w:hAnsi="Times New Roman"/>
              <w:sz w:val="22"/>
            </w:rPr>
            <w:t>A.3. Plataforma Web SipánGPT (Next.js + RAG Sipán-STAIR)</w:t>
          </w:r>
          <w:r>
            <w:tab/>
          </w:r>
          <w:r>
            <w:rPr>
              <w:rFonts w:ascii="Times New Roman" w:hAnsi="Times New Roman"/>
              <w:sz w:val="22"/>
            </w:rPr>
            <w:t>153</w:t>
          </w:r>
        </w:p>
        <w:p>
          <w:pPr>
            <w:pStyle w:val="TOC3"/>
            <w:tabs>
              <w:tab w:val="right" w:leader="dot" w:pos="8500"/>
            </w:tabs>
          </w:pPr>
          <w:r>
            <w:rPr>
              <w:rFonts w:ascii="Times New Roman" w:hAnsi="Times New Roman"/>
              <w:sz w:val="22"/>
            </w:rPr>
            <w:t>A.4. Suite de Evaluación Automatizada y Benchmark Científico</w:t>
          </w:r>
          <w:r>
            <w:tab/>
          </w:r>
          <w:r>
            <w:rPr>
              <w:rFonts w:ascii="Times New Roman" w:hAnsi="Times New Roman"/>
              <w:sz w:val="22"/>
            </w:rPr>
            <w:t>153</w:t>
          </w:r>
        </w:p>
        <w:p>
          <w:pPr>
            <w:pStyle w:val="TOC2"/>
            <w:tabs>
              <w:tab w:val="right" w:leader="dot" w:pos="8500"/>
            </w:tabs>
          </w:pPr>
          <w:r>
            <w:rPr>
              <w:rFonts w:ascii="Times New Roman" w:hAnsi="Times New Roman"/>
              <w:sz w:val="22"/>
            </w:rPr>
            <w:t>Anexo B. Plataforma Web SipánGPT en Producción (Acceso y URLs)</w:t>
          </w:r>
          <w:r>
            <w:tab/>
          </w:r>
          <w:r>
            <w:rPr>
              <w:rFonts w:ascii="Times New Roman" w:hAnsi="Times New Roman"/>
              <w:sz w:val="22"/>
            </w:rPr>
            <w:t>154</w:t>
          </w:r>
        </w:p>
        <w:p>
          <w:pPr>
            <w:pStyle w:val="TOC2"/>
            <w:tabs>
              <w:tab w:val="right" w:leader="dot" w:pos="8500"/>
            </w:tabs>
          </w:pPr>
          <w:r>
            <w:rPr>
              <w:rFonts w:ascii="Times New Roman" w:hAnsi="Times New Roman"/>
              <w:sz w:val="22"/>
            </w:rPr>
            <w:t>Anexo C. Diccionario de Base de Datos y Esquemas Prisma / PostgreSQL</w:t>
          </w:r>
          <w:r>
            <w:tab/>
          </w:r>
          <w:r>
            <w:rPr>
              <w:rFonts w:ascii="Times New Roman" w:hAnsi="Times New Roman"/>
              <w:sz w:val="22"/>
            </w:rPr>
            <w:t>155</w:t>
          </w:r>
        </w:p>
        <w:p>
          <w:pPr>
            <w:pStyle w:val="TOC2"/>
            <w:tabs>
              <w:tab w:val="right" w:leader="dot" w:pos="8500"/>
            </w:tabs>
          </w:pPr>
          <w:r>
            <w:rPr>
              <w:rFonts w:ascii="Times New Roman" w:hAnsi="Times New Roman"/>
              <w:sz w:val="22"/>
            </w:rPr>
            <w:t>Anexo D. Manual de Usuario y Guía de Operación de SipánGPT</w:t>
          </w:r>
          <w:r>
            <w:tab/>
          </w:r>
          <w:r>
            <w:rPr>
              <w:rFonts w:ascii="Times New Roman" w:hAnsi="Times New Roman"/>
              <w:sz w:val="22"/>
            </w:rPr>
            <w:t>156</w:t>
          </w:r>
        </w:p>
        <w:p>
          <w:pPr>
            <w:pStyle w:val="TOC2"/>
            <w:tabs>
              <w:tab w:val="right" w:leader="dot" w:pos="8500"/>
            </w:tabs>
          </w:pPr>
          <w:r>
            <w:rPr>
              <w:rFonts w:ascii="Times New Roman" w:hAnsi="Times New Roman"/>
              <w:sz w:val="22"/>
            </w:rPr>
            <w:t>Anexo E. Dataset Consolidado de 400 Diálogos en Hugging Face Hub</w:t>
          </w:r>
          <w:r>
            <w:tab/>
          </w:r>
          <w:r>
            <w:rPr>
              <w:rFonts w:ascii="Times New Roman" w:hAnsi="Times New Roman"/>
              <w:sz w:val="22"/>
            </w:rPr>
            <w:t>157</w:t>
          </w:r>
        </w:p>
        <w:p>
          <w:pPr>
            <w:pStyle w:val="TOC2"/>
            <w:tabs>
              <w:tab w:val="right" w:leader="dot" w:pos="8500"/>
            </w:tabs>
          </w:pPr>
          <w:r>
            <w:rPr>
              <w:rFonts w:ascii="Times New Roman" w:hAnsi="Times New Roman"/>
              <w:sz w:val="22"/>
            </w:rPr>
            <w:t>Anexo F. Registro Completo de Inferencia y Calificación del Benchmark (50 Casos)</w:t>
          </w:r>
          <w:r>
            <w:tab/>
          </w:r>
          <w:r>
            <w:rPr>
              <w:rFonts w:ascii="Times New Roman" w:hAnsi="Times New Roman"/>
              <w:sz w:val="22"/>
            </w:rPr>
            <w:t>158</w:t>
          </w:r>
        </w:p>
        <w:p>
          <w:pPr>
            <w:pStyle w:val="TOC2"/>
            <w:tabs>
              <w:tab w:val="right" w:leader="dot" w:pos="8500"/>
            </w:tabs>
          </w:pPr>
          <w:r>
            <w:rPr>
              <w:rFonts w:ascii="Times New Roman" w:hAnsi="Times New Roman"/>
              <w:sz w:val="22"/>
            </w:rPr>
            <w:t>Anexo G. Instrumento de Evaluación de Usabilidad (Cuestionario SUS)</w:t>
          </w:r>
          <w:r>
            <w:tab/>
          </w:r>
          <w:r>
            <w:rPr>
              <w:rFonts w:ascii="Times New Roman" w:hAnsi="Times New Roman"/>
              <w:sz w:val="22"/>
            </w:rPr>
            <w:t>159</w:t>
          </w:r>
        </w:p>
        <w:p>
          <w:r>
            <w:fldChar w:fldCharType="end"/>
          </w:r>
        </w:p>
      </w:sdtContent>
    </w:sdt>
    <w:p>
      <w:r>
        <w:br w:type="page"/>
      </w:r>
    </w:p>
    <w:p>
      <w:pPr>
        <w:pStyle w:val="Heading1"/>
        <w:jc w:val="center"/>
      </w:pPr>
      <w:r>
        <w:t>Índice de figuras</w:t>
      </w:r>
    </w:p>
    <w:p>
      <w:r>
        <w:br w:type="page"/>
      </w:r>
    </w:p>
    <w:p>
      <w:pPr>
        <w:pStyle w:val="Heading1"/>
        <w:jc w:val="center"/>
      </w:pPr>
      <w:r>
        <w:t>Índice de tablas</w:t>
      </w:r>
    </w:p>
    <w:p>
      <w:pPr>
        <w:sectPr>
          <w:pgSz w:w="11906" w:h="16838"/>
          <w:pgMar w:top="1417" w:right="1417" w:bottom="1417" w:left="1984" w:header="720" w:footer="720" w:gutter="0"/>
          <w:cols w:space="720"/>
          <w:docGrid w:linePitch="360"/>
          <w:pgNumType w:fmt="roman"/>
        </w:sectPr>
      </w:pPr>
    </w:p>
    <w:p>
      <w:pPr>
        <w:pStyle w:val="Heading1"/>
      </w:pPr>
      <w:r>
        <w:t>1. INTRODUCCIÓN</w:t>
      </w:r>
    </w:p>
    <w:p>
      <w:pPr>
        <w:pStyle w:val="Heading2"/>
      </w:pPr>
      <w:r>
        <w:t>1.1. Síntesis de la situación problemática</w:t>
      </w:r>
    </w:p>
    <w:p>
      <w:pPr>
        <w:spacing w:line="360" w:lineRule="auto" w:after="120"/>
        <w:jc w:val="both"/>
      </w:pPr>
      <w:r>
        <w:rPr>
          <w:rFonts w:ascii="Times New Roman" w:hAnsi="Times New Roman"/>
          <w:color w:val="000000"/>
          <w:sz w:val="24"/>
        </w:rPr>
        <w:t>En el contexto global contemporáneo, la acelerada transformación digital ha redefinido la operatividad y la gestión de servicios en las instituciones de educación superior. De acuerdo con Banu (2023), la integración estratégica de las tecnologías de la información (TI) en la administración educativa resulta un factor determinante para garantizar la continuidad académica, optimizar la comunicación interdepartamental y simplificar procesos operativos complejos. No obstante, a medida que las universidades incorporan un número creciente de plataformas tecnológicas —como campus virtuales, pasarelas de pagos en línea, módulos de matrícula y repositorios de bibliotecas digitales—, la demanda asistencial dirigida a los equipos de soporte técnico experimenta un incremento exponencial (Serrano et al., 2021). Diversas investigaciones evidencian que los métodos tradicionales de atención basados exclusivamente en ventanillas presenciales, bandejas de correo electrónico o sistemas estáticos de tickets resultan insuficientes para absorber la volumetría de solicitudes generada por miles de usuarios simultáneos, generando sobrecarga administrativa y demoras sustanciales (Okonkwo &amp; Ade-Ibijola, 2021).</w:t>
      </w:r>
    </w:p>
    <w:p>
      <w:pPr>
        <w:spacing w:line="360" w:lineRule="auto" w:after="120"/>
        <w:jc w:val="both"/>
      </w:pPr>
      <w:r/>
      <w:r>
        <w:rPr>
          <w:rFonts w:ascii="Times New Roman" w:hAnsi="Times New Roman"/>
          <w:color w:val="000000"/>
          <w:sz w:val="24"/>
        </w:rPr>
        <w:t>En el ámbito regional, la Universidad Señor de Sipán (USS), entidad privada de Lambayeque, dispone de múltiples plataformas informáticas descentralizadas para la gestión académica y administrativa —entre las que destacan el aula virtual, el sistema de matrícula en línea, el módulo de pagos virtuales y el catálogo digital de biblioteca—. No obstante, la coexistencia de estos diversos aplicativos independientes, sumada a la concurrencia masiva de usuarios en hitos críticos del calendario académico (como los periodos de matrícula, vencimientos de pensiones y evaluaciones finales), genera una concentración sustancial de requerimientos de soporte dirigidos al área técnica.</w:t>
      </w:r>
    </w:p>
    <w:p>
      <w:pPr>
        <w:spacing w:line="360" w:lineRule="auto" w:after="120"/>
        <w:jc w:val="both"/>
      </w:pPr>
      <w:r>
        <w:rPr>
          <w:rFonts w:ascii="Times New Roman" w:hAnsi="Times New Roman"/>
          <w:color w:val="000000"/>
          <w:sz w:val="24"/>
        </w:rPr>
        <w:t>Esta problemática fue constatada empíricamente a través del diagnóstico situacional preliminar desarrollado mediante una entrevista estructurada aplicada al personal del área de operaciones de TI de la institución (Gómez &amp; Pantaleón, 2024; Anexo 3). A partir de dicho instrumento, se identificó que el equipo de soporte técnico gestiona una carga aproximada de 1,400 a 1,500 solicitudes por ciclo académico. Estas incidencias provienen de manera concurrente de estudiantes de pregrado, posgrado, personal administrativo y docentes de diversas facultades, evidenciando una saturación de los canales asistenciales vigentes.</w:t>
      </w:r>
    </w:p>
    <w:p>
      <w:pPr>
        <w:spacing w:line="360" w:lineRule="auto" w:after="120"/>
        <w:jc w:val="both"/>
      </w:pPr>
      <w:r>
        <w:rPr>
          <w:rFonts w:ascii="Times New Roman" w:hAnsi="Times New Roman"/>
          <w:color w:val="000000"/>
          <w:sz w:val="24"/>
        </w:rPr>
        <w:t>Asimismo, los hallazgos de campo revelaron una marcada variabilidad en los tiempos de resolución de las consultas, oscilando desde casos simples que demandan entre 5 y 10 minutos hasta solicitudes complejas que tardan hasta 72 horas en completarse (Gómez &amp; Pantaleón, 2024). Esta dispersión temporal responde a factores como la dispersión de la información institucional en múltiples manuales y reglamentos, la necesidad de coordinación manual entre distintas dependencias (como Registros Académicos y Tesorería), y la recurrencia de solicitudes formuladas con información incompleta por parte de los usuarios. Tal como sostienen Noguchi et al. (2016), en los servicios tecnológicos educativos la longitud indeterminada del tiempo de respuesta degrada significativamente la percepción del usuario, pues la celeridad y la consistencia informativa son los determinantes principales de la satisfacción del servicio.</w:t>
      </w:r>
    </w:p>
    <w:p>
      <w:pPr>
        <w:spacing w:line="360" w:lineRule="auto" w:after="120"/>
        <w:jc w:val="both"/>
      </w:pPr>
      <w:r>
        <w:rPr>
          <w:rFonts w:ascii="Times New Roman" w:hAnsi="Times New Roman"/>
          <w:color w:val="000000"/>
          <w:sz w:val="24"/>
        </w:rPr>
        <w:t>Adicionalmente, el área de operaciones de TI carece de un canal centralizado de autoservicio disponible las 24 horas del día que permita resolver autónomamente las dudas técnicas y reglamentarias recurrentes (Gómez &amp; Pantaleón, 2024). La atención fragmentada genera que el personal especializado dedique un porcentaje sustancial de sus horas laborales a responder preguntas repetitivas (como pasos para el restablecimiento de contraseñas del aula virtual, medios de pago autorizados o fechas límite de reserva de matrícula), en lugar de priorizar incidencias de infraestructura crítica.</w:t>
      </w:r>
    </w:p>
    <w:p>
      <w:pPr>
        <w:spacing w:line="360" w:lineRule="auto" w:after="120"/>
        <w:jc w:val="both"/>
      </w:pPr>
      <w:r/>
      <w:r>
        <w:rPr>
          <w:rFonts w:ascii="Times New Roman" w:hAnsi="Times New Roman"/>
          <w:color w:val="000000"/>
          <w:sz w:val="24"/>
        </w:rPr>
        <w:t>Frente a este escenario, las alternativas convencionales de atención presentan claras limitaciones operativas: incrementar el personal humano de soporte resulta insostenible en términos de costos para una cobertura continua de 24 horas, mientras que los chatbots tradicionales basados en árboles de decisión o palabras clave rígidas carecen de la flexibilidad semántica requerida para interpretar la diversidad y variabilidad del lenguaje natural estudiantil (Adamopoulou &amp; Moussiades, 2020; Okonkwo &amp; Ade-Ibijola, 2021).</w:t>
      </w:r>
    </w:p>
    <w:p>
      <w:pPr>
        <w:spacing w:line="360" w:lineRule="auto" w:after="120"/>
        <w:jc w:val="both"/>
      </w:pPr>
      <w:r>
        <w:rPr>
          <w:rFonts w:ascii="Times New Roman" w:hAnsi="Times New Roman"/>
          <w:color w:val="000000"/>
          <w:sz w:val="24"/>
        </w:rPr>
        <w:t>Asimismo, el empleo de modelos generativos de inteligencia artificial de forma aislada conlleva el riesgo de alucinación fáctica, emitiendo respuestas verosímiles pero normativamente erróneas, lo cual resulta crítico en trámites y pagos universitarios (Lewis et al., 2020).</w:t>
      </w:r>
    </w:p>
    <w:p>
      <w:pPr>
        <w:spacing w:line="360" w:lineRule="auto" w:after="120"/>
        <w:jc w:val="both"/>
      </w:pPr>
      <w:r>
        <w:rPr>
          <w:rFonts w:ascii="Times New Roman" w:hAnsi="Times New Roman"/>
          <w:color w:val="000000"/>
          <w:sz w:val="24"/>
        </w:rPr>
        <w:t>Por consiguiente, la naturaleza del problema demanda una arquitectura dual: por un lado, modelos basados en Transformers capaces de comprender dependencias contextuales complejas y resolver diálogos en lenguaje natural; y, por otro, mecanismos de Generación Aumentada por Recuperación (RAG) que restrinjan la generación del modelo a la evidencia textual de los manuales y reglamentos oficiales de la institución. Esta convergencia tecnológica se proyecta como una solución viable para automatizar la atención de primer contacto, reducir sustancialmente los tiempos de resolución y garantizar la fidelidad fáctica requerida en las operaciones de TI de la universidad.</w:t>
      </w:r>
    </w:p>
    <w:p>
      <w:pPr>
        <w:pStyle w:val="Heading2"/>
      </w:pPr>
      <w:r>
        <w:t>1.2. Formulación del problema de investigación</w:t>
      </w:r>
    </w:p>
    <w:p>
      <w:pPr>
        <w:spacing w:line="360" w:lineRule="auto" w:after="120"/>
        <w:jc w:val="both"/>
      </w:pPr>
      <w:r>
        <w:rPr>
          <w:rFonts w:ascii="Times New Roman" w:hAnsi="Times New Roman"/>
          <w:sz w:val="24"/>
        </w:rPr>
        <w:t>A partir de la realidad problemática descrita y de las limitaciones operativas identificadas en la gestión de soporte tecnológico institucional, se plantea la siguiente interrogante general de investigación:</w:t>
      </w:r>
    </w:p>
    <w:p>
      <w:pPr>
        <w:spacing w:line="360" w:lineRule="auto" w:after="240"/>
        <w:ind w:left="720" w:right="720"/>
        <w:jc w:val="both"/>
      </w:pPr>
      <w:r>
        <w:rPr>
          <w:rFonts w:ascii="Times New Roman" w:hAnsi="Times New Roman"/>
          <w:b/>
          <w:sz w:val="24"/>
        </w:rPr>
        <w:t>¿Cómo puede un Chatbot basado en Transformers mejorar la eficiencia y calidad de la atención en las operaciones de TI de una universidad privada, específicamente en la región Lambayeque, al automatizar la respuesta a las consultas más frecuentes de los usuarios?</w:t>
      </w:r>
    </w:p>
    <w:p>
      <w:pPr>
        <w:pStyle w:val="Heading2"/>
      </w:pPr>
      <w:r>
        <w:t>1.3. Objetivos</w:t>
      </w:r>
    </w:p>
    <w:p>
      <w:pPr>
        <w:pStyle w:val="Heading3"/>
      </w:pPr>
      <w:r>
        <w:t>1.3.1. Objetivo General</w:t>
      </w:r>
    </w:p>
    <w:p>
      <w:pPr>
        <w:spacing w:line="360" w:lineRule="auto" w:after="120" w:before="0"/>
        <w:jc w:val="both"/>
      </w:pPr>
      <w:r/>
      <w:r>
        <w:rPr>
          <w:rFonts w:ascii="Times New Roman" w:hAnsi="Times New Roman"/>
          <w:b w:val="0"/>
          <w:i w:val="0"/>
          <w:color w:val="000000"/>
          <w:sz w:val="24"/>
        </w:rPr>
        <w:t>Desarrollar un Chatbot basado en Transformers como asistente en las operaciones de TI en una universidad privada en la región Lambayeque.</w:t>
      </w:r>
    </w:p>
    <w:p>
      <w:pPr>
        <w:pStyle w:val="Heading3"/>
      </w:pPr>
      <w:r>
        <w:t>1.3.2. Objetivos específicos</w:t>
      </w:r>
    </w:p>
    <w:p>
      <w:pPr>
        <w:spacing w:line="360" w:lineRule="auto" w:after="120" w:before="0"/>
        <w:jc w:val="both"/>
      </w:pPr>
      <w:r/>
      <w:r>
        <w:rPr>
          <w:rFonts w:ascii="Times New Roman" w:hAnsi="Times New Roman"/>
          <w:b w:val="0"/>
          <w:i w:val="0"/>
          <w:color w:val="000000"/>
          <w:sz w:val="24"/>
        </w:rPr>
        <w:t>1. Identificar fuentes bibliográficas sobre Chatbots basados en Transformers.</w:t>
      </w:r>
    </w:p>
    <w:p>
      <w:pPr>
        <w:spacing w:line="360" w:lineRule="auto" w:after="120" w:before="0"/>
        <w:jc w:val="both"/>
      </w:pPr>
      <w:r/>
      <w:r>
        <w:rPr>
          <w:rFonts w:ascii="Times New Roman" w:hAnsi="Times New Roman"/>
          <w:b w:val="0"/>
          <w:i w:val="0"/>
          <w:color w:val="000000"/>
          <w:sz w:val="24"/>
        </w:rPr>
        <w:t>2. Generar el Dataset según las preguntas más frecuentes de operaciones de TI.</w:t>
      </w:r>
    </w:p>
    <w:p>
      <w:pPr>
        <w:spacing w:line="360" w:lineRule="auto" w:after="120" w:before="0"/>
        <w:jc w:val="both"/>
      </w:pPr>
      <w:r/>
      <w:r>
        <w:rPr>
          <w:rFonts w:ascii="Times New Roman" w:hAnsi="Times New Roman"/>
          <w:b w:val="0"/>
          <w:i w:val="0"/>
          <w:color w:val="000000"/>
          <w:sz w:val="24"/>
        </w:rPr>
        <w:t>3. Construir un modelo de Transformers adaptado al dominio institucional.</w:t>
      </w:r>
    </w:p>
    <w:p>
      <w:pPr>
        <w:spacing w:line="360" w:lineRule="auto" w:after="120" w:before="0"/>
        <w:jc w:val="both"/>
      </w:pPr>
      <w:r/>
      <w:r>
        <w:rPr>
          <w:rFonts w:ascii="Times New Roman" w:hAnsi="Times New Roman"/>
          <w:b w:val="0"/>
          <w:i w:val="0"/>
          <w:color w:val="000000"/>
          <w:sz w:val="24"/>
        </w:rPr>
        <w:t>4. Desarrollar una interfaz gráfica para la interacción con el modelo.</w:t>
      </w:r>
    </w:p>
    <w:p>
      <w:pPr>
        <w:spacing w:line="360" w:lineRule="auto" w:after="120" w:before="0"/>
        <w:jc w:val="both"/>
      </w:pPr>
      <w:r/>
      <w:r>
        <w:rPr>
          <w:rFonts w:ascii="Times New Roman" w:hAnsi="Times New Roman"/>
          <w:b w:val="0"/>
          <w:i w:val="0"/>
          <w:color w:val="000000"/>
          <w:sz w:val="24"/>
        </w:rPr>
        <w:t>5. Evaluar el modelo con el usuario final y contrastar su desempeño operativo.</w:t>
      </w:r>
    </w:p>
    <w:p>
      <w:pPr>
        <w:pStyle w:val="Heading2"/>
      </w:pPr>
      <w:r>
        <w:t>1.4. Justificación de la investigación</w:t>
      </w:r>
    </w:p>
    <w:p>
      <w:pPr>
        <w:spacing w:line="360" w:lineRule="auto" w:after="120" w:before="0"/>
        <w:jc w:val="both"/>
      </w:pPr>
      <w:r/>
      <w:r>
        <w:rPr>
          <w:rFonts w:ascii="Times New Roman" w:hAnsi="Times New Roman"/>
          <w:b w:val="0"/>
          <w:i w:val="0"/>
          <w:color w:val="000000"/>
          <w:sz w:val="24"/>
        </w:rPr>
        <w:t>La presente investigación se fundamenta en dimensiones teóricas, tecnológicas, prácticas y de responsabilidad social universitaria, respondiendo a la necesidad de modernizar la infraestructura de soporte digital ante el incremento de la demanda asistencial en la educación superior.</w:t>
      </w:r>
    </w:p>
    <w:p>
      <w:pPr>
        <w:pStyle w:val="Heading3"/>
        <w:keepNext/>
        <w:spacing w:before="240" w:after="80"/>
      </w:pPr>
      <w:r/>
      <w:r>
        <w:rPr>
          <w:rFonts w:ascii="Times New Roman" w:hAnsi="Times New Roman"/>
          <w:b/>
          <w:i/>
          <w:color w:val="000000"/>
          <w:sz w:val="24"/>
        </w:rPr>
        <w:t>Justificación teórica y tecnológica</w:t>
      </w:r>
    </w:p>
    <w:p>
      <w:pPr>
        <w:spacing w:line="360" w:lineRule="auto" w:after="120" w:before="0"/>
        <w:jc w:val="both"/>
      </w:pPr>
      <w:r/>
      <w:r>
        <w:rPr>
          <w:rFonts w:ascii="Times New Roman" w:hAnsi="Times New Roman"/>
          <w:b w:val="0"/>
          <w:i w:val="0"/>
          <w:color w:val="000000"/>
          <w:sz w:val="24"/>
        </w:rPr>
        <w:t>Desde una perspectiva teórica, la investigación aporta al campo del Procesamiento de Lenguaje Natural (PLN) y los Modelos de Lenguaje de Gran Escala (LLMs), abordando uno de los desafíos más críticos de la inteligencia artificial generativa: la mitigación de alucinaciones en dominios institucionales cerrados. Si bien los modelos basados en la arquitectura Transformer presentan una elevada capacidad de comprensión contextual y generación fluida (Vaswani et al., 2017), su aplicación directa en tareas fácticas suele derivar en respuestas verosímiles pero inexactas si dependen exclusivamente de su memoria paramétrica (Lewis et al., 2020).</w:t>
      </w:r>
    </w:p>
    <w:p>
      <w:pPr>
        <w:spacing w:line="360" w:lineRule="auto" w:after="120" w:before="0"/>
        <w:jc w:val="both"/>
      </w:pPr>
      <w:r/>
      <w:r>
        <w:rPr>
          <w:rFonts w:ascii="Times New Roman" w:hAnsi="Times New Roman"/>
          <w:b w:val="0"/>
          <w:i w:val="0"/>
          <w:color w:val="000000"/>
          <w:sz w:val="24"/>
        </w:rPr>
        <w:t>En tal sentido, la investigación se justifica al proponer y validar una arquitectura híbrida que articula el ajuste fino eficiente en parámetros (</w:t>
      </w:r>
      <w:r>
        <w:rPr>
          <w:rFonts w:ascii="Times New Roman" w:hAnsi="Times New Roman"/>
          <w:b w:val="0"/>
          <w:i/>
          <w:color w:val="000000"/>
          <w:sz w:val="24"/>
        </w:rPr>
        <w:t>Parameter-Efficient Fine-Tuning</w:t>
      </w:r>
      <w:r>
        <w:rPr>
          <w:rFonts w:ascii="Times New Roman" w:hAnsi="Times New Roman"/>
          <w:b w:val="0"/>
          <w:i w:val="0"/>
          <w:color w:val="000000"/>
          <w:sz w:val="24"/>
        </w:rPr>
        <w:t>, PEFT) mediante adaptadores de bajo rango LoRA (Hu et al., 2021) con un pipeline de Generación Aumentada por Recuperación guiado por estructura jerárquica (</w:t>
      </w:r>
      <w:r>
        <w:rPr>
          <w:rFonts w:ascii="Times New Roman" w:hAnsi="Times New Roman"/>
          <w:b w:val="0"/>
          <w:i/>
          <w:color w:val="000000"/>
          <w:sz w:val="24"/>
        </w:rPr>
        <w:t>Sipán-STAIR</w:t>
      </w:r>
      <w:r>
        <w:rPr>
          <w:rFonts w:ascii="Times New Roman" w:hAnsi="Times New Roman"/>
          <w:b w:val="0"/>
          <w:i w:val="0"/>
          <w:color w:val="000000"/>
          <w:sz w:val="24"/>
        </w:rPr>
        <w:t>), fundamentado en la metodología de Kumar et al. (2026). Esta aproximación permite adaptar el modelo Transformer al vocabulario, tono y estilo de interacción del usuario universitario, mientras que la recuperación documental garantiza que cada dato sensible (fechas de matrícula, montos de pensión, procedimientos de acceso al campus virtual) provenga directamente de los manuales y reglamentos oficiales vigentes. Metodológicamente, se contribuye además con la adopción de protocolos automatizados de evaluación basados en jueces de lenguaje (</w:t>
      </w:r>
      <w:r>
        <w:rPr>
          <w:rFonts w:ascii="Times New Roman" w:hAnsi="Times New Roman"/>
          <w:b w:val="0"/>
          <w:i/>
          <w:color w:val="000000"/>
          <w:sz w:val="24"/>
        </w:rPr>
        <w:t>Reference-Guided LLM-as-a-Judge</w:t>
      </w:r>
      <w:r>
        <w:rPr>
          <w:rFonts w:ascii="Times New Roman" w:hAnsi="Times New Roman"/>
          <w:b w:val="0"/>
          <w:i w:val="0"/>
          <w:color w:val="000000"/>
          <w:sz w:val="24"/>
        </w:rPr>
        <w:t>), superando las limitaciones de las métricas léxicas tradicionales en tareas conversacionales (Zheng et al., 2023).</w:t>
      </w:r>
    </w:p>
    <w:p>
      <w:pPr>
        <w:pStyle w:val="Heading3"/>
        <w:keepNext/>
        <w:spacing w:before="240" w:after="80"/>
      </w:pPr>
      <w:r/>
      <w:r>
        <w:rPr>
          <w:rFonts w:ascii="Times New Roman" w:hAnsi="Times New Roman"/>
          <w:b/>
          <w:i/>
          <w:color w:val="000000"/>
          <w:sz w:val="24"/>
        </w:rPr>
        <w:t>Justificación práctica y operativa</w:t>
      </w:r>
    </w:p>
    <w:p>
      <w:pPr>
        <w:spacing w:line="360" w:lineRule="auto" w:after="120" w:before="0"/>
        <w:jc w:val="both"/>
      </w:pPr>
      <w:r/>
      <w:r>
        <w:rPr>
          <w:rFonts w:ascii="Times New Roman" w:hAnsi="Times New Roman"/>
          <w:b w:val="0"/>
          <w:i w:val="0"/>
          <w:color w:val="000000"/>
          <w:sz w:val="24"/>
        </w:rPr>
        <w:t>En el ámbito práctico, el proyecto resuelve una problemática operativa recurrente identificada en el área de soporte de tecnologías de la información de la Universidad Señor de Sipán. El diagnóstico preliminar de campo evidenció que el equipo técnico atiende entre 1,400 y 1,500 solicitudes por ciclo académico, con tiempos de respuesta que oscilan entre pocos minutos y hasta 72 horas (Gómez &amp; Pantaleón, 2024; Anexo 3). La dispersión de canales asistenciales y la ausencia de un mecanismo de autoservicio 24/7 sobrecargan al personal especializado en la atención de consultas mecánicas y repetitivas, tales como restablecimiento de contraseñas, validación de pasarelas de pago o configuración de aulas virtuales (Serrano et al., 2021).</w:t>
      </w:r>
    </w:p>
    <w:p>
      <w:pPr>
        <w:spacing w:line="360" w:lineRule="auto" w:after="120" w:before="0"/>
        <w:jc w:val="both"/>
      </w:pPr>
      <w:r/>
      <w:r>
        <w:rPr>
          <w:rFonts w:ascii="Times New Roman" w:hAnsi="Times New Roman"/>
          <w:b w:val="0"/>
          <w:i w:val="0"/>
          <w:color w:val="000000"/>
          <w:sz w:val="24"/>
        </w:rPr>
        <w:t>La implementación del chatbot permite automatizar el primer contacto asistencial, ofreciendo disponibilidad ininterrumpida y respuestas inmediatas en pocos segundos. Esto optimiza la productividad del área técnica, reduce significativamente los cuellos de botella en periodos de matrícula y exámenes, y eleva la calidad percibida del servicio tecnológico, alineándose con los postulados de Noguchi et al. (2016) respecto a la correlación directa entre la inmediatez de la respuesta y la satisfacción del usuario en plataformas educativas.</w:t>
      </w:r>
    </w:p>
    <w:p>
      <w:pPr>
        <w:pStyle w:val="Heading3"/>
        <w:keepNext/>
        <w:spacing w:before="240" w:after="80"/>
      </w:pPr>
      <w:r/>
      <w:r>
        <w:rPr>
          <w:rFonts w:ascii="Times New Roman" w:hAnsi="Times New Roman"/>
          <w:b/>
          <w:i/>
          <w:color w:val="000000"/>
          <w:sz w:val="24"/>
        </w:rPr>
        <w:t>Justificación social y alineación con los Objetivos de Desarrollo Sostenible (ODS)</w:t>
      </w:r>
    </w:p>
    <w:p>
      <w:pPr>
        <w:spacing w:line="360" w:lineRule="auto" w:after="120" w:before="0"/>
        <w:jc w:val="both"/>
      </w:pPr>
      <w:r/>
      <w:r>
        <w:rPr>
          <w:rFonts w:ascii="Times New Roman" w:hAnsi="Times New Roman"/>
          <w:b w:val="0"/>
          <w:i w:val="0"/>
          <w:color w:val="000000"/>
          <w:sz w:val="24"/>
        </w:rPr>
        <w:t>Desde un enfoque de impacto social y sostenibilidad, el desarrollo de la investigación se vincula con la Agenda 2030 de las Naciones Unidas a través de dos objetivos fundamentales:</w:t>
      </w:r>
    </w:p>
    <w:p>
      <w:pPr>
        <w:spacing w:line="360" w:lineRule="auto" w:after="120" w:before="0"/>
        <w:jc w:val="both"/>
      </w:pPr>
      <w:r/>
      <w:r>
        <w:rPr>
          <w:rFonts w:ascii="Times New Roman" w:hAnsi="Times New Roman"/>
          <w:b/>
          <w:i w:val="0"/>
          <w:color w:val="000000"/>
          <w:sz w:val="24"/>
        </w:rPr>
        <w:t xml:space="preserve">1. ODS 4: Educación de Calidad (Meta 4.3): </w:t>
      </w:r>
      <w:r>
        <w:rPr>
          <w:rFonts w:ascii="Times New Roman" w:hAnsi="Times New Roman"/>
          <w:b w:val="0"/>
          <w:i w:val="0"/>
          <w:color w:val="000000"/>
          <w:sz w:val="24"/>
        </w:rPr>
        <w:t>Contribuye a garantizar el acceso equitativo y transparente a una formación técnica y universitaria de calidad, mitigando la brecha de desinformación y deserción que suele originarse por trabas administrativas o dificultades en el manejo de las plataformas virtuales de aprendizaje.</w:t>
      </w:r>
    </w:p>
    <w:p>
      <w:pPr>
        <w:spacing w:line="360" w:lineRule="auto" w:after="120" w:before="0"/>
        <w:jc w:val="both"/>
      </w:pPr>
      <w:r/>
      <w:r>
        <w:rPr>
          <w:rFonts w:ascii="Times New Roman" w:hAnsi="Times New Roman"/>
          <w:b/>
          <w:i w:val="0"/>
          <w:color w:val="000000"/>
          <w:sz w:val="24"/>
        </w:rPr>
        <w:t xml:space="preserve">2. ODS 9: Industria, Innovación e Infraestructura (Meta 9.5): </w:t>
      </w:r>
      <w:r>
        <w:rPr>
          <w:rFonts w:ascii="Times New Roman" w:hAnsi="Times New Roman"/>
          <w:b w:val="0"/>
          <w:i w:val="0"/>
          <w:color w:val="000000"/>
          <w:sz w:val="24"/>
        </w:rPr>
        <w:t>Promueve la modernización de los servicios universitarios mediante la investigación científica y la innovación tecnológica. Asimismo, el empleo de técnicas de cuantización de modelos a 4 bits (GGUF) para su ejecución en hardware local (</w:t>
      </w:r>
      <w:r>
        <w:rPr>
          <w:rFonts w:ascii="Times New Roman" w:hAnsi="Times New Roman"/>
          <w:b w:val="0"/>
          <w:i/>
          <w:color w:val="000000"/>
          <w:sz w:val="24"/>
        </w:rPr>
        <w:t>Edge AI</w:t>
      </w:r>
      <w:r>
        <w:rPr>
          <w:rFonts w:ascii="Times New Roman" w:hAnsi="Times New Roman"/>
          <w:b w:val="0"/>
          <w:i w:val="0"/>
          <w:color w:val="000000"/>
          <w:sz w:val="24"/>
        </w:rPr>
        <w:t xml:space="preserve">) fomenta el principio de </w:t>
      </w:r>
      <w:r>
        <w:rPr>
          <w:rFonts w:ascii="Times New Roman" w:hAnsi="Times New Roman"/>
          <w:b w:val="0"/>
          <w:i/>
          <w:color w:val="000000"/>
          <w:sz w:val="24"/>
        </w:rPr>
        <w:t>Green AI</w:t>
      </w:r>
      <w:r>
        <w:rPr>
          <w:rFonts w:ascii="Times New Roman" w:hAnsi="Times New Roman"/>
          <w:b w:val="0"/>
          <w:i w:val="0"/>
          <w:color w:val="000000"/>
          <w:sz w:val="24"/>
        </w:rPr>
        <w:t>, reduciendo el consumo energético y los costos computacionales recurrentes en comparación con arquitecturas centralizadas de nube masiva.</w:t>
      </w:r>
    </w:p>
    <w:p>
      <w:pPr>
        <w:pStyle w:val="Heading2"/>
      </w:pPr>
      <w:r>
        <w:t>1.5. Estructura del informe</w:t>
      </w:r>
    </w:p>
    <w:p>
      <w:pPr>
        <w:spacing w:line="360" w:lineRule="auto" w:after="120" w:before="0"/>
        <w:jc w:val="both"/>
      </w:pPr>
      <w:r/>
      <w:r>
        <w:rPr>
          <w:rFonts w:ascii="Times New Roman" w:hAnsi="Times New Roman"/>
          <w:color w:val="000000"/>
          <w:sz w:val="24"/>
        </w:rPr>
        <w:t>El presente informe se organiza en cuatro capítulos. El Capítulo I presenta el marco lógico de la investigación, incluyendo la síntesis de la situación problemática en las operaciones de TI, la formulación del problema, los objetivos general y específicos, y la justificación teórica, práctica y social del estudio. El Capítulo II desarrolla el marco teórico, abarcando los antecedentes de la investigación, las bases teóricas relacionadas con la gestión de operaciones de TI en educación superior, la arquitectura Transformer, el ajuste fino eficiente con LoRA, la generación aumentada por recuperación jerárquica (Sipán-STAIR), la evaluación mediante LLM-as-a-judge, y la operacionalización de las variables del estudio. El Capítulo III describe el marco metodológico empleado, incluyendo el tipo y diseño de investigación, la metodología de desarrollo de software y gestión ágil, la población y muestra documental institucional, el dataset de instrucción, y las técnicas e instrumentos utilizados. El Capítulo IV presenta los resultados obtenidos, correspondientes a la ingesta documental y síntesis del dataset de soporte de TI, el entrenamiento y convergencia del modelo Transformer con LoRA en hardware local, la implementación de la arquitectura RAG jerárquica con árbol ToC, el desarrollo de la plataforma web conversacional (SipánGPT) y la validación experimental mediante el benchmark automatizado y las pruebas con usuarios finales. Finalmente, se presentan la discusión de resultados, las conclusiones, las recomendaciones, las referencias bibliográficas y los anexos correspondientes.</w:t>
      </w:r>
    </w:p>
    <w:p>
      <w:r>
        <w:br w:type="page"/>
      </w:r>
    </w:p>
    <w:p>
      <w:pPr>
        <w:pStyle w:val="Heading1"/>
      </w:pPr>
      <w:r>
        <w:t>2. DISEÑO TEÓRICO</w:t>
      </w:r>
    </w:p>
    <w:p>
      <w:pPr/>
      <w:r>
        <w:t>[Redacción correspondiente a 2. DISEÑO TEÓRICO]</w:t>
      </w:r>
    </w:p>
    <w:p>
      <w:pPr>
        <w:pStyle w:val="Heading2"/>
      </w:pPr>
      <w:r>
        <w:t>2.1. Antecedentes de la investigación</w:t>
      </w:r>
    </w:p>
    <w:p>
      <w:pPr/>
      <w:r>
        <w:t>[Redacción correspondiente a 2.1. Antecedentes de la investigación]</w:t>
      </w:r>
    </w:p>
    <w:p>
      <w:pPr>
        <w:pStyle w:val="Heading2"/>
      </w:pPr>
      <w:r>
        <w:t>2.2. Bases teóricas</w:t>
      </w:r>
    </w:p>
    <w:p>
      <w:pPr/>
      <w:r>
        <w:t>[Redacción correspondiente a 2.2. Bases teóricas]</w:t>
      </w:r>
    </w:p>
    <w:p>
      <w:pPr>
        <w:pStyle w:val="Heading3"/>
      </w:pPr>
      <w:r>
        <w:t>2.2.1. Bases teóricas de Operaciones de TI en Educación Superior</w:t>
      </w:r>
    </w:p>
    <w:p>
      <w:pPr/>
      <w:r>
        <w:t>[Redacción correspondiente a 2.2.1. Bases teóricas de Operaciones de TI en Educación Superior]</w:t>
      </w:r>
    </w:p>
    <w:p>
      <w:pPr>
        <w:pStyle w:val="Heading4"/>
      </w:pPr>
      <w:r>
        <w:t>2.2.1.1. Gestión de servicios e incidencias de TI (ITSM / Help Desk)</w:t>
      </w:r>
    </w:p>
    <w:p>
      <w:pPr/>
      <w:r>
        <w:t>[Redacción correspondiente a 2.2.1.1. Gestión de servicios e incidencias de TI (ITSM / Help Desk)]</w:t>
      </w:r>
    </w:p>
    <w:p>
      <w:pPr>
        <w:pStyle w:val="Heading4"/>
      </w:pPr>
      <w:r>
        <w:t>2.2.1.2. Problemática de atención y demanda asistencial en la USS</w:t>
      </w:r>
    </w:p>
    <w:p>
      <w:pPr/>
      <w:r>
        <w:t>[Redacción correspondiente a 2.2.1.2. Problemática de atención y demanda asistencial en la USS]</w:t>
      </w:r>
    </w:p>
    <w:p>
      <w:pPr>
        <w:pStyle w:val="Heading4"/>
      </w:pPr>
      <w:r>
        <w:t>2.2.1.3. Canales digitales de autoservicio estudiantil</w:t>
      </w:r>
    </w:p>
    <w:p>
      <w:pPr/>
      <w:r>
        <w:t>[Redacción correspondiente a 2.2.1.3. Canales digitales de autoservicio estudiantil]</w:t>
      </w:r>
    </w:p>
    <w:p>
      <w:pPr>
        <w:pStyle w:val="Heading4"/>
      </w:pPr>
      <w:r>
        <w:t>2.2.1.4. Calidad del servicio de soporte y tiempos de respuesta</w:t>
      </w:r>
    </w:p>
    <w:p>
      <w:pPr/>
      <w:r>
        <w:t>[Redacción correspondiente a 2.2.1.4. Calidad del servicio de soporte y tiempos de respuesta]</w:t>
      </w:r>
    </w:p>
    <w:p>
      <w:pPr>
        <w:pStyle w:val="Heading3"/>
      </w:pPr>
      <w:r>
        <w:t>2.2.2. Bases teóricas de Inteligencia Artificial y Procesamiento de Lenguaje Natural</w:t>
      </w:r>
    </w:p>
    <w:p>
      <w:pPr/>
      <w:r>
        <w:t>[Redacción correspondiente a 2.2.2. Bases teóricas de Inteligencia Artificial y Procesamiento de Lenguaje Natural]</w:t>
      </w:r>
    </w:p>
    <w:p>
      <w:pPr>
        <w:pStyle w:val="Heading4"/>
      </w:pPr>
      <w:r>
        <w:t>2.2.2.1. Inteligencia Artificial y Machine Learning</w:t>
      </w:r>
    </w:p>
    <w:p>
      <w:pPr/>
      <w:r>
        <w:t>[Redacción correspondiente a 2.2.2.1. Inteligencia Artificial y Machine Learning]</w:t>
      </w:r>
    </w:p>
    <w:p>
      <w:pPr>
        <w:pStyle w:val="Heading4"/>
      </w:pPr>
      <w:r>
        <w:t>2.2.2.2. Métricas de Evaluación de Modelos de Lenguaje</w:t>
      </w:r>
    </w:p>
    <w:p>
      <w:pPr/>
      <w:r>
        <w:t>[Redacción correspondiente a 2.2.2.2. Métricas de Evaluación de Modelos de Lenguaje]</w:t>
      </w:r>
    </w:p>
    <w:p>
      <w:pPr>
        <w:pStyle w:val="Heading4"/>
      </w:pPr>
      <w:r>
        <w:t>a. Matriz de confusión y Exactitud Fáctica (C / P / I)</w:t>
      </w:r>
    </w:p>
    <w:p>
      <w:pPr/>
      <w:r>
        <w:t>[Redacción correspondiente a a. Matriz de confusión y Exactitud Fáctica (C / P / I)]</w:t>
      </w:r>
    </w:p>
    <w:p>
      <w:pPr>
        <w:pStyle w:val="Heading4"/>
      </w:pPr>
      <w:r>
        <w:t>b. Métricas de Generación y Tasa de Alucinación</w:t>
      </w:r>
    </w:p>
    <w:p>
      <w:pPr/>
      <w:r>
        <w:t>[Redacción correspondiente a b. Métricas de Generación y Tasa de Alucinación]</w:t>
      </w:r>
    </w:p>
    <w:p>
      <w:pPr>
        <w:pStyle w:val="Heading4"/>
      </w:pPr>
      <w:r>
        <w:t>c. Métricas de Recuperación de Información (Recall@K y Precisión)</w:t>
      </w:r>
    </w:p>
    <w:p>
      <w:pPr/>
      <w:r>
        <w:t>[Redacción correspondiente a c. Métricas de Recuperación de Información (Recall@K y Precisión)]</w:t>
      </w:r>
    </w:p>
    <w:p>
      <w:pPr>
        <w:pStyle w:val="Heading4"/>
      </w:pPr>
      <w:r>
        <w:t>2.2.2.3. Arquitectura Transformer y Mecanismo de Autoatención</w:t>
      </w:r>
    </w:p>
    <w:p>
      <w:pPr/>
      <w:r>
        <w:t>[Redacción correspondiente a 2.2.2.3. Arquitectura Transformer y Mecanismo de Autoatención]</w:t>
      </w:r>
    </w:p>
    <w:p>
      <w:pPr>
        <w:pStyle w:val="Heading4"/>
      </w:pPr>
      <w:r>
        <w:t>2.2.2.4. Modelos de Lenguaje de Gran Escala (LLMs) y Modo de Razonamiento</w:t>
      </w:r>
    </w:p>
    <w:p>
      <w:pPr/>
      <w:r>
        <w:t>[Redacción correspondiente a 2.2.2.4. Modelos de Lenguaje de Gran Escala (LLMs) y Modo de Razonamiento]</w:t>
      </w:r>
    </w:p>
    <w:p>
      <w:pPr>
        <w:pStyle w:val="Heading4"/>
      </w:pPr>
      <w:r>
        <w:t>2.2.2.5. Ajuste Fino Eficiente (PEFT) mediante LoRA y Cuantización GGUF</w:t>
      </w:r>
    </w:p>
    <w:p>
      <w:pPr/>
      <w:r>
        <w:t>[Redacción correspondiente a 2.2.2.5. Ajuste Fino Eficiente (PEFT) mediante LoRA y Cuantización GGUF]</w:t>
      </w:r>
    </w:p>
    <w:p>
      <w:pPr>
        <w:pStyle w:val="Heading4"/>
      </w:pPr>
      <w:r>
        <w:t>2.2.2.6. Generación Aumentada por Recuperación (RAG)</w:t>
      </w:r>
    </w:p>
    <w:p>
      <w:pPr/>
      <w:r>
        <w:t>[Redacción correspondiente a 2.2.2.6. Generación Aumentada por Recuperación (RAG)]</w:t>
      </w:r>
    </w:p>
    <w:p>
      <w:pPr>
        <w:pStyle w:val="Heading4"/>
      </w:pPr>
      <w:r>
        <w:t>2.2.2.7. Arquitectura STAIR (Structure-Aware Information Retriever)</w:t>
      </w:r>
    </w:p>
    <w:p>
      <w:pPr/>
      <w:r>
        <w:t>[Redacción correspondiente a 2.2.2.7. Arquitectura STAIR (Structure-Aware Information Retriever)]</w:t>
      </w:r>
    </w:p>
    <w:p>
      <w:pPr>
        <w:pStyle w:val="Heading4"/>
      </w:pPr>
      <w:r>
        <w:t>2.2.2.8. Metodología Reference-Guided LLM-as-a-Judge</w:t>
      </w:r>
    </w:p>
    <w:p>
      <w:pPr/>
      <w:r>
        <w:t>[Redacción correspondiente a 2.2.2.8. Metodología Reference-Guided LLM-as-a-Judge]</w:t>
      </w:r>
    </w:p>
    <w:p>
      <w:pPr>
        <w:pStyle w:val="Heading3"/>
      </w:pPr>
      <w:r>
        <w:t>2.2.3. Bases teóricas de Hardware y Entorno de Inferencia</w:t>
      </w:r>
    </w:p>
    <w:p>
      <w:pPr/>
      <w:r>
        <w:t>[Redacción correspondiente a 2.2.3. Bases teóricas de Hardware y Entorno de Inferencia]</w:t>
      </w:r>
    </w:p>
    <w:p>
      <w:pPr>
        <w:pStyle w:val="Heading4"/>
      </w:pPr>
      <w:r>
        <w:t>2.2.3.1. Unidad de cómputo local: Apple Silicon M4 y Memoria Unificada</w:t>
      </w:r>
    </w:p>
    <w:p>
      <w:pPr/>
      <w:r>
        <w:t>[Redacción correspondiente a 2.2.3.1. Unidad de cómputo local: Apple Silicon M4 y Memoria Unificada]</w:t>
      </w:r>
    </w:p>
    <w:p>
      <w:pPr>
        <w:pStyle w:val="Heading4"/>
      </w:pPr>
      <w:r>
        <w:t>2.2.3.2. Motor de inferencia local: Ollama y Llama.cpp</w:t>
      </w:r>
    </w:p>
    <w:p>
      <w:pPr/>
      <w:r>
        <w:t>[Redacción correspondiente a 2.2.3.2. Motor de inferencia local: Ollama y Llama.cpp]</w:t>
      </w:r>
    </w:p>
    <w:p>
      <w:pPr>
        <w:pStyle w:val="Heading4"/>
      </w:pPr>
      <w:r>
        <w:t>2.2.3.3. Plataforma de Fine-Tuning: Unsloth</w:t>
      </w:r>
    </w:p>
    <w:p>
      <w:pPr/>
      <w:r>
        <w:t>[Redacción correspondiente a 2.2.3.3. Plataforma de Fine-Tuning: Unsloth]</w:t>
      </w:r>
    </w:p>
    <w:p>
      <w:pPr>
        <w:pStyle w:val="Heading3"/>
      </w:pPr>
      <w:r>
        <w:t>2.2.4. Bases teóricas de desarrollo de software</w:t>
      </w:r>
    </w:p>
    <w:p>
      <w:pPr/>
      <w:r>
        <w:t>[Redacción correspondiente a 2.2.4. Bases teóricas de desarrollo de software]</w:t>
      </w:r>
    </w:p>
    <w:p>
      <w:pPr>
        <w:pStyle w:val="Heading4"/>
      </w:pPr>
      <w:r>
        <w:t>2.2.4.1. Arquitectura de Software y Clean Architecture</w:t>
      </w:r>
    </w:p>
    <w:p>
      <w:pPr/>
      <w:r>
        <w:t>[Redacción correspondiente a 2.2.4.1. Arquitectura de Software y Clean Architecture]</w:t>
      </w:r>
    </w:p>
    <w:p>
      <w:pPr>
        <w:pStyle w:val="Heading4"/>
      </w:pPr>
      <w:r>
        <w:t>2.2.4.2. API REST y Protocolo SSE (Server-Sent Events)</w:t>
      </w:r>
    </w:p>
    <w:p>
      <w:pPr/>
      <w:r>
        <w:t>[Redacción correspondiente a 2.2.4.2. API REST y Protocolo SSE (Server-Sent Events)]</w:t>
      </w:r>
    </w:p>
    <w:p>
      <w:pPr>
        <w:pStyle w:val="Heading4"/>
      </w:pPr>
      <w:r>
        <w:t>2.2.4.3. Control de Acceso Basado en Roles (RBAC)</w:t>
      </w:r>
    </w:p>
    <w:p>
      <w:pPr/>
      <w:r>
        <w:t>[Redacción correspondiente a 2.2.4.3. Control de Acceso Basado en Roles (RBAC)]</w:t>
      </w:r>
    </w:p>
    <w:p>
      <w:pPr>
        <w:pStyle w:val="Heading4"/>
      </w:pPr>
      <w:r>
        <w:t>2.2.4.4. Next.js y React</w:t>
      </w:r>
    </w:p>
    <w:p>
      <w:pPr/>
      <w:r>
        <w:t>[Redacción correspondiente a 2.2.4.4. Next.js y React]</w:t>
      </w:r>
    </w:p>
    <w:p>
      <w:pPr>
        <w:pStyle w:val="Heading4"/>
      </w:pPr>
      <w:r>
        <w:t>2.2.4.5. PostgreSQL y Extensión pgvector</w:t>
      </w:r>
    </w:p>
    <w:p>
      <w:pPr/>
      <w:r>
        <w:t>[Redacción correspondiente a 2.2.4.5. PostgreSQL y Extensión pgvector]</w:t>
      </w:r>
    </w:p>
    <w:p>
      <w:pPr>
        <w:pStyle w:val="Heading4"/>
      </w:pPr>
      <w:r>
        <w:t>2.2.4.6. Prisma ORM</w:t>
      </w:r>
    </w:p>
    <w:p>
      <w:pPr/>
      <w:r>
        <w:t>[Redacción correspondiente a 2.2.4.6. Prisma ORM]</w:t>
      </w:r>
    </w:p>
    <w:p>
      <w:pPr>
        <w:pStyle w:val="Heading4"/>
      </w:pPr>
      <w:r>
        <w:t>2.2.4.7. Integración y Despliegue Continuos (CI/CD con Vercel y Neon)</w:t>
      </w:r>
    </w:p>
    <w:p>
      <w:pPr/>
      <w:r>
        <w:t>[Redacción correspondiente a 2.2.4.7. Integración y Despliegue Continuos (CI/CD con Vercel y Neon)]</w:t>
      </w:r>
    </w:p>
    <w:p>
      <w:pPr>
        <w:pStyle w:val="Heading2"/>
      </w:pPr>
      <w:r>
        <w:t>2.3. Operacionalización de variable</w:t>
      </w:r>
    </w:p>
    <w:p>
      <w:pPr/>
      <w:r>
        <w:t>[Redacción correspondiente a 2.3. Operacionalización de variable]</w:t>
      </w:r>
    </w:p>
    <w:p>
      <w:pPr>
        <w:pStyle w:val="Heading3"/>
      </w:pPr>
      <w:r>
        <w:t>2.3.1. Definición conceptual</w:t>
      </w:r>
    </w:p>
    <w:p>
      <w:pPr/>
      <w:r>
        <w:t>[Redacción correspondiente a 2.3.1. Definición conceptual]</w:t>
      </w:r>
    </w:p>
    <w:p>
      <w:pPr>
        <w:pStyle w:val="Heading3"/>
      </w:pPr>
      <w:r>
        <w:t>2.3.2. Definición operativa</w:t>
      </w:r>
    </w:p>
    <w:p>
      <w:pPr/>
      <w:r>
        <w:t>[Redacción correspondiente a 2.3.2. Definición operativa]</w:t>
      </w:r>
    </w:p>
    <w:p>
      <w:pPr>
        <w:pStyle w:val="Heading3"/>
      </w:pPr>
      <w:r>
        <w:t>Tabla 2: Operacional de variables del proyecto</w:t>
      </w:r>
    </w:p>
    <w:p>
      <w:pPr/>
      <w:r>
        <w:t>[Redacción correspondiente a Tabla 2: Operacional de variables del proyecto]</w:t>
      </w:r>
    </w:p>
    <w:p>
      <w:r>
        <w:br w:type="page"/>
      </w:r>
    </w:p>
    <w:p>
      <w:pPr>
        <w:pStyle w:val="Heading1"/>
      </w:pPr>
      <w:r>
        <w:t>3. DISEÑO METODOLÓGICO</w:t>
      </w:r>
    </w:p>
    <w:p>
      <w:pPr/>
      <w:r>
        <w:t>[Redacción correspondiente a 3. DISEÑO METODOLÓGICO]</w:t>
      </w:r>
    </w:p>
    <w:p>
      <w:pPr>
        <w:pStyle w:val="Heading2"/>
      </w:pPr>
      <w:r>
        <w:t>3.1. Tipo de investigación</w:t>
      </w:r>
    </w:p>
    <w:p>
      <w:pPr/>
      <w:r>
        <w:t>[Redacción correspondiente a 3.1. Tipo de investigación]</w:t>
      </w:r>
    </w:p>
    <w:p>
      <w:pPr>
        <w:pStyle w:val="Heading2"/>
      </w:pPr>
      <w:r>
        <w:t>3.2. Metodología empleada: CRISP-DM adaptada a IA Conversacional</w:t>
      </w:r>
    </w:p>
    <w:p>
      <w:pPr/>
      <w:r>
        <w:t>[Redacción correspondiente a 3.2. Metodología empleada: CRISP-DM adaptada a IA Conversacional]</w:t>
      </w:r>
    </w:p>
    <w:p>
      <w:pPr>
        <w:pStyle w:val="Heading2"/>
      </w:pPr>
      <w:r>
        <w:t>3.3. Flujo de Trabajo del Sistema</w:t>
      </w:r>
    </w:p>
    <w:p>
      <w:pPr/>
      <w:r>
        <w:t>[Redacción correspondiente a 3.3. Flujo de Trabajo del Sistema]</w:t>
      </w:r>
    </w:p>
    <w:p>
      <w:pPr>
        <w:pStyle w:val="Heading2"/>
      </w:pPr>
      <w:r>
        <w:t>3.4. Metodología de Trabajo (Kanban)</w:t>
      </w:r>
    </w:p>
    <w:p>
      <w:pPr/>
      <w:r>
        <w:t>[Redacción correspondiente a 3.4. Metodología de Trabajo (Kanban)]</w:t>
      </w:r>
    </w:p>
    <w:p>
      <w:pPr>
        <w:pStyle w:val="Heading3"/>
      </w:pPr>
      <w:r>
        <w:t>3.4.1. Principios de Kanban aplicados al proyecto</w:t>
      </w:r>
    </w:p>
    <w:p>
      <w:pPr/>
      <w:r>
        <w:t>[Redacción correspondiente a 3.4.1. Principios de Kanban aplicados al proyecto]</w:t>
      </w:r>
    </w:p>
    <w:p>
      <w:pPr>
        <w:pStyle w:val="Heading3"/>
      </w:pPr>
      <w:r>
        <w:t>3.4.2. Estructura del tablero Kanban</w:t>
      </w:r>
    </w:p>
    <w:p>
      <w:pPr/>
      <w:r>
        <w:t>[Redacción correspondiente a 3.4.2. Estructura del tablero Kanban]</w:t>
      </w:r>
    </w:p>
    <w:p>
      <w:pPr>
        <w:pStyle w:val="Heading2"/>
      </w:pPr>
      <w:r>
        <w:t>3.5. Población y muestra</w:t>
      </w:r>
    </w:p>
    <w:p>
      <w:pPr/>
      <w:r>
        <w:t>[Redacción correspondiente a 3.5. Población y muestra]</w:t>
      </w:r>
    </w:p>
    <w:p>
      <w:pPr>
        <w:pStyle w:val="Heading3"/>
      </w:pPr>
      <w:r>
        <w:t>3.5.1. Población</w:t>
      </w:r>
    </w:p>
    <w:p>
      <w:pPr/>
      <w:r>
        <w:t>[Redacción correspondiente a 3.5.1. Población]</w:t>
      </w:r>
    </w:p>
    <w:p>
      <w:pPr>
        <w:pStyle w:val="Heading3"/>
      </w:pPr>
      <w:r>
        <w:t>3.5.2. Muestra</w:t>
      </w:r>
    </w:p>
    <w:p>
      <w:pPr/>
      <w:r>
        <w:t>[Redacción correspondiente a 3.5.2. Muestra]</w:t>
      </w:r>
    </w:p>
    <w:p>
      <w:pPr>
        <w:pStyle w:val="Heading4"/>
      </w:pPr>
      <w:r>
        <w:t>a. Muestra documental institucional (Los 13 documentos de operaciones de TI)</w:t>
      </w:r>
    </w:p>
    <w:p>
      <w:pPr/>
      <w:r>
        <w:t>[Redacción correspondiente a a. Muestra documental institucional (Los 13 documentos de operaciones de TI)]</w:t>
      </w:r>
    </w:p>
    <w:p>
      <w:pPr>
        <w:pStyle w:val="Heading4"/>
      </w:pPr>
      <w:r>
        <w:t>b. Muestra del dataset sintético (400 conversaciones ShareGPT)</w:t>
      </w:r>
    </w:p>
    <w:p>
      <w:pPr/>
      <w:r>
        <w:t>[Redacción correspondiente a b. Muestra del dataset sintético (400 conversaciones ShareGPT)]</w:t>
      </w:r>
    </w:p>
    <w:p>
      <w:pPr>
        <w:pStyle w:val="Heading4"/>
      </w:pPr>
      <w:r>
        <w:t>c. Muestra del banco de pruebas (50 casos Ground Truth independientes)</w:t>
      </w:r>
    </w:p>
    <w:p>
      <w:pPr/>
      <w:r>
        <w:t>[Redacción correspondiente a c. Muestra del banco de pruebas (50 casos Ground Truth independientes)]</w:t>
      </w:r>
    </w:p>
    <w:p>
      <w:pPr>
        <w:pStyle w:val="Heading4"/>
      </w:pPr>
      <w:r>
        <w:t>d. Muestra de usuarios para la validación humana</w:t>
      </w:r>
    </w:p>
    <w:p>
      <w:pPr/>
      <w:r>
        <w:t>[Redacción correspondiente a d. Muestra de usuarios para la validación humana]</w:t>
      </w:r>
    </w:p>
    <w:p>
      <w:pPr>
        <w:pStyle w:val="Heading2"/>
      </w:pPr>
      <w:r>
        <w:t>3.6. Técnicas, instrumentos, equipos y materiales</w:t>
      </w:r>
    </w:p>
    <w:p>
      <w:pPr/>
      <w:r>
        <w:t>[Redacción correspondiente a 3.6. Técnicas, instrumentos, equipos y materiales]</w:t>
      </w:r>
    </w:p>
    <w:p>
      <w:pPr>
        <w:pStyle w:val="Heading3"/>
      </w:pPr>
      <w:r>
        <w:t>3.6.1. Técnicas</w:t>
      </w:r>
    </w:p>
    <w:p>
      <w:pPr/>
      <w:r>
        <w:t>[Redacción correspondiente a 3.6.1. Técnicas]</w:t>
      </w:r>
    </w:p>
    <w:p>
      <w:pPr>
        <w:pStyle w:val="Heading3"/>
      </w:pPr>
      <w:r>
        <w:t>3.6.2. Instrumentos</w:t>
      </w:r>
    </w:p>
    <w:p>
      <w:pPr/>
      <w:r>
        <w:t>[Redacción correspondiente a 3.6.2. Instrumentos]</w:t>
      </w:r>
    </w:p>
    <w:p>
      <w:pPr>
        <w:pStyle w:val="Heading3"/>
      </w:pPr>
      <w:r>
        <w:t>3.6.3. Equipos</w:t>
      </w:r>
    </w:p>
    <w:p>
      <w:pPr/>
      <w:r>
        <w:t>[Redacción correspondiente a 3.6.3. Equipos]</w:t>
      </w:r>
    </w:p>
    <w:p>
      <w:pPr>
        <w:pStyle w:val="Heading3"/>
      </w:pPr>
      <w:r>
        <w:t>3.6.4. Materiales</w:t>
      </w:r>
    </w:p>
    <w:p>
      <w:pPr/>
      <w:r>
        <w:t>[Redacción correspondiente a 3.6.4. Materiales]</w:t>
      </w:r>
    </w:p>
    <w:p>
      <w:pPr>
        <w:pStyle w:val="Heading3"/>
      </w:pPr>
      <w:r>
        <w:t>3.6.5. Aspectos éticos de la investigación</w:t>
      </w:r>
    </w:p>
    <w:p>
      <w:pPr/>
      <w:r>
        <w:t>[Redacción correspondiente a 3.6.5. Aspectos éticos de la investigación]</w:t>
      </w:r>
    </w:p>
    <w:p>
      <w:r>
        <w:br w:type="page"/>
      </w:r>
    </w:p>
    <w:p>
      <w:pPr>
        <w:pStyle w:val="Heading1"/>
      </w:pPr>
      <w:r>
        <w:t>4. RESULTADOS</w:t>
      </w:r>
    </w:p>
    <w:p>
      <w:pPr/>
      <w:r>
        <w:t>[Redacción correspondiente a 4. RESULTADOS]</w:t>
      </w:r>
    </w:p>
    <w:p>
      <w:pPr>
        <w:pStyle w:val="Heading2"/>
      </w:pPr>
      <w:r>
        <w:t>4.1. Construcción del dataset de soporte en operaciones de TI</w:t>
      </w:r>
    </w:p>
    <w:p>
      <w:pPr/>
      <w:r>
        <w:t>[Redacción correspondiente a 4.1. Construcción del dataset de soporte en operaciones de TI]</w:t>
      </w:r>
    </w:p>
    <w:p>
      <w:pPr>
        <w:pStyle w:val="Heading3"/>
      </w:pPr>
      <w:r>
        <w:t>4.1.1. Proceso de ingesta y transcripción técnica de los 13 manuales oficiales</w:t>
      </w:r>
    </w:p>
    <w:p>
      <w:pPr/>
      <w:r>
        <w:t>[Redacción correspondiente a 4.1.1. Proceso de ingesta y transcripción técnica de los 13 manuales oficiales]</w:t>
      </w:r>
    </w:p>
    <w:p>
      <w:pPr>
        <w:pStyle w:val="Heading3"/>
      </w:pPr>
      <w:r>
        <w:t>4.1.2. Segmentación semántica atómica y matriz de cuotas (400 diálogos)</w:t>
      </w:r>
    </w:p>
    <w:p>
      <w:pPr/>
      <w:r>
        <w:t>[Redacción correspondiente a 4.1.2. Segmentación semántica atómica y matriz de cuotas (400 diálogos)]</w:t>
      </w:r>
    </w:p>
    <w:p>
      <w:pPr>
        <w:pStyle w:val="Heading3"/>
      </w:pPr>
      <w:r>
        <w:t>4.1.3. Distribución del dataset por subconjunto (Train 350 / Test 50)</w:t>
      </w:r>
    </w:p>
    <w:p>
      <w:pPr/>
      <w:r>
        <w:t>[Redacción correspondiente a 4.1.3. Distribución del dataset por subconjunto (Train 350 / Test 50)]</w:t>
      </w:r>
    </w:p>
    <w:p>
      <w:pPr>
        <w:pStyle w:val="Heading2"/>
      </w:pPr>
      <w:r>
        <w:t>4.2. Entrenamiento y comparación de modelos Transformers</w:t>
      </w:r>
    </w:p>
    <w:p>
      <w:pPr/>
      <w:r>
        <w:t>[Redacción correspondiente a 4.2. Entrenamiento y comparación de modelos Transformers]</w:t>
      </w:r>
    </w:p>
    <w:p>
      <w:pPr>
        <w:pStyle w:val="Heading3"/>
      </w:pPr>
      <w:r>
        <w:t>4.2.1. Condiciones de entrenamiento en Apple Silicon M4 con Unsloth</w:t>
      </w:r>
    </w:p>
    <w:p>
      <w:pPr/>
      <w:r>
        <w:t>[Redacción correspondiente a 4.2.1. Condiciones de entrenamiento en Apple Silicon M4 con Unsloth]</w:t>
      </w:r>
    </w:p>
    <w:p>
      <w:pPr>
        <w:pStyle w:val="Heading3"/>
      </w:pPr>
      <w:r>
        <w:t>4.2.2. Selección del modelo base: Gemma-4-E2B-it (Reasoning LLM)</w:t>
      </w:r>
    </w:p>
    <w:p>
      <w:pPr/>
      <w:r>
        <w:t>[Redacción correspondiente a 4.2.2. Selección del modelo base: Gemma-4-E2B-it (Reasoning LLM)]</w:t>
      </w:r>
    </w:p>
    <w:p>
      <w:pPr>
        <w:pStyle w:val="Heading3"/>
      </w:pPr>
      <w:r>
        <w:t>4.2.3. Entrenamiento del modelo con LoRA y evolución de curvas de pérdida</w:t>
      </w:r>
    </w:p>
    <w:p>
      <w:pPr/>
      <w:r>
        <w:t>[Redacción correspondiente a 4.2.3. Entrenamiento del modelo con LoRA y evolución de curvas de pérdida]</w:t>
      </w:r>
    </w:p>
    <w:p>
      <w:pPr>
        <w:pStyle w:val="Heading3"/>
      </w:pPr>
      <w:r>
        <w:t>4.2.4. Estabilidad del gradiente y convergencia asintótica</w:t>
      </w:r>
    </w:p>
    <w:p>
      <w:pPr/>
      <w:r>
        <w:t>[Redacción correspondiente a 4.2.4. Estabilidad del gradiente y convergencia asintótica]</w:t>
      </w:r>
    </w:p>
    <w:p>
      <w:pPr>
        <w:pStyle w:val="Heading3"/>
      </w:pPr>
      <w:r>
        <w:t>4.2.5. Exportación, cuantización GGUF Q4_K_M y despliegue local</w:t>
      </w:r>
    </w:p>
    <w:p>
      <w:pPr/>
      <w:r>
        <w:t>[Redacción correspondiente a 4.2.5. Exportación, cuantización GGUF Q4_K_M y despliegue local]</w:t>
      </w:r>
    </w:p>
    <w:p>
      <w:pPr>
        <w:pStyle w:val="Heading2"/>
      </w:pPr>
      <w:r>
        <w:t>4.3. Diseño, construcción e implementación de la arquitectura Sipán-STAIR</w:t>
      </w:r>
    </w:p>
    <w:p>
      <w:pPr/>
      <w:r>
        <w:t>[Redacción correspondiente a 4.3. Diseño, construcción e implementación de la arquitectura Sipán-STAIR]</w:t>
      </w:r>
    </w:p>
    <w:p>
      <w:pPr>
        <w:pStyle w:val="Heading3"/>
      </w:pPr>
      <w:r>
        <w:t>4.3.1. Extracción y persistencia del árbol ToC canónico (Document.tocTree)</w:t>
      </w:r>
    </w:p>
    <w:p>
      <w:pPr/>
      <w:r>
        <w:t>[Redacción correspondiente a 4.3.1. Extracción y persistencia del árbol ToC canónico (Document.tocTree)]</w:t>
      </w:r>
    </w:p>
    <w:p>
      <w:pPr>
        <w:pStyle w:val="Heading3"/>
      </w:pPr>
      <w:r>
        <w:t>4.3.2. Poda de árbol en memoria (routeQueryToToCBranches)</w:t>
      </w:r>
    </w:p>
    <w:p>
      <w:pPr/>
      <w:r>
        <w:t>[Redacción correspondiente a 4.3.2. Poda de árbol en memoria (routeQueryToToCBranches)]</w:t>
      </w:r>
    </w:p>
    <w:p>
      <w:pPr>
        <w:pStyle w:val="Heading3"/>
      </w:pPr>
      <w:r>
        <w:t>4.3.3. Segmentación estructural por artículos con inyección de breadcrumbs</w:t>
      </w:r>
    </w:p>
    <w:p>
      <w:pPr/>
      <w:r>
        <w:t>[Redacción correspondiente a 4.3.3. Segmentación estructural por artículos con inyección de breadcrumbs]</w:t>
      </w:r>
    </w:p>
    <w:p>
      <w:pPr>
        <w:pStyle w:val="Heading3"/>
      </w:pPr>
      <w:r>
        <w:t>4.3.4. Indexación vectorial en PostgreSQL con pgvector y gemini-embedding-2</w:t>
      </w:r>
    </w:p>
    <w:p>
      <w:pPr/>
      <w:r>
        <w:t>[Redacción correspondiente a 4.3.4. Indexación vectorial en PostgreSQL con pgvector y gemini-embedding-2]</w:t>
      </w:r>
    </w:p>
    <w:p>
      <w:pPr>
        <w:pStyle w:val="Heading2"/>
      </w:pPr>
      <w:r>
        <w:t>4.4. Desarrollo de la plataforma web conversacional (SipánGPT)</w:t>
      </w:r>
    </w:p>
    <w:p>
      <w:pPr/>
      <w:r>
        <w:t>[Redacción correspondiente a 4.4. Desarrollo de la plataforma web conversacional (SipánGPT)]</w:t>
      </w:r>
    </w:p>
    <w:p>
      <w:pPr>
        <w:pStyle w:val="Heading3"/>
      </w:pPr>
      <w:r>
        <w:t>4.4.1. Selección y justificación del stack tecnológico (Next.js 16 + Vercel AI SDK)</w:t>
      </w:r>
    </w:p>
    <w:p>
      <w:pPr/>
      <w:r>
        <w:t>[Redacción correspondiente a 4.4.1. Selección y justificación del stack tecnológico (Next.js 16 + Vercel AI SDK)]</w:t>
      </w:r>
    </w:p>
    <w:p>
      <w:pPr>
        <w:pStyle w:val="Heading3"/>
      </w:pPr>
      <w:r>
        <w:t>4.4.2. Arquitectura general del sistema SipánGPT</w:t>
      </w:r>
    </w:p>
    <w:p>
      <w:pPr/>
      <w:r>
        <w:t>[Redacción correspondiente a 4.4.2. Arquitectura general del sistema SipánGPT]</w:t>
      </w:r>
    </w:p>
    <w:p>
      <w:pPr>
        <w:pStyle w:val="Heading3"/>
      </w:pPr>
      <w:r>
        <w:t>4.4.3. Desarrollo del sistema web y API REST con streaming SSE</w:t>
      </w:r>
    </w:p>
    <w:p>
      <w:pPr/>
      <w:r>
        <w:t>[Redacción correspondiente a 4.4.3. Desarrollo del sistema web y API REST con streaming SSE]</w:t>
      </w:r>
    </w:p>
    <w:p>
      <w:pPr>
        <w:pStyle w:val="Heading3"/>
      </w:pPr>
      <w:r>
        <w:t>4.4.4. Funcionamiento del sistema en tiempo real y capturas de la plataforma</w:t>
      </w:r>
    </w:p>
    <w:p>
      <w:pPr/>
      <w:r>
        <w:t>[Redacción correspondiente a 4.4.4. Funcionamiento del sistema en tiempo real y capturas de la plataforma]</w:t>
      </w:r>
    </w:p>
    <w:p>
      <w:pPr>
        <w:pStyle w:val="Heading2"/>
      </w:pPr>
      <w:r>
        <w:t>4.5. Validación y evaluación comparativa del sistema</w:t>
      </w:r>
    </w:p>
    <w:p>
      <w:pPr/>
      <w:r>
        <w:t>[Redacción correspondiente a 4.5. Validación y evaluación comparativa del sistema]</w:t>
      </w:r>
    </w:p>
    <w:p>
      <w:pPr>
        <w:pStyle w:val="Heading3"/>
      </w:pPr>
      <w:r>
        <w:t>4.5.1. Protocolo experimental con Reference-Guided LLM-as-a-Judge</w:t>
      </w:r>
    </w:p>
    <w:p>
      <w:pPr/>
      <w:r>
        <w:t>[Redacción correspondiente a 4.5.1. Protocolo experimental con Reference-Guided LLM-as-a-Judge]</w:t>
      </w:r>
    </w:p>
    <w:p>
      <w:pPr>
        <w:pStyle w:val="Heading3"/>
      </w:pPr>
      <w:r>
        <w:t>4.5.2. Resultados comparativos: Gemma-4 Fine-Tuned vs. Sipán-STAIR RAG</w:t>
      </w:r>
    </w:p>
    <w:p>
      <w:pPr/>
      <w:r>
        <w:t>[Redacción correspondiente a 4.5.2. Resultados comparativos: Gemma-4 Fine-Tuned vs. Sipán-STAIR RAG]</w:t>
      </w:r>
    </w:p>
    <w:p>
      <w:pPr>
        <w:pStyle w:val="Heading3"/>
      </w:pPr>
      <w:r>
        <w:t>4.5.3. Validación experimental de apoyo mediante decisiones tipadas (Jev)</w:t>
      </w:r>
    </w:p>
    <w:p>
      <w:pPr/>
      <w:r>
        <w:t>[Redacción correspondiente a 4.5.3. Validación experimental de apoyo mediante decisiones tipadas (Jev)]</w:t>
      </w:r>
    </w:p>
    <w:p>
      <w:pPr>
        <w:pStyle w:val="Heading3"/>
      </w:pPr>
      <w:r>
        <w:t>4.5.4. Validación de usabilidad y satisfacción con usuarios finales (Escala SUS)</w:t>
      </w:r>
    </w:p>
    <w:p>
      <w:pPr/>
      <w:r>
        <w:t>[Redacción correspondiente a 4.5.4. Validación de usabilidad y satisfacción con usuarios finales (Escala SUS)]</w:t>
      </w:r>
    </w:p>
    <w:p>
      <w:pPr>
        <w:pStyle w:val="Heading3"/>
      </w:pPr>
      <w:r>
        <w:t>4.5.5. Análisis comparativo de los resultados frente a los antecedentes</w:t>
      </w:r>
    </w:p>
    <w:p>
      <w:pPr/>
      <w:r>
        <w:t>[Redacción correspondiente a 4.5.5. Análisis comparativo de los resultados frente a los antecedentes]</w:t>
      </w:r>
    </w:p>
    <w:p>
      <w:r>
        <w:br w:type="page"/>
      </w:r>
    </w:p>
    <w:p>
      <w:pPr>
        <w:pStyle w:val="Heading1"/>
      </w:pPr>
      <w:r>
        <w:t>5. DISCUSIÓN DE RESULTADOS</w:t>
      </w:r>
    </w:p>
    <w:p>
      <w:pPr/>
      <w:r>
        <w:t>[Redacción correspondiente a 5. DISCUSIÓN DE RESULTADOS]</w:t>
      </w:r>
    </w:p>
    <w:p>
      <w:r>
        <w:br w:type="page"/>
      </w:r>
    </w:p>
    <w:p>
      <w:pPr>
        <w:pStyle w:val="Heading1"/>
      </w:pPr>
      <w:r>
        <w:t>6. CONCLUSIONES</w:t>
      </w:r>
    </w:p>
    <w:p>
      <w:pPr/>
      <w:r>
        <w:t>[Redacción correspondiente a 6. CONCLUSIONES]</w:t>
      </w:r>
    </w:p>
    <w:p>
      <w:r>
        <w:br w:type="page"/>
      </w:r>
    </w:p>
    <w:p>
      <w:pPr>
        <w:pStyle w:val="Heading1"/>
      </w:pPr>
      <w:r>
        <w:t>7. RECOMENDACIONES</w:t>
      </w:r>
    </w:p>
    <w:p>
      <w:pPr/>
      <w:r>
        <w:t>[Redacción correspondiente a 7. RECOMENDACIONES]</w:t>
      </w:r>
    </w:p>
    <w:p>
      <w:r>
        <w:br w:type="page"/>
      </w:r>
    </w:p>
    <w:p>
      <w:pPr>
        <w:pStyle w:val="Heading1"/>
      </w:pPr>
      <w:r>
        <w:t>8. REFERENCIAS</w:t>
      </w:r>
    </w:p>
    <w:p>
      <w:pPr>
        <w:spacing w:line="360" w:lineRule="auto" w:after="120"/>
        <w:ind w:left="720" w:hanging="720"/>
        <w:jc w:val="both"/>
      </w:pPr>
      <w:r>
        <w:rPr>
          <w:rFonts w:ascii="Times New Roman" w:hAnsi="Times New Roman"/>
          <w:i w:val="0"/>
          <w:color w:val="000000"/>
          <w:sz w:val="24"/>
        </w:rPr>
        <w:t xml:space="preserve">Adamopoulou, E., &amp; Moussiades, L. (2020). Chatbots: History, technology, and applications. </w:t>
      </w:r>
      <w:r>
        <w:rPr>
          <w:rFonts w:ascii="Times New Roman" w:hAnsi="Times New Roman"/>
          <w:i/>
          <w:color w:val="000000"/>
          <w:sz w:val="24"/>
        </w:rPr>
        <w:t>Machine Learning with Applications</w:t>
      </w:r>
      <w:r>
        <w:rPr>
          <w:rFonts w:ascii="Times New Roman" w:hAnsi="Times New Roman"/>
          <w:i w:val="0"/>
          <w:color w:val="000000"/>
          <w:sz w:val="24"/>
        </w:rPr>
        <w:t>, 2, Artículo 100006. https://doi.org/10.1016/j.mlwa.2020.100006</w:t>
      </w:r>
    </w:p>
    <w:p>
      <w:pPr>
        <w:spacing w:line="360" w:lineRule="auto" w:after="120"/>
        <w:ind w:left="720" w:hanging="720"/>
        <w:jc w:val="both"/>
      </w:pPr>
      <w:r>
        <w:rPr>
          <w:rFonts w:ascii="Times New Roman" w:hAnsi="Times New Roman"/>
          <w:i w:val="0"/>
          <w:color w:val="000000"/>
          <w:sz w:val="24"/>
        </w:rPr>
        <w:t xml:space="preserve">Banu, A. (2023). The impact of technology integration in educational management and administration. </w:t>
      </w:r>
      <w:r>
        <w:rPr>
          <w:rFonts w:ascii="Times New Roman" w:hAnsi="Times New Roman"/>
          <w:i/>
          <w:color w:val="000000"/>
          <w:sz w:val="24"/>
        </w:rPr>
        <w:t>International Journal for Multidisciplinary Research (IJFMR)</w:t>
      </w:r>
      <w:r>
        <w:rPr>
          <w:rFonts w:ascii="Times New Roman" w:hAnsi="Times New Roman"/>
          <w:i w:val="0"/>
          <w:color w:val="000000"/>
          <w:sz w:val="24"/>
        </w:rPr>
        <w:t>, 5(6), 1–8. https://doi.org/10.36948/ijfmr.2023.v05i06.10858</w:t>
      </w:r>
    </w:p>
    <w:p>
      <w:pPr>
        <w:spacing w:line="360" w:lineRule="auto" w:after="120"/>
        <w:ind w:left="720" w:hanging="720"/>
        <w:jc w:val="both"/>
      </w:pPr>
      <w:r>
        <w:rPr>
          <w:rFonts w:ascii="Times New Roman" w:hAnsi="Times New Roman"/>
          <w:i w:val="0"/>
          <w:color w:val="000000"/>
          <w:sz w:val="24"/>
        </w:rPr>
        <w:t xml:space="preserve">Gómez Padilla, J. C., &amp; Pantaleón Sirlopú, A. G. (2024). </w:t>
      </w:r>
      <w:r>
        <w:rPr>
          <w:rFonts w:ascii="Times New Roman" w:hAnsi="Times New Roman"/>
          <w:i/>
          <w:color w:val="000000"/>
          <w:sz w:val="24"/>
        </w:rPr>
        <w:t>Entrevista diagnóstica aplicada al personal de operaciones de tecnologías de la información de la Universidad Señor de Sipán</w:t>
      </w:r>
      <w:r>
        <w:rPr>
          <w:rFonts w:ascii="Times New Roman" w:hAnsi="Times New Roman"/>
          <w:i w:val="0"/>
          <w:color w:val="000000"/>
          <w:sz w:val="24"/>
        </w:rPr>
        <w:t xml:space="preserve"> [Instrumento de recolección de datos preliminar no publicado]. Escuela Profesional de Ingeniería de Sistemas, Universidad Nacional Pedro Ruiz Gallo, Lambayeque, Perú. (Ver Anexo 3).</w:t>
      </w:r>
    </w:p>
    <w:p>
      <w:pPr>
        <w:spacing w:line="360" w:lineRule="auto" w:after="120"/>
        <w:ind w:left="720" w:hanging="720"/>
        <w:jc w:val="both"/>
      </w:pPr>
      <w:r>
        <w:rPr>
          <w:rFonts w:ascii="Times New Roman" w:hAnsi="Times New Roman"/>
          <w:i w:val="0"/>
          <w:color w:val="000000"/>
          <w:sz w:val="24"/>
        </w:rPr>
        <w:t xml:space="preserve">Hu, E. J., Shen, Y., Wallis, P., Allen-Zhu, Z., Li, Y., Wang, S., Wang, L., &amp; Chen, W. (2021). LoRA: Low-rank adaptation of large language models. </w:t>
      </w:r>
      <w:r>
        <w:rPr>
          <w:rFonts w:ascii="Times New Roman" w:hAnsi="Times New Roman"/>
          <w:i/>
          <w:color w:val="000000"/>
          <w:sz w:val="24"/>
        </w:rPr>
        <w:t>arXiv preprint arXiv:2106.09685</w:t>
      </w:r>
      <w:r>
        <w:rPr>
          <w:rFonts w:ascii="Times New Roman" w:hAnsi="Times New Roman"/>
          <w:i w:val="0"/>
          <w:color w:val="000000"/>
          <w:sz w:val="24"/>
        </w:rPr>
        <w:t>. https://doi.org/10.48550/arXiv.2106.09685</w:t>
      </w:r>
    </w:p>
    <w:p>
      <w:pPr>
        <w:spacing w:line="360" w:lineRule="auto" w:after="120"/>
        <w:ind w:left="720" w:hanging="720"/>
        <w:jc w:val="both"/>
      </w:pPr>
      <w:r>
        <w:rPr>
          <w:rFonts w:ascii="Times New Roman" w:hAnsi="Times New Roman"/>
          <w:i w:val="0"/>
          <w:color w:val="000000"/>
          <w:sz w:val="24"/>
        </w:rPr>
        <w:t xml:space="preserve">Kumar, V., Pulivarthi, M., Kumar, V., Sen, J., Bhat, R. A., &amp; Joshi, S. (2026). STAIR (Structure-Aware Information Retriever): A novel dataset and LLM based retriever for document structure augmentation. </w:t>
      </w:r>
      <w:r>
        <w:rPr>
          <w:rFonts w:ascii="Times New Roman" w:hAnsi="Times New Roman"/>
          <w:i/>
          <w:color w:val="000000"/>
          <w:sz w:val="24"/>
        </w:rPr>
        <w:t>arXiv preprint arXiv:2609.03874</w:t>
      </w:r>
      <w:r>
        <w:rPr>
          <w:rFonts w:ascii="Times New Roman" w:hAnsi="Times New Roman"/>
          <w:i w:val="0"/>
          <w:color w:val="000000"/>
          <w:sz w:val="24"/>
        </w:rPr>
        <w:t>. https://doi.org/10.48550/arXiv.2609.03874</w:t>
      </w:r>
    </w:p>
    <w:p>
      <w:pPr>
        <w:spacing w:line="360" w:lineRule="auto" w:after="120"/>
        <w:ind w:left="720" w:hanging="720"/>
        <w:jc w:val="both"/>
      </w:pPr>
      <w:r>
        <w:rPr>
          <w:rFonts w:ascii="Times New Roman" w:hAnsi="Times New Roman"/>
          <w:i w:val="0"/>
          <w:color w:val="000000"/>
          <w:sz w:val="24"/>
        </w:rPr>
        <w:t xml:space="preserve">Lewis, P., Perez, E., Piktus, A., Petroni, F., Karpukhin, V., Goyal, N., Küttler, H., Lewis, M., Yih, W., Rocktäschel, T., Riedel, S., &amp; Kiela, D. (2020). Retrieval-augmented generation for knowledge-intensive NLP tasks. </w:t>
      </w:r>
      <w:r>
        <w:rPr>
          <w:rFonts w:ascii="Times New Roman" w:hAnsi="Times New Roman"/>
          <w:i/>
          <w:color w:val="000000"/>
          <w:sz w:val="24"/>
        </w:rPr>
        <w:t>Advances in Neural Information Processing Systems (NeurIPS 2020)</w:t>
      </w:r>
      <w:r>
        <w:rPr>
          <w:rFonts w:ascii="Times New Roman" w:hAnsi="Times New Roman"/>
          <w:i w:val="0"/>
          <w:color w:val="000000"/>
          <w:sz w:val="24"/>
        </w:rPr>
        <w:t>, 33, 9459–9474. https://doi.org/10.48550/arXiv.2005.11401</w:t>
      </w:r>
    </w:p>
    <w:p>
      <w:pPr>
        <w:spacing w:line="360" w:lineRule="auto" w:after="120"/>
        <w:ind w:left="720" w:hanging="720"/>
        <w:jc w:val="both"/>
      </w:pPr>
      <w:r>
        <w:rPr>
          <w:rFonts w:ascii="Times New Roman" w:hAnsi="Times New Roman"/>
          <w:i w:val="0"/>
          <w:color w:val="000000"/>
          <w:sz w:val="24"/>
        </w:rPr>
        <w:t xml:space="preserve">Noguchi, O., Munechika, M., &amp; Kajihara, C. (2016). A study on user satisfaction with an entire operation including indefinite-length response time. </w:t>
      </w:r>
      <w:r>
        <w:rPr>
          <w:rFonts w:ascii="Times New Roman" w:hAnsi="Times New Roman"/>
          <w:i/>
          <w:color w:val="000000"/>
          <w:sz w:val="24"/>
        </w:rPr>
        <w:t>Total Quality Science</w:t>
      </w:r>
      <w:r>
        <w:rPr>
          <w:rFonts w:ascii="Times New Roman" w:hAnsi="Times New Roman"/>
          <w:i w:val="0"/>
          <w:color w:val="000000"/>
          <w:sz w:val="24"/>
        </w:rPr>
        <w:t>, 2(2), 70–79. https://doi.org/10.17929/tqs.2.70</w:t>
      </w:r>
    </w:p>
    <w:p>
      <w:pPr>
        <w:spacing w:line="360" w:lineRule="auto" w:after="120"/>
        <w:ind w:left="720" w:hanging="720"/>
        <w:jc w:val="both"/>
      </w:pPr>
      <w:r>
        <w:rPr>
          <w:rFonts w:ascii="Times New Roman" w:hAnsi="Times New Roman"/>
          <w:i w:val="0"/>
          <w:color w:val="000000"/>
          <w:sz w:val="24"/>
        </w:rPr>
        <w:t xml:space="preserve">Okonkwo, C. W., &amp; Ade-Ibijola, A. (2021). Chatbots applications in education: A systematic review. </w:t>
      </w:r>
      <w:r>
        <w:rPr>
          <w:rFonts w:ascii="Times New Roman" w:hAnsi="Times New Roman"/>
          <w:i/>
          <w:color w:val="000000"/>
          <w:sz w:val="24"/>
        </w:rPr>
        <w:t>Computers and Education: Artificial Intelligence</w:t>
      </w:r>
      <w:r>
        <w:rPr>
          <w:rFonts w:ascii="Times New Roman" w:hAnsi="Times New Roman"/>
          <w:i w:val="0"/>
          <w:color w:val="000000"/>
          <w:sz w:val="24"/>
        </w:rPr>
        <w:t>, 2, Artículo 100033. https://doi.org/10.1016/j.caeai.2021.100033</w:t>
      </w:r>
    </w:p>
    <w:p>
      <w:pPr>
        <w:spacing w:line="360" w:lineRule="auto" w:after="120"/>
        <w:ind w:left="720" w:hanging="720"/>
        <w:jc w:val="both"/>
      </w:pPr>
      <w:r>
        <w:rPr>
          <w:rFonts w:ascii="Times New Roman" w:hAnsi="Times New Roman"/>
          <w:i w:val="0"/>
          <w:color w:val="000000"/>
          <w:sz w:val="24"/>
        </w:rPr>
        <w:t xml:space="preserve">Organización de las Naciones Unidas. (2015). </w:t>
      </w:r>
      <w:r>
        <w:rPr>
          <w:rFonts w:ascii="Times New Roman" w:hAnsi="Times New Roman"/>
          <w:i/>
          <w:color w:val="000000"/>
          <w:sz w:val="24"/>
        </w:rPr>
        <w:t>Transformar nuestro mundo: la Agenda 2030 para el Desarrollo Sostenible</w:t>
      </w:r>
      <w:r>
        <w:rPr>
          <w:rFonts w:ascii="Times New Roman" w:hAnsi="Times New Roman"/>
          <w:i w:val="0"/>
          <w:color w:val="000000"/>
          <w:sz w:val="24"/>
        </w:rPr>
        <w:t xml:space="preserve"> (Resolución A/RES/70/1). Naciones Unidas. https://undocs.org/es/A/RES/70/1</w:t>
      </w:r>
    </w:p>
    <w:p>
      <w:pPr>
        <w:spacing w:line="360" w:lineRule="auto" w:after="120"/>
        <w:ind w:left="720" w:hanging="720"/>
        <w:jc w:val="both"/>
      </w:pPr>
      <w:r>
        <w:rPr>
          <w:rFonts w:ascii="Times New Roman" w:hAnsi="Times New Roman"/>
          <w:i w:val="0"/>
          <w:color w:val="000000"/>
          <w:sz w:val="24"/>
        </w:rPr>
        <w:t xml:space="preserve">Serrano, J., Faustino, J., Adriano, D., Pereira, R., &amp; da Silva, M. M. (2021). An IT service management literature review: Challenges, benefits, opportunities and implementation practices. </w:t>
      </w:r>
      <w:r>
        <w:rPr>
          <w:rFonts w:ascii="Times New Roman" w:hAnsi="Times New Roman"/>
          <w:i/>
          <w:color w:val="000000"/>
          <w:sz w:val="24"/>
        </w:rPr>
        <w:t>Information</w:t>
      </w:r>
      <w:r>
        <w:rPr>
          <w:rFonts w:ascii="Times New Roman" w:hAnsi="Times New Roman"/>
          <w:i w:val="0"/>
          <w:color w:val="000000"/>
          <w:sz w:val="24"/>
        </w:rPr>
        <w:t>, 12(3), Artículo 111. https://doi.org/10.3390/info12030111</w:t>
      </w:r>
    </w:p>
    <w:p>
      <w:pPr>
        <w:spacing w:line="360" w:lineRule="auto" w:after="120"/>
        <w:ind w:left="720" w:hanging="720"/>
        <w:jc w:val="both"/>
      </w:pPr>
      <w:r>
        <w:rPr>
          <w:rFonts w:ascii="Times New Roman" w:hAnsi="Times New Roman"/>
          <w:i w:val="0"/>
          <w:color w:val="000000"/>
          <w:sz w:val="24"/>
        </w:rPr>
        <w:t xml:space="preserve">Vaswani, A., Shazeer, N., Parmar, N., Uszkoreit, J., Jones, L., Gomez, A. N., Kaiser, Ł., &amp; Polosukhin, I. (2017). Attention is all you need. </w:t>
      </w:r>
      <w:r>
        <w:rPr>
          <w:rFonts w:ascii="Times New Roman" w:hAnsi="Times New Roman"/>
          <w:i/>
          <w:color w:val="000000"/>
          <w:sz w:val="24"/>
        </w:rPr>
        <w:t>Advances in Neural Information Processing Systems (NeurIPS 2017)</w:t>
      </w:r>
      <w:r>
        <w:rPr>
          <w:rFonts w:ascii="Times New Roman" w:hAnsi="Times New Roman"/>
          <w:i w:val="0"/>
          <w:color w:val="000000"/>
          <w:sz w:val="24"/>
        </w:rPr>
        <w:t>, 30, 5998–6008.</w:t>
      </w:r>
    </w:p>
    <w:p>
      <w:pPr>
        <w:spacing w:line="360" w:lineRule="auto" w:after="120"/>
        <w:ind w:left="720" w:hanging="720"/>
        <w:jc w:val="both"/>
      </w:pPr>
      <w:r>
        <w:rPr>
          <w:rFonts w:ascii="Times New Roman" w:hAnsi="Times New Roman"/>
          <w:i w:val="0"/>
          <w:color w:val="000000"/>
          <w:sz w:val="24"/>
        </w:rPr>
        <w:t xml:space="preserve">Zheng, L., Chiang, W.-L., Sheng, Y., Zhuang, S., Wu, Z., Zhuang, Y., Lin, Z., Li, Z., Li, D., Xing, E. P., Zhang, H., Gonzalez, J. E., &amp; Stoica, I. (2023). Judging LLM-as-a-judge with MT-Bench and Chatbot Arena. </w:t>
      </w:r>
      <w:r>
        <w:rPr>
          <w:rFonts w:ascii="Times New Roman" w:hAnsi="Times New Roman"/>
          <w:i/>
          <w:color w:val="000000"/>
          <w:sz w:val="24"/>
        </w:rPr>
        <w:t>Advances in Neural Information Processing Systems (NeurIPS 2023)</w:t>
      </w:r>
      <w:r>
        <w:rPr>
          <w:rFonts w:ascii="Times New Roman" w:hAnsi="Times New Roman"/>
          <w:i w:val="0"/>
          <w:color w:val="000000"/>
          <w:sz w:val="24"/>
        </w:rPr>
        <w:t>, 36, 46595–46623. https://doi.org/10.48550/arXiv.2306.05685</w:t>
      </w:r>
    </w:p>
    <w:p>
      <w:r>
        <w:br w:type="page"/>
      </w:r>
    </w:p>
    <w:p>
      <w:pPr>
        <w:pStyle w:val="Heading1"/>
      </w:pPr>
      <w:r>
        <w:t>9. ANEXOS</w:t>
      </w:r>
    </w:p>
    <w:p>
      <w:pPr/>
      <w:r>
        <w:t>[Redacción correspondiente a 9. ANEXOS]</w:t>
      </w:r>
    </w:p>
    <w:p>
      <w:pPr>
        <w:pStyle w:val="Heading2"/>
      </w:pPr>
      <w:r>
        <w:t>Anexo A. Repositorios de código fuente del proyecto en GitHub</w:t>
      </w:r>
    </w:p>
    <w:p>
      <w:pPr/>
      <w:r>
        <w:t>[Redacción correspondiente a Anexo A. Repositorios de código fuente del proyecto en GitHub]</w:t>
      </w:r>
    </w:p>
    <w:p>
      <w:pPr>
        <w:pStyle w:val="Heading3"/>
      </w:pPr>
      <w:r>
        <w:t>A.1. Módulo de Ingesta y Transcripción Técnica Multimodal</w:t>
      </w:r>
    </w:p>
    <w:p>
      <w:pPr/>
      <w:r>
        <w:t>[Redacción correspondiente a A.1. Módulo de Ingesta y Transcripción Técnica Multimodal]</w:t>
      </w:r>
    </w:p>
    <w:p>
      <w:pPr>
        <w:pStyle w:val="Heading3"/>
      </w:pPr>
      <w:r>
        <w:t>A.2. Fábrica de Datos Sintéticos ShareGPT para Fine-Tuning</w:t>
      </w:r>
    </w:p>
    <w:p>
      <w:pPr/>
      <w:r>
        <w:t>[Redacción correspondiente a A.2. Fábrica de Datos Sintéticos ShareGPT para Fine-Tuning]</w:t>
      </w:r>
    </w:p>
    <w:p>
      <w:pPr>
        <w:pStyle w:val="Heading3"/>
      </w:pPr>
      <w:r>
        <w:t>A.3. Plataforma Web SipánGPT (Next.js + RAG Sipán-STAIR)</w:t>
      </w:r>
    </w:p>
    <w:p>
      <w:pPr/>
      <w:r>
        <w:t>[Redacción correspondiente a A.3. Plataforma Web SipánGPT (Next.js + RAG Sipán-STAIR)]</w:t>
      </w:r>
    </w:p>
    <w:p>
      <w:pPr>
        <w:pStyle w:val="Heading3"/>
      </w:pPr>
      <w:r>
        <w:t>A.4. Suite de Evaluación Automatizada y Benchmark Científico</w:t>
      </w:r>
    </w:p>
    <w:p>
      <w:pPr/>
      <w:r>
        <w:t>[Redacción correspondiente a A.4. Suite de Evaluación Automatizada y Benchmark Científico]</w:t>
      </w:r>
    </w:p>
    <w:p>
      <w:pPr>
        <w:pStyle w:val="Heading2"/>
      </w:pPr>
      <w:r>
        <w:t>Anexo B. Plataforma Web SipánGPT en Producción (Acceso y URLs)</w:t>
      </w:r>
    </w:p>
    <w:p>
      <w:pPr/>
      <w:r>
        <w:t>[Redacción correspondiente a Anexo B. Plataforma Web SipánGPT en Producción (Acceso y URLs)]</w:t>
      </w:r>
    </w:p>
    <w:p>
      <w:pPr>
        <w:pStyle w:val="Heading2"/>
      </w:pPr>
      <w:r>
        <w:t>Anexo C. Diccionario de Base de Datos y Esquemas Prisma / PostgreSQL</w:t>
      </w:r>
    </w:p>
    <w:p>
      <w:pPr/>
      <w:r>
        <w:t>[Redacción correspondiente a Anexo C. Diccionario de Base de Datos y Esquemas Prisma / PostgreSQL]</w:t>
      </w:r>
    </w:p>
    <w:p>
      <w:pPr>
        <w:pStyle w:val="Heading2"/>
      </w:pPr>
      <w:r>
        <w:t>Anexo D. Manual de Usuario y Guía de Operación de SipánGPT</w:t>
      </w:r>
    </w:p>
    <w:p>
      <w:pPr/>
      <w:r>
        <w:t>[Redacción correspondiente a Anexo D. Manual de Usuario y Guía de Operación de SipánGPT]</w:t>
      </w:r>
    </w:p>
    <w:p>
      <w:pPr>
        <w:pStyle w:val="Heading2"/>
      </w:pPr>
      <w:r>
        <w:t>Anexo E. Dataset Consolidado de 400 Diálogos en Hugging Face Hub</w:t>
      </w:r>
    </w:p>
    <w:p>
      <w:pPr/>
      <w:r>
        <w:t>[Redacción correspondiente a Anexo E. Dataset Consolidado de 400 Diálogos en Hugging Face Hub]</w:t>
      </w:r>
    </w:p>
    <w:p>
      <w:pPr>
        <w:pStyle w:val="Heading2"/>
      </w:pPr>
      <w:r>
        <w:t>Anexo F. Registro Completo de Inferencia y Calificación del Benchmark (50 Casos)</w:t>
      </w:r>
    </w:p>
    <w:p>
      <w:pPr/>
      <w:r>
        <w:t>[Redacción correspondiente a Anexo F. Registro Completo de Inferencia y Calificación del Benchmark (50 Casos)]</w:t>
      </w:r>
    </w:p>
    <w:p>
      <w:pPr>
        <w:pStyle w:val="Heading2"/>
      </w:pPr>
      <w:r>
        <w:t>Anexo G. Instrumento de Evaluación de Usabilidad (Cuestionario SUS)</w:t>
      </w:r>
    </w:p>
    <w:p>
      <w:pPr/>
      <w:r>
        <w:t>[Redacción correspondiente a Anexo G. Instrumento de Evaluación de Usabilidad (Cuestionario SUS)]</w:t>
      </w:r>
    </w:p>
    <w:sectPr w:rsidR="00FC693F" w:rsidRPr="0006063C" w:rsidSect="00034616">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Times New Roman" w:hAnsi="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pPr>
      <w:ind w:left="0"/>
      <w:spacing w:after="40" w:before="40"/>
      <w:tabs>
        <w:tab w:val="right" w:leader="dot" w:pos="8500"/>
      </w:tabs>
    </w:pPr>
    <w:rPr>
      <w:b/>
      <w:rFonts w:ascii="Times New Roman" w:hAnsi="Times New Roman"/>
      <w:sz w:val="22"/>
    </w:rPr>
  </w:style>
  <w:style w:type="paragraph" w:styleId="TOC2">
    <w:name w:val="toc 2"/>
    <w:basedOn w:val="Normal"/>
    <w:next w:val="Normal"/>
    <w:autoRedefine/>
    <w:pPr>
      <w:ind w:left="360"/>
      <w:spacing w:after="40" w:before="40"/>
      <w:tabs>
        <w:tab w:val="right" w:leader="dot" w:pos="8500"/>
      </w:tabs>
    </w:pPr>
    <w:rPr>
      <w:rFonts w:ascii="Times New Roman" w:hAnsi="Times New Roman"/>
      <w:sz w:val="22"/>
    </w:rPr>
  </w:style>
  <w:style w:type="paragraph" w:styleId="TOC3">
    <w:name w:val="toc 3"/>
    <w:basedOn w:val="Normal"/>
    <w:next w:val="Normal"/>
    <w:autoRedefine/>
    <w:pPr>
      <w:ind w:left="720"/>
      <w:spacing w:after="40" w:before="40"/>
      <w:tabs>
        <w:tab w:val="right" w:leader="dot" w:pos="8500"/>
      </w:tabs>
    </w:pPr>
    <w:rPr>
      <w:rFonts w:ascii="Times New Roman" w:hAnsi="Times New Roman"/>
      <w:sz w:val="22"/>
    </w:rPr>
  </w:style>
  <w:style w:type="paragraph" w:styleId="TOC4">
    <w:name w:val="toc 4"/>
    <w:basedOn w:val="Normal"/>
    <w:next w:val="Normal"/>
    <w:autoRedefine/>
    <w:pPr>
      <w:ind w:left="1080"/>
      <w:spacing w:after="40" w:before="40"/>
      <w:tabs>
        <w:tab w:val="right" w:leader="dot" w:pos="8500"/>
      </w:tabs>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