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7" w:rsidRDefault="00A27277">
      <w:pPr>
        <w:rPr>
          <w:rFonts w:ascii="Georgia" w:hAnsi="Georgia"/>
          <w:color w:val="FFFFFF"/>
          <w:sz w:val="30"/>
          <w:szCs w:val="30"/>
          <w:shd w:val="clear" w:color="auto" w:fill="000000"/>
        </w:rPr>
      </w:pPr>
      <w:r>
        <w:rPr>
          <w:rFonts w:ascii="Georgia" w:hAnsi="Georgia"/>
          <w:color w:val="FFFFFF"/>
          <w:sz w:val="30"/>
          <w:szCs w:val="30"/>
          <w:shd w:val="clear" w:color="auto" w:fill="000000"/>
        </w:rPr>
        <w:t>Cambio</w:t>
      </w:r>
      <w:bookmarkStart w:id="0" w:name="_GoBack"/>
      <w:bookmarkEnd w:id="0"/>
    </w:p>
    <w:p w:rsidR="00A27277" w:rsidRDefault="00A27277">
      <w:pPr>
        <w:rPr>
          <w:rFonts w:ascii="Georgia" w:hAnsi="Georgia"/>
          <w:color w:val="FFFFFF"/>
          <w:sz w:val="30"/>
          <w:szCs w:val="30"/>
          <w:shd w:val="clear" w:color="auto" w:fill="000000"/>
        </w:rPr>
      </w:pPr>
    </w:p>
    <w:p w:rsidR="00A27277" w:rsidRDefault="00A27277">
      <w:pPr>
        <w:rPr>
          <w:rFonts w:ascii="Georgia" w:hAnsi="Georgia"/>
          <w:color w:val="FFFFFF"/>
          <w:sz w:val="30"/>
          <w:szCs w:val="30"/>
          <w:shd w:val="clear" w:color="auto" w:fill="000000"/>
        </w:rPr>
      </w:pPr>
    </w:p>
    <w:p w:rsidR="00A75FE7" w:rsidRDefault="00A75FE7">
      <w:pPr>
        <w:rPr>
          <w:rFonts w:ascii="Georgia" w:hAnsi="Georgia"/>
          <w:color w:val="FFFFFF"/>
          <w:sz w:val="30"/>
          <w:szCs w:val="30"/>
          <w:shd w:val="clear" w:color="auto" w:fill="000000"/>
        </w:rPr>
      </w:pPr>
      <w:proofErr w:type="gramStart"/>
      <w:r>
        <w:rPr>
          <w:rFonts w:ascii="Georgia" w:hAnsi="Georgia"/>
          <w:color w:val="FFFFFF"/>
          <w:sz w:val="30"/>
          <w:szCs w:val="30"/>
          <w:shd w:val="clear" w:color="auto" w:fill="000000"/>
        </w:rPr>
        <w:t>si</w:t>
      </w:r>
      <w:proofErr w:type="gramEnd"/>
      <w:r>
        <w:rPr>
          <w:rFonts w:ascii="Georgia" w:hAnsi="Georgia"/>
          <w:color w:val="FFFFFF"/>
          <w:sz w:val="30"/>
          <w:szCs w:val="30"/>
          <w:shd w:val="clear" w:color="auto" w:fill="000000"/>
        </w:rPr>
        <w:t xml:space="preserve"> tomamos como origen el año 1949, cuando el Lincoln </w:t>
      </w:r>
      <w:proofErr w:type="spellStart"/>
      <w:r>
        <w:rPr>
          <w:rFonts w:ascii="Georgia" w:hAnsi="Georgia"/>
          <w:color w:val="FFFFFF"/>
          <w:sz w:val="30"/>
          <w:szCs w:val="30"/>
          <w:shd w:val="clear" w:color="auto" w:fill="000000"/>
        </w:rPr>
        <w:t>Laboratory</w:t>
      </w:r>
      <w:proofErr w:type="spellEnd"/>
      <w:r>
        <w:rPr>
          <w:rFonts w:ascii="Georgia" w:hAnsi="Georgia"/>
          <w:color w:val="FFFFFF"/>
          <w:sz w:val="30"/>
          <w:szCs w:val="30"/>
          <w:shd w:val="clear" w:color="auto" w:fill="000000"/>
        </w:rPr>
        <w:t xml:space="preserve"> del MIT empezó a trabajar en sus primeros ordenadores interactivos,</w:t>
      </w:r>
    </w:p>
    <w:p w:rsidR="00A75FE7" w:rsidRDefault="00A75FE7">
      <w:pPr>
        <w:rPr>
          <w:rFonts w:ascii="Georgia" w:hAnsi="Georgia"/>
          <w:color w:val="FFFFFF"/>
          <w:sz w:val="30"/>
          <w:szCs w:val="30"/>
          <w:shd w:val="clear" w:color="auto" w:fill="000000"/>
        </w:rPr>
      </w:pPr>
    </w:p>
    <w:p w:rsidR="00905FE6" w:rsidRDefault="00A75FE7">
      <w:pPr>
        <w:rPr>
          <w:rFonts w:ascii="Georgia" w:hAnsi="Georgia"/>
          <w:color w:val="FFFFFF"/>
          <w:sz w:val="30"/>
          <w:szCs w:val="30"/>
          <w:shd w:val="clear" w:color="auto" w:fill="000000"/>
        </w:rPr>
      </w:pPr>
      <w:r>
        <w:rPr>
          <w:rFonts w:ascii="Georgia" w:hAnsi="Georgia"/>
          <w:color w:val="FFFFFF"/>
          <w:sz w:val="30"/>
          <w:szCs w:val="30"/>
          <w:shd w:val="clear" w:color="auto" w:fill="000000"/>
        </w:rPr>
        <w:t xml:space="preserve">Entre 1970 y 1981, Alan </w:t>
      </w:r>
      <w:proofErr w:type="spellStart"/>
      <w:r>
        <w:rPr>
          <w:rFonts w:ascii="Georgia" w:hAnsi="Georgia"/>
          <w:color w:val="FFFFFF"/>
          <w:sz w:val="30"/>
          <w:szCs w:val="30"/>
          <w:shd w:val="clear" w:color="auto" w:fill="000000"/>
        </w:rPr>
        <w:t>Kay</w:t>
      </w:r>
      <w:proofErr w:type="spellEnd"/>
      <w:r>
        <w:rPr>
          <w:rFonts w:ascii="Georgia" w:hAnsi="Georgia"/>
          <w:color w:val="FFFFFF"/>
          <w:sz w:val="30"/>
          <w:szCs w:val="30"/>
          <w:shd w:val="clear" w:color="auto" w:fill="000000"/>
        </w:rPr>
        <w:t xml:space="preserve"> trabajaba para Xerox PARC, un centro de investigación que la empresa Xerox había fundado en Palo Alto. A partir de la ya aclamada obra de los pioneros de la informática cultural, el </w:t>
      </w:r>
      <w:proofErr w:type="spellStart"/>
      <w:r>
        <w:rPr>
          <w:rFonts w:ascii="Georgia" w:hAnsi="Georgia"/>
          <w:color w:val="FFFFFF"/>
          <w:sz w:val="30"/>
          <w:szCs w:val="30"/>
          <w:shd w:val="clear" w:color="auto" w:fill="000000"/>
        </w:rPr>
        <w:t>Learning</w:t>
      </w:r>
      <w:proofErr w:type="spellEnd"/>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Research</w:t>
      </w:r>
      <w:proofErr w:type="spellEnd"/>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Group</w:t>
      </w:r>
      <w:proofErr w:type="spellEnd"/>
      <w:r>
        <w:rPr>
          <w:rFonts w:ascii="Georgia" w:hAnsi="Georgia"/>
          <w:color w:val="FFFFFF"/>
          <w:sz w:val="30"/>
          <w:szCs w:val="30"/>
          <w:shd w:val="clear" w:color="auto" w:fill="000000"/>
        </w:rPr>
        <w:t xml:space="preserve"> (Grupo de Investigación sobre Aprendizaje) de Xerox PARC, dirigido por </w:t>
      </w:r>
      <w:proofErr w:type="spellStart"/>
      <w:r>
        <w:rPr>
          <w:rFonts w:ascii="Georgia" w:hAnsi="Georgia"/>
          <w:color w:val="FFFFFF"/>
          <w:sz w:val="30"/>
          <w:szCs w:val="30"/>
          <w:shd w:val="clear" w:color="auto" w:fill="000000"/>
        </w:rPr>
        <w:t>Kay</w:t>
      </w:r>
      <w:proofErr w:type="spellEnd"/>
      <w:r>
        <w:rPr>
          <w:rFonts w:ascii="Georgia" w:hAnsi="Georgia"/>
          <w:color w:val="FFFFFF"/>
          <w:sz w:val="30"/>
          <w:szCs w:val="30"/>
          <w:shd w:val="clear" w:color="auto" w:fill="000000"/>
        </w:rPr>
        <w:t>, articuló de forma sistemática el paradigma y las tecnologías de la</w:t>
      </w:r>
      <w:r>
        <w:rPr>
          <w:rStyle w:val="apple-converted-space"/>
          <w:rFonts w:ascii="Georgia" w:hAnsi="Georgia"/>
          <w:color w:val="FFFFFF"/>
          <w:sz w:val="30"/>
          <w:szCs w:val="30"/>
          <w:shd w:val="clear" w:color="auto" w:fill="000000"/>
        </w:rPr>
        <w:t> </w:t>
      </w:r>
      <w:r>
        <w:rPr>
          <w:rStyle w:val="Emphasis"/>
          <w:rFonts w:ascii="Georgia" w:hAnsi="Georgia"/>
          <w:color w:val="FFFFFF"/>
          <w:sz w:val="30"/>
          <w:szCs w:val="30"/>
          <w:shd w:val="clear" w:color="auto" w:fill="000000"/>
        </w:rPr>
        <w:t>informática para medios vernáculos</w:t>
      </w:r>
      <w:r>
        <w:rPr>
          <w:rStyle w:val="apple-converted-space"/>
          <w:rFonts w:ascii="Georgia" w:hAnsi="Georgia"/>
          <w:color w:val="FFFFFF"/>
          <w:sz w:val="30"/>
          <w:szCs w:val="30"/>
          <w:shd w:val="clear" w:color="auto" w:fill="000000"/>
        </w:rPr>
        <w:t> </w:t>
      </w:r>
      <w:r>
        <w:rPr>
          <w:rFonts w:ascii="Georgia" w:hAnsi="Georgia"/>
          <w:color w:val="FFFFFF"/>
          <w:sz w:val="30"/>
          <w:szCs w:val="30"/>
          <w:shd w:val="clear" w:color="auto" w:fill="000000"/>
        </w:rPr>
        <w:t>tal y como la conocemos hoy</w:t>
      </w:r>
      <w:hyperlink r:id="rId5" w:anchor="footnote-131791-50" w:history="1">
        <w:r>
          <w:rPr>
            <w:rStyle w:val="Hyperlink"/>
            <w:rFonts w:ascii="Verdana" w:hAnsi="Verdana"/>
            <w:color w:val="333333"/>
            <w:sz w:val="17"/>
            <w:szCs w:val="17"/>
            <w:u w:val="none"/>
            <w:shd w:val="clear" w:color="auto" w:fill="000000"/>
            <w:vertAlign w:val="superscript"/>
          </w:rPr>
          <w:t>50</w:t>
        </w:r>
      </w:hyperlink>
      <w:r>
        <w:rPr>
          <w:rFonts w:ascii="Georgia" w:hAnsi="Georgia"/>
          <w:color w:val="FFFFFF"/>
          <w:sz w:val="30"/>
          <w:szCs w:val="30"/>
          <w:shd w:val="clear" w:color="auto" w:fill="000000"/>
        </w:rPr>
        <w:t>.</w:t>
      </w:r>
    </w:p>
    <w:p w:rsidR="00A75FE7" w:rsidRDefault="00A75FE7">
      <w:pPr>
        <w:pBdr>
          <w:bottom w:val="single" w:sz="6" w:space="1" w:color="auto"/>
        </w:pBdr>
        <w:rPr>
          <w:rFonts w:ascii="Georgia" w:hAnsi="Georgia"/>
          <w:color w:val="FFFFFF"/>
          <w:sz w:val="30"/>
          <w:szCs w:val="30"/>
          <w:shd w:val="clear" w:color="auto" w:fill="000000"/>
        </w:rPr>
      </w:pPr>
      <w:r>
        <w:rPr>
          <w:rFonts w:ascii="Georgia" w:hAnsi="Georgia"/>
          <w:color w:val="FFFFFF"/>
          <w:sz w:val="30"/>
          <w:szCs w:val="30"/>
          <w:shd w:val="clear" w:color="auto" w:fill="000000"/>
        </w:rPr>
        <w:t>Es sobradamente conocido que la mayoría de los ingredientes principales de los ordenadores personales tal como existen hoy tuvieron su origen en Xerox PARC: la Interfaz Gráfica de Usuario con ventanas superpuestas e iconos, pantalla de mapa de bits, gráficos a color, estándar de redes Ethernet, ratón, impresora láser e impresión con vista previa (conocida en inglés con las siglas WYCIWYG, «</w:t>
      </w:r>
      <w:proofErr w:type="spellStart"/>
      <w:r>
        <w:rPr>
          <w:rStyle w:val="Emphasis"/>
          <w:rFonts w:ascii="Georgia" w:hAnsi="Georgia"/>
          <w:color w:val="FFFFFF"/>
          <w:sz w:val="30"/>
          <w:szCs w:val="30"/>
          <w:shd w:val="clear" w:color="auto" w:fill="000000"/>
        </w:rPr>
        <w:t>what</w:t>
      </w:r>
      <w:proofErr w:type="spellEnd"/>
      <w:r>
        <w:rPr>
          <w:rStyle w:val="Emphasis"/>
          <w:rFonts w:ascii="Georgia" w:hAnsi="Georgia"/>
          <w:color w:val="FFFFFF"/>
          <w:sz w:val="30"/>
          <w:szCs w:val="30"/>
          <w:shd w:val="clear" w:color="auto" w:fill="000000"/>
        </w:rPr>
        <w:t xml:space="preserve"> </w:t>
      </w:r>
      <w:proofErr w:type="spellStart"/>
      <w:r>
        <w:rPr>
          <w:rStyle w:val="Emphasis"/>
          <w:rFonts w:ascii="Georgia" w:hAnsi="Georgia"/>
          <w:color w:val="FFFFFF"/>
          <w:sz w:val="30"/>
          <w:szCs w:val="30"/>
          <w:shd w:val="clear" w:color="auto" w:fill="000000"/>
        </w:rPr>
        <w:t>you</w:t>
      </w:r>
      <w:proofErr w:type="spellEnd"/>
      <w:r>
        <w:rPr>
          <w:rStyle w:val="Emphasis"/>
          <w:rFonts w:ascii="Georgia" w:hAnsi="Georgia"/>
          <w:color w:val="FFFFFF"/>
          <w:sz w:val="30"/>
          <w:szCs w:val="30"/>
          <w:shd w:val="clear" w:color="auto" w:fill="000000"/>
        </w:rPr>
        <w:t xml:space="preserve"> </w:t>
      </w:r>
      <w:proofErr w:type="spellStart"/>
      <w:r>
        <w:rPr>
          <w:rStyle w:val="Emphasis"/>
          <w:rFonts w:ascii="Georgia" w:hAnsi="Georgia"/>
          <w:color w:val="FFFFFF"/>
          <w:sz w:val="30"/>
          <w:szCs w:val="30"/>
          <w:shd w:val="clear" w:color="auto" w:fill="000000"/>
        </w:rPr>
        <w:t>see</w:t>
      </w:r>
      <w:proofErr w:type="spellEnd"/>
      <w:r>
        <w:rPr>
          <w:rStyle w:val="Emphasis"/>
          <w:rFonts w:ascii="Georgia" w:hAnsi="Georgia"/>
          <w:color w:val="FFFFFF"/>
          <w:sz w:val="30"/>
          <w:szCs w:val="30"/>
          <w:shd w:val="clear" w:color="auto" w:fill="000000"/>
        </w:rPr>
        <w:t xml:space="preserve"> </w:t>
      </w:r>
      <w:proofErr w:type="spellStart"/>
      <w:r>
        <w:rPr>
          <w:rStyle w:val="Emphasis"/>
          <w:rFonts w:ascii="Georgia" w:hAnsi="Georgia"/>
          <w:color w:val="FFFFFF"/>
          <w:sz w:val="30"/>
          <w:szCs w:val="30"/>
          <w:shd w:val="clear" w:color="auto" w:fill="000000"/>
        </w:rPr>
        <w:t>is</w:t>
      </w:r>
      <w:proofErr w:type="spellEnd"/>
      <w:r>
        <w:rPr>
          <w:rStyle w:val="Emphasis"/>
          <w:rFonts w:ascii="Georgia" w:hAnsi="Georgia"/>
          <w:color w:val="FFFFFF"/>
          <w:sz w:val="30"/>
          <w:szCs w:val="30"/>
          <w:shd w:val="clear" w:color="auto" w:fill="000000"/>
        </w:rPr>
        <w:t xml:space="preserve"> </w:t>
      </w:r>
      <w:proofErr w:type="spellStart"/>
      <w:r>
        <w:rPr>
          <w:rStyle w:val="Emphasis"/>
          <w:rFonts w:ascii="Georgia" w:hAnsi="Georgia"/>
          <w:color w:val="FFFFFF"/>
          <w:sz w:val="30"/>
          <w:szCs w:val="30"/>
          <w:shd w:val="clear" w:color="auto" w:fill="000000"/>
        </w:rPr>
        <w:t>what</w:t>
      </w:r>
      <w:proofErr w:type="spellEnd"/>
      <w:r>
        <w:rPr>
          <w:rStyle w:val="Emphasis"/>
          <w:rFonts w:ascii="Georgia" w:hAnsi="Georgia"/>
          <w:color w:val="FFFFFF"/>
          <w:sz w:val="30"/>
          <w:szCs w:val="30"/>
          <w:shd w:val="clear" w:color="auto" w:fill="000000"/>
        </w:rPr>
        <w:t xml:space="preserve"> </w:t>
      </w:r>
      <w:proofErr w:type="spellStart"/>
      <w:r>
        <w:rPr>
          <w:rStyle w:val="Emphasis"/>
          <w:rFonts w:ascii="Georgia" w:hAnsi="Georgia"/>
          <w:color w:val="FFFFFF"/>
          <w:sz w:val="30"/>
          <w:szCs w:val="30"/>
          <w:shd w:val="clear" w:color="auto" w:fill="000000"/>
        </w:rPr>
        <w:t>you</w:t>
      </w:r>
      <w:proofErr w:type="spellEnd"/>
      <w:r>
        <w:rPr>
          <w:rStyle w:val="Emphasis"/>
          <w:rFonts w:ascii="Georgia" w:hAnsi="Georgia"/>
          <w:color w:val="FFFFFF"/>
          <w:sz w:val="30"/>
          <w:szCs w:val="30"/>
          <w:shd w:val="clear" w:color="auto" w:fill="000000"/>
        </w:rPr>
        <w:t xml:space="preserve"> </w:t>
      </w:r>
      <w:proofErr w:type="spellStart"/>
      <w:r>
        <w:rPr>
          <w:rStyle w:val="Emphasis"/>
          <w:rFonts w:ascii="Georgia" w:hAnsi="Georgia"/>
          <w:color w:val="FFFFFF"/>
          <w:sz w:val="30"/>
          <w:szCs w:val="30"/>
          <w:shd w:val="clear" w:color="auto" w:fill="000000"/>
        </w:rPr>
        <w:t>get</w:t>
      </w:r>
      <w:proofErr w:type="spellEnd"/>
      <w:r>
        <w:rPr>
          <w:rFonts w:ascii="Georgia" w:hAnsi="Georgia"/>
          <w:color w:val="FFFFFF"/>
          <w:sz w:val="30"/>
          <w:szCs w:val="30"/>
          <w:shd w:val="clear" w:color="auto" w:fill="000000"/>
        </w:rPr>
        <w:t xml:space="preserve">» o «tendrá el aspecto que ves»). No obstante, igual importancia reviste el hecho de que </w:t>
      </w:r>
      <w:proofErr w:type="spellStart"/>
      <w:r>
        <w:rPr>
          <w:rFonts w:ascii="Georgia" w:hAnsi="Georgia"/>
          <w:color w:val="FFFFFF"/>
          <w:sz w:val="30"/>
          <w:szCs w:val="30"/>
          <w:shd w:val="clear" w:color="auto" w:fill="000000"/>
        </w:rPr>
        <w:t>Kay</w:t>
      </w:r>
      <w:proofErr w:type="spellEnd"/>
      <w:r>
        <w:rPr>
          <w:rFonts w:ascii="Georgia" w:hAnsi="Georgia"/>
          <w:color w:val="FFFFFF"/>
          <w:sz w:val="30"/>
          <w:szCs w:val="30"/>
          <w:shd w:val="clear" w:color="auto" w:fill="000000"/>
        </w:rPr>
        <w:t xml:space="preserve"> y sus compañeros desarrollaran una gama de aplicaciones para la manipulación y creación de medios que también utilizaban una interfaz gráfica. Entre ellos había un procesador de textos, un sistema de archivos, un programa para dibujar y pintar, un programa de animación, uno para editar música, etc.</w:t>
      </w:r>
    </w:p>
    <w:p w:rsidR="00A75FE7" w:rsidRDefault="00A75FE7">
      <w:pPr>
        <w:rPr>
          <w:rFonts w:ascii="Georgia" w:hAnsi="Georgia"/>
          <w:color w:val="FFFFFF"/>
          <w:sz w:val="30"/>
          <w:szCs w:val="30"/>
          <w:shd w:val="clear" w:color="auto" w:fill="000000"/>
        </w:rPr>
      </w:pPr>
    </w:p>
    <w:p w:rsidR="00A75FE7" w:rsidRDefault="00A75FE7">
      <w:pPr>
        <w:rPr>
          <w:rFonts w:ascii="Georgia" w:hAnsi="Georgia"/>
          <w:color w:val="FFFFFF"/>
          <w:sz w:val="30"/>
          <w:szCs w:val="30"/>
          <w:shd w:val="clear" w:color="auto" w:fill="000000"/>
        </w:rPr>
      </w:pPr>
      <w:r>
        <w:rPr>
          <w:rFonts w:ascii="Georgia" w:hAnsi="Georgia"/>
          <w:color w:val="FFFFFF"/>
          <w:sz w:val="30"/>
          <w:szCs w:val="30"/>
          <w:shd w:val="clear" w:color="auto" w:fill="000000"/>
        </w:rPr>
        <w:t xml:space="preserve">Cuando Apple presentó su primer ordenador Macintosh en 1984, lo que hizo fue trasladar la visión que desarrollaron en Xerox PARC a los consumidores (el nuevo ordenador se vendió al precio de 2.495 dólares). El Macintosh 128K original </w:t>
      </w:r>
      <w:r>
        <w:rPr>
          <w:rFonts w:ascii="Georgia" w:hAnsi="Georgia"/>
          <w:color w:val="FFFFFF"/>
          <w:sz w:val="30"/>
          <w:szCs w:val="30"/>
          <w:shd w:val="clear" w:color="auto" w:fill="000000"/>
        </w:rPr>
        <w:lastRenderedPageBreak/>
        <w:t>incorporaba una aplicación de procesamiento de textos y una de dibujo (</w:t>
      </w:r>
      <w:proofErr w:type="spellStart"/>
      <w:r>
        <w:rPr>
          <w:rFonts w:ascii="Georgia" w:hAnsi="Georgia"/>
          <w:color w:val="FFFFFF"/>
          <w:sz w:val="30"/>
          <w:szCs w:val="30"/>
          <w:shd w:val="clear" w:color="auto" w:fill="000000"/>
        </w:rPr>
        <w:t>MacWrite</w:t>
      </w:r>
      <w:proofErr w:type="spellEnd"/>
      <w:r>
        <w:rPr>
          <w:rFonts w:ascii="Georgia" w:hAnsi="Georgia"/>
          <w:color w:val="FFFFFF"/>
          <w:sz w:val="30"/>
          <w:szCs w:val="30"/>
          <w:shd w:val="clear" w:color="auto" w:fill="000000"/>
        </w:rPr>
        <w:t xml:space="preserve"> y </w:t>
      </w:r>
      <w:proofErr w:type="spellStart"/>
      <w:r>
        <w:rPr>
          <w:rFonts w:ascii="Georgia" w:hAnsi="Georgia"/>
          <w:color w:val="FFFFFF"/>
          <w:sz w:val="30"/>
          <w:szCs w:val="30"/>
          <w:shd w:val="clear" w:color="auto" w:fill="000000"/>
        </w:rPr>
        <w:t>MacDraw</w:t>
      </w:r>
      <w:proofErr w:type="spellEnd"/>
      <w:r>
        <w:rPr>
          <w:rFonts w:ascii="Georgia" w:hAnsi="Georgia"/>
          <w:color w:val="FFFFFF"/>
          <w:sz w:val="30"/>
          <w:szCs w:val="30"/>
          <w:shd w:val="clear" w:color="auto" w:fill="000000"/>
        </w:rPr>
        <w:t xml:space="preserve">, respectivamente). Les siguieron, al cabo de unos cuantos años, otros programas de software para la creación y edición de distintos medios: Word, PageMaker y </w:t>
      </w:r>
      <w:proofErr w:type="spellStart"/>
      <w:r>
        <w:rPr>
          <w:rFonts w:ascii="Georgia" w:hAnsi="Georgia"/>
          <w:color w:val="FFFFFF"/>
          <w:sz w:val="30"/>
          <w:szCs w:val="30"/>
          <w:shd w:val="clear" w:color="auto" w:fill="000000"/>
        </w:rPr>
        <w:t>VideoWorks</w:t>
      </w:r>
      <w:proofErr w:type="spellEnd"/>
      <w:r>
        <w:rPr>
          <w:rFonts w:ascii="Georgia" w:hAnsi="Georgia"/>
          <w:color w:val="FFFFFF"/>
          <w:sz w:val="30"/>
          <w:szCs w:val="30"/>
          <w:shd w:val="clear" w:color="auto" w:fill="000000"/>
        </w:rPr>
        <w:t xml:space="preserve"> (1985)</w:t>
      </w:r>
      <w:hyperlink r:id="rId6" w:anchor="footnote-131791-52" w:history="1">
        <w:r>
          <w:rPr>
            <w:rStyle w:val="Hyperlink"/>
            <w:rFonts w:ascii="Verdana" w:hAnsi="Verdana"/>
            <w:color w:val="333333"/>
            <w:sz w:val="17"/>
            <w:szCs w:val="17"/>
            <w:shd w:val="clear" w:color="auto" w:fill="000000"/>
            <w:vertAlign w:val="superscript"/>
          </w:rPr>
          <w:t>52</w:t>
        </w:r>
      </w:hyperlink>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SoundEdit</w:t>
      </w:r>
      <w:proofErr w:type="spellEnd"/>
      <w:r>
        <w:rPr>
          <w:rFonts w:ascii="Georgia" w:hAnsi="Georgia"/>
          <w:color w:val="FFFFFF"/>
          <w:sz w:val="30"/>
          <w:szCs w:val="30"/>
          <w:shd w:val="clear" w:color="auto" w:fill="000000"/>
        </w:rPr>
        <w:t xml:space="preserve"> (1986), </w:t>
      </w:r>
      <w:proofErr w:type="spellStart"/>
      <w:r>
        <w:rPr>
          <w:rFonts w:ascii="Georgia" w:hAnsi="Georgia"/>
          <w:color w:val="FFFFFF"/>
          <w:sz w:val="30"/>
          <w:szCs w:val="30"/>
          <w:shd w:val="clear" w:color="auto" w:fill="000000"/>
        </w:rPr>
        <w:t>Freehand</w:t>
      </w:r>
      <w:proofErr w:type="spellEnd"/>
      <w:r>
        <w:rPr>
          <w:rFonts w:ascii="Georgia" w:hAnsi="Georgia"/>
          <w:color w:val="FFFFFF"/>
          <w:sz w:val="30"/>
          <w:szCs w:val="30"/>
          <w:shd w:val="clear" w:color="auto" w:fill="000000"/>
        </w:rPr>
        <w:t xml:space="preserve"> e </w:t>
      </w:r>
      <w:proofErr w:type="spellStart"/>
      <w:r>
        <w:rPr>
          <w:rFonts w:ascii="Georgia" w:hAnsi="Georgia"/>
          <w:color w:val="FFFFFF"/>
          <w:sz w:val="30"/>
          <w:szCs w:val="30"/>
          <w:shd w:val="clear" w:color="auto" w:fill="000000"/>
        </w:rPr>
        <w:t>Illustrator</w:t>
      </w:r>
      <w:proofErr w:type="spellEnd"/>
      <w:r>
        <w:rPr>
          <w:rFonts w:ascii="Georgia" w:hAnsi="Georgia"/>
          <w:color w:val="FFFFFF"/>
          <w:sz w:val="30"/>
          <w:szCs w:val="30"/>
          <w:shd w:val="clear" w:color="auto" w:fill="000000"/>
        </w:rPr>
        <w:t xml:space="preserve"> (1987), Photoshop (1990), </w:t>
      </w:r>
      <w:proofErr w:type="spellStart"/>
      <w:r>
        <w:rPr>
          <w:rFonts w:ascii="Georgia" w:hAnsi="Georgia"/>
          <w:color w:val="FFFFFF"/>
          <w:sz w:val="30"/>
          <w:szCs w:val="30"/>
          <w:shd w:val="clear" w:color="auto" w:fill="000000"/>
        </w:rPr>
        <w:t>Premiere</w:t>
      </w:r>
      <w:proofErr w:type="spellEnd"/>
      <w:r>
        <w:rPr>
          <w:rFonts w:ascii="Georgia" w:hAnsi="Georgia"/>
          <w:color w:val="FFFFFF"/>
          <w:sz w:val="30"/>
          <w:szCs w:val="30"/>
          <w:shd w:val="clear" w:color="auto" w:fill="000000"/>
        </w:rPr>
        <w:t xml:space="preserve"> (1991), </w:t>
      </w:r>
      <w:proofErr w:type="spellStart"/>
      <w:r>
        <w:rPr>
          <w:rFonts w:ascii="Georgia" w:hAnsi="Georgia"/>
          <w:color w:val="FFFFFF"/>
          <w:sz w:val="30"/>
          <w:szCs w:val="30"/>
          <w:shd w:val="clear" w:color="auto" w:fill="000000"/>
        </w:rPr>
        <w:t>After</w:t>
      </w:r>
      <w:proofErr w:type="spellEnd"/>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Effects</w:t>
      </w:r>
      <w:proofErr w:type="spellEnd"/>
      <w:r>
        <w:rPr>
          <w:rFonts w:ascii="Georgia" w:hAnsi="Georgia"/>
          <w:color w:val="FFFFFF"/>
          <w:sz w:val="30"/>
          <w:szCs w:val="30"/>
          <w:shd w:val="clear" w:color="auto" w:fill="000000"/>
        </w:rPr>
        <w:t xml:space="preserve"> (1993), etc. A principios de los años noventa, aparecieron funcionalidades</w:t>
      </w:r>
      <w:r>
        <w:rPr>
          <w:rStyle w:val="apple-converted-space"/>
          <w:rFonts w:ascii="Georgia" w:hAnsi="Georgia"/>
          <w:color w:val="FFFFFF"/>
          <w:sz w:val="30"/>
          <w:szCs w:val="30"/>
          <w:shd w:val="clear" w:color="auto" w:fill="000000"/>
        </w:rPr>
        <w:t> </w:t>
      </w:r>
      <w:r>
        <w:rPr>
          <w:rFonts w:ascii="Georgia" w:hAnsi="Georgia"/>
          <w:color w:val="FFFFFF"/>
          <w:sz w:val="30"/>
          <w:szCs w:val="30"/>
          <w:shd w:val="clear" w:color="auto" w:fill="000000"/>
        </w:rPr>
        <w:t>semejantes para PC que funcionaban con Microsoft Windows</w:t>
      </w:r>
      <w:hyperlink r:id="rId7" w:anchor="footnote-131791-53" w:history="1">
        <w:r>
          <w:rPr>
            <w:rStyle w:val="Hyperlink"/>
            <w:rFonts w:ascii="Verdana" w:hAnsi="Verdana"/>
            <w:color w:val="333333"/>
            <w:sz w:val="17"/>
            <w:szCs w:val="17"/>
            <w:shd w:val="clear" w:color="auto" w:fill="000000"/>
            <w:vertAlign w:val="superscript"/>
          </w:rPr>
          <w:t>53</w:t>
        </w:r>
      </w:hyperlink>
      <w:r>
        <w:rPr>
          <w:rFonts w:ascii="Georgia" w:hAnsi="Georgia"/>
          <w:color w:val="FFFFFF"/>
          <w:sz w:val="30"/>
          <w:szCs w:val="30"/>
          <w:shd w:val="clear" w:color="auto" w:fill="000000"/>
        </w:rPr>
        <w:t xml:space="preserve">. Y aunque los MAC y los PC al principio no eran lo bastante veloces para resultar competencia directa de las herramientas y tecnologías para medios tradicionales (salvo en el caso del procesamiento de textos), otros sistemas informáticos optimizados específicamente para el procesamiento de medios empezaron a sustituir estas tecnologías durante la década de 1980. (Los ejemplos son </w:t>
      </w:r>
      <w:proofErr w:type="spellStart"/>
      <w:r>
        <w:rPr>
          <w:rFonts w:ascii="Georgia" w:hAnsi="Georgia"/>
          <w:color w:val="FFFFFF"/>
          <w:sz w:val="30"/>
          <w:szCs w:val="30"/>
          <w:shd w:val="clear" w:color="auto" w:fill="000000"/>
        </w:rPr>
        <w:t>NeXT</w:t>
      </w:r>
      <w:proofErr w:type="spellEnd"/>
      <w:r>
        <w:rPr>
          <w:rFonts w:ascii="Georgia" w:hAnsi="Georgia"/>
          <w:color w:val="FFFFFF"/>
          <w:sz w:val="30"/>
          <w:szCs w:val="30"/>
          <w:shd w:val="clear" w:color="auto" w:fill="000000"/>
        </w:rPr>
        <w:t xml:space="preserve"> Workstation, producido entre 1989 y 1996; Amiga, entre 1985 y 1994; y </w:t>
      </w:r>
      <w:proofErr w:type="spellStart"/>
      <w:r>
        <w:rPr>
          <w:rFonts w:ascii="Georgia" w:hAnsi="Georgia"/>
          <w:color w:val="FFFFFF"/>
          <w:sz w:val="30"/>
          <w:szCs w:val="30"/>
          <w:shd w:val="clear" w:color="auto" w:fill="000000"/>
        </w:rPr>
        <w:t>Paintbox</w:t>
      </w:r>
      <w:proofErr w:type="spellEnd"/>
      <w:r>
        <w:rPr>
          <w:rFonts w:ascii="Georgia" w:hAnsi="Georgia"/>
          <w:color w:val="FFFFFF"/>
          <w:sz w:val="30"/>
          <w:szCs w:val="30"/>
          <w:shd w:val="clear" w:color="auto" w:fill="000000"/>
        </w:rPr>
        <w:t>, que hizo su aparición en el mercado en 1981.)</w:t>
      </w:r>
    </w:p>
    <w:p w:rsidR="00A75FE7" w:rsidRDefault="00A75FE7">
      <w:r>
        <w:rPr>
          <w:rFonts w:ascii="Georgia" w:hAnsi="Georgia"/>
          <w:color w:val="FFFFFF"/>
          <w:sz w:val="30"/>
          <w:szCs w:val="30"/>
          <w:shd w:val="clear" w:color="auto" w:fill="000000"/>
        </w:rPr>
        <w:t>1989, año en el que apareció la primera versión comercial de Photoshop.</w:t>
      </w:r>
      <w:r>
        <w:rPr>
          <w:rStyle w:val="apple-converted-space"/>
          <w:rFonts w:ascii="Georgia" w:hAnsi="Georgia"/>
          <w:color w:val="FFFFFF"/>
          <w:sz w:val="30"/>
          <w:szCs w:val="30"/>
          <w:shd w:val="clear" w:color="auto" w:fill="000000"/>
        </w:rPr>
        <w:t> </w:t>
      </w:r>
    </w:p>
    <w:p w:rsidR="00A75FE7" w:rsidRDefault="00A75FE7"/>
    <w:p w:rsidR="00A75FE7" w:rsidRDefault="00A75FE7">
      <w:r>
        <w:rPr>
          <w:rFonts w:ascii="Georgia" w:hAnsi="Georgia"/>
          <w:color w:val="FFFFFF"/>
          <w:sz w:val="30"/>
          <w:szCs w:val="30"/>
          <w:shd w:val="clear" w:color="auto" w:fill="000000"/>
        </w:rPr>
        <w:t>Alrededor de 1991, la nueva identidad del ordenador como editor personal de medios quedó afianzada. (Ese mismo año Apple lanzó QuickTime, que llevó el vídeo al ordenador de sobremesa; el mismo año se estrenó</w:t>
      </w:r>
      <w:r>
        <w:rPr>
          <w:rStyle w:val="apple-converted-space"/>
          <w:rFonts w:ascii="Georgia" w:hAnsi="Georgia"/>
          <w:color w:val="FFFFFF"/>
          <w:sz w:val="30"/>
          <w:szCs w:val="30"/>
          <w:shd w:val="clear" w:color="auto" w:fill="000000"/>
        </w:rPr>
        <w:t> </w:t>
      </w:r>
      <w:proofErr w:type="spellStart"/>
      <w:r>
        <w:rPr>
          <w:rStyle w:val="Emphasis"/>
          <w:rFonts w:ascii="Georgia" w:hAnsi="Georgia"/>
          <w:color w:val="FFFFFF"/>
          <w:sz w:val="30"/>
          <w:szCs w:val="30"/>
          <w:shd w:val="clear" w:color="auto" w:fill="000000"/>
        </w:rPr>
        <w:t>Terminator</w:t>
      </w:r>
      <w:proofErr w:type="spellEnd"/>
      <w:r>
        <w:rPr>
          <w:rStyle w:val="Emphasis"/>
          <w:rFonts w:ascii="Georgia" w:hAnsi="Georgia"/>
          <w:color w:val="FFFFFF"/>
          <w:sz w:val="30"/>
          <w:szCs w:val="30"/>
          <w:shd w:val="clear" w:color="auto" w:fill="000000"/>
        </w:rPr>
        <w:t xml:space="preserve"> II</w:t>
      </w:r>
      <w:r>
        <w:rPr>
          <w:rFonts w:ascii="Georgia" w:hAnsi="Georgia"/>
          <w:color w:val="FFFFFF"/>
          <w:sz w:val="30"/>
          <w:szCs w:val="30"/>
          <w:shd w:val="clear" w:color="auto" w:fill="000000"/>
        </w:rPr>
        <w:t>, de James Cameron, con unos pioneros efectos especiales realizados por ordenador.)</w:t>
      </w:r>
      <w:r>
        <w:rPr>
          <w:rStyle w:val="apple-converted-space"/>
          <w:rFonts w:ascii="Georgia" w:hAnsi="Georgia"/>
          <w:color w:val="FFFFFF"/>
          <w:sz w:val="30"/>
          <w:szCs w:val="30"/>
          <w:shd w:val="clear" w:color="auto" w:fill="000000"/>
        </w:rPr>
        <w:t> </w:t>
      </w:r>
    </w:p>
    <w:p w:rsidR="00206007" w:rsidRPr="00206007" w:rsidRDefault="00206007" w:rsidP="00206007">
      <w:pPr>
        <w:rPr>
          <w:lang w:eastAsia="es-ES"/>
        </w:rPr>
      </w:pPr>
      <w:r w:rsidRPr="00206007">
        <w:rPr>
          <w:lang w:eastAsia="es-ES"/>
        </w:rPr>
        <w:t xml:space="preserve">«La simulación es el concepto central del </w:t>
      </w:r>
      <w:proofErr w:type="spellStart"/>
      <w:r w:rsidRPr="00206007">
        <w:rPr>
          <w:lang w:eastAsia="es-ES"/>
        </w:rPr>
        <w:t>Dynabook</w:t>
      </w:r>
      <w:proofErr w:type="spellEnd"/>
      <w:r w:rsidRPr="00206007">
        <w:rPr>
          <w:lang w:eastAsia="es-ES"/>
        </w:rPr>
        <w:t>»</w:t>
      </w:r>
    </w:p>
    <w:p w:rsidR="00206007" w:rsidRPr="00206007" w:rsidRDefault="00206007" w:rsidP="00206007">
      <w:pPr>
        <w:rPr>
          <w:sz w:val="27"/>
          <w:szCs w:val="27"/>
          <w:lang w:eastAsia="es-ES"/>
        </w:rPr>
      </w:pPr>
      <w:r w:rsidRPr="00206007">
        <w:rPr>
          <w:sz w:val="27"/>
          <w:szCs w:val="27"/>
          <w:lang w:eastAsia="es-ES"/>
        </w:rPr>
        <w:t xml:space="preserve">Mientras que Alan </w:t>
      </w:r>
      <w:proofErr w:type="spellStart"/>
      <w:r w:rsidRPr="00206007">
        <w:rPr>
          <w:sz w:val="27"/>
          <w:szCs w:val="27"/>
          <w:lang w:eastAsia="es-ES"/>
        </w:rPr>
        <w:t>Kay</w:t>
      </w:r>
      <w:proofErr w:type="spellEnd"/>
      <w:r w:rsidRPr="00206007">
        <w:rPr>
          <w:sz w:val="27"/>
          <w:szCs w:val="27"/>
          <w:lang w:eastAsia="es-ES"/>
        </w:rPr>
        <w:t xml:space="preserve"> argumentó sus ideas en varios artículos y conferencias, el artículo que escribió en 1977 a cuatro manos con uno de sus principales colaboradores del PARC, el experto informático Adele </w:t>
      </w:r>
      <w:proofErr w:type="spellStart"/>
      <w:r w:rsidRPr="00206007">
        <w:rPr>
          <w:sz w:val="27"/>
          <w:szCs w:val="27"/>
          <w:lang w:eastAsia="es-ES"/>
        </w:rPr>
        <w:t>Goldberg</w:t>
      </w:r>
      <w:proofErr w:type="spellEnd"/>
      <w:r w:rsidRPr="00206007">
        <w:rPr>
          <w:sz w:val="27"/>
          <w:szCs w:val="27"/>
          <w:lang w:eastAsia="es-ES"/>
        </w:rPr>
        <w:t xml:space="preserve">, es un recurso especialmente útil para entender los medios informáticos actuales. En su texto, </w:t>
      </w:r>
      <w:proofErr w:type="spellStart"/>
      <w:r w:rsidRPr="00206007">
        <w:rPr>
          <w:sz w:val="27"/>
          <w:szCs w:val="27"/>
          <w:lang w:eastAsia="es-ES"/>
        </w:rPr>
        <w:t>Kay</w:t>
      </w:r>
      <w:proofErr w:type="spellEnd"/>
      <w:r w:rsidRPr="00206007">
        <w:rPr>
          <w:sz w:val="27"/>
          <w:szCs w:val="27"/>
          <w:lang w:eastAsia="es-ES"/>
        </w:rPr>
        <w:t xml:space="preserve"> y </w:t>
      </w:r>
      <w:proofErr w:type="spellStart"/>
      <w:r w:rsidRPr="00206007">
        <w:rPr>
          <w:sz w:val="27"/>
          <w:szCs w:val="27"/>
          <w:lang w:eastAsia="es-ES"/>
        </w:rPr>
        <w:t>Goldberg</w:t>
      </w:r>
      <w:proofErr w:type="spellEnd"/>
      <w:r w:rsidRPr="00206007">
        <w:rPr>
          <w:sz w:val="27"/>
          <w:szCs w:val="27"/>
          <w:lang w:eastAsia="es-ES"/>
        </w:rPr>
        <w:t xml:space="preserve"> describen la visión del </w:t>
      </w:r>
      <w:proofErr w:type="spellStart"/>
      <w:r w:rsidRPr="00206007">
        <w:rPr>
          <w:sz w:val="27"/>
          <w:szCs w:val="27"/>
          <w:lang w:eastAsia="es-ES"/>
        </w:rPr>
        <w:t>Learning</w:t>
      </w:r>
      <w:proofErr w:type="spellEnd"/>
      <w:r w:rsidRPr="00206007">
        <w:rPr>
          <w:sz w:val="27"/>
          <w:szCs w:val="27"/>
          <w:lang w:eastAsia="es-ES"/>
        </w:rPr>
        <w:t xml:space="preserve"> </w:t>
      </w:r>
      <w:proofErr w:type="spellStart"/>
      <w:r w:rsidRPr="00206007">
        <w:rPr>
          <w:sz w:val="27"/>
          <w:szCs w:val="27"/>
          <w:lang w:eastAsia="es-ES"/>
        </w:rPr>
        <w:t>Research</w:t>
      </w:r>
      <w:proofErr w:type="spellEnd"/>
      <w:r w:rsidRPr="00206007">
        <w:rPr>
          <w:sz w:val="27"/>
          <w:szCs w:val="27"/>
          <w:lang w:eastAsia="es-ES"/>
        </w:rPr>
        <w:t xml:space="preserve"> </w:t>
      </w:r>
      <w:proofErr w:type="spellStart"/>
      <w:r w:rsidRPr="00206007">
        <w:rPr>
          <w:sz w:val="27"/>
          <w:szCs w:val="27"/>
          <w:lang w:eastAsia="es-ES"/>
        </w:rPr>
        <w:t>Group</w:t>
      </w:r>
      <w:proofErr w:type="spellEnd"/>
      <w:r w:rsidRPr="00206007">
        <w:rPr>
          <w:sz w:val="27"/>
          <w:szCs w:val="27"/>
          <w:lang w:eastAsia="es-ES"/>
        </w:rPr>
        <w:t xml:space="preserve"> del PARC de la siguiente manera: crear «</w:t>
      </w:r>
      <w:r w:rsidRPr="00206007">
        <w:rPr>
          <w:i/>
          <w:iCs/>
          <w:sz w:val="27"/>
          <w:szCs w:val="27"/>
          <w:lang w:eastAsia="es-ES"/>
        </w:rPr>
        <w:t>un medio dinámico personal</w:t>
      </w:r>
      <w:r w:rsidRPr="00206007">
        <w:rPr>
          <w:sz w:val="27"/>
          <w:szCs w:val="27"/>
          <w:lang w:eastAsia="es-ES"/>
        </w:rPr>
        <w:t xml:space="preserve"> del tamaño de un cuaderno (el </w:t>
      </w:r>
      <w:proofErr w:type="spellStart"/>
      <w:r w:rsidRPr="00206007">
        <w:rPr>
          <w:sz w:val="27"/>
          <w:szCs w:val="27"/>
          <w:lang w:eastAsia="es-ES"/>
        </w:rPr>
        <w:t>Dynabook</w:t>
      </w:r>
      <w:proofErr w:type="spellEnd"/>
      <w:r w:rsidRPr="00206007">
        <w:rPr>
          <w:sz w:val="27"/>
          <w:szCs w:val="27"/>
          <w:lang w:eastAsia="es-ES"/>
        </w:rPr>
        <w:t xml:space="preserve">) que </w:t>
      </w:r>
      <w:r w:rsidRPr="00206007">
        <w:rPr>
          <w:b/>
          <w:sz w:val="27"/>
          <w:szCs w:val="27"/>
          <w:lang w:eastAsia="es-ES"/>
        </w:rPr>
        <w:t>todo</w:t>
      </w:r>
      <w:r w:rsidRPr="00206007">
        <w:rPr>
          <w:sz w:val="27"/>
          <w:szCs w:val="27"/>
          <w:lang w:eastAsia="es-ES"/>
        </w:rPr>
        <w:t xml:space="preserve"> el mundo pueda adquirir y tenga la potencia para dar respuesta a prácticamente </w:t>
      </w:r>
      <w:r w:rsidRPr="00206007">
        <w:rPr>
          <w:b/>
          <w:sz w:val="27"/>
          <w:szCs w:val="27"/>
          <w:lang w:eastAsia="es-ES"/>
        </w:rPr>
        <w:t>todas</w:t>
      </w:r>
      <w:r w:rsidRPr="00206007">
        <w:rPr>
          <w:sz w:val="27"/>
          <w:szCs w:val="27"/>
          <w:lang w:eastAsia="es-ES"/>
        </w:rPr>
        <w:t xml:space="preserve"> las necesidades “informacionales” de su propietario»</w:t>
      </w:r>
      <w:hyperlink r:id="rId8" w:anchor="footnote-131791-60" w:history="1">
        <w:r w:rsidRPr="00206007">
          <w:rPr>
            <w:rFonts w:ascii="Verdana" w:hAnsi="Verdana"/>
            <w:color w:val="333333"/>
            <w:sz w:val="19"/>
            <w:szCs w:val="19"/>
            <w:vertAlign w:val="superscript"/>
            <w:lang w:eastAsia="es-ES"/>
          </w:rPr>
          <w:t>60</w:t>
        </w:r>
      </w:hyperlink>
      <w:r w:rsidRPr="00206007">
        <w:rPr>
          <w:sz w:val="27"/>
          <w:szCs w:val="27"/>
          <w:lang w:eastAsia="es-ES"/>
        </w:rPr>
        <w:t xml:space="preserve">. (El ordenador Alto </w:t>
      </w:r>
      <w:r w:rsidRPr="00206007">
        <w:rPr>
          <w:sz w:val="27"/>
          <w:szCs w:val="27"/>
          <w:lang w:eastAsia="es-ES"/>
        </w:rPr>
        <w:lastRenderedPageBreak/>
        <w:t xml:space="preserve">que al final fabricaron en Xerox PARC tenía el tamaño de lo que serían posteriormente los PC; el artículo, estratégicamente, lo denomina «el </w:t>
      </w:r>
      <w:proofErr w:type="spellStart"/>
      <w:r w:rsidRPr="00206007">
        <w:rPr>
          <w:sz w:val="27"/>
          <w:szCs w:val="27"/>
          <w:lang w:eastAsia="es-ES"/>
        </w:rPr>
        <w:t>Dynabook</w:t>
      </w:r>
      <w:proofErr w:type="spellEnd"/>
      <w:r w:rsidRPr="00206007">
        <w:rPr>
          <w:sz w:val="27"/>
          <w:szCs w:val="27"/>
          <w:lang w:eastAsia="es-ES"/>
        </w:rPr>
        <w:t xml:space="preserve"> provisional».) </w:t>
      </w:r>
      <w:proofErr w:type="spellStart"/>
      <w:r w:rsidRPr="00206007">
        <w:rPr>
          <w:sz w:val="27"/>
          <w:szCs w:val="27"/>
          <w:lang w:eastAsia="es-ES"/>
        </w:rPr>
        <w:t>Kay</w:t>
      </w:r>
      <w:proofErr w:type="spellEnd"/>
      <w:r w:rsidRPr="00206007">
        <w:rPr>
          <w:sz w:val="27"/>
          <w:szCs w:val="27"/>
          <w:lang w:eastAsia="es-ES"/>
        </w:rPr>
        <w:t xml:space="preserve"> y </w:t>
      </w:r>
      <w:proofErr w:type="spellStart"/>
      <w:r w:rsidRPr="00206007">
        <w:rPr>
          <w:sz w:val="27"/>
          <w:szCs w:val="27"/>
          <w:lang w:eastAsia="es-ES"/>
        </w:rPr>
        <w:t>Goldberg</w:t>
      </w:r>
      <w:proofErr w:type="spellEnd"/>
      <w:r w:rsidRPr="00206007">
        <w:rPr>
          <w:sz w:val="27"/>
          <w:szCs w:val="27"/>
          <w:lang w:eastAsia="es-ES"/>
        </w:rPr>
        <w:t xml:space="preserve"> piden al lector que imagine que su dispositivo «tuviera suficiente potencia para superar su sentido visual y auditivo, suficiente capacidad para almacenar el equivalente a miles de páginas de materiales de consulta, poemas, cartas, recetas, álbumes musicales, dibujos, animaciones, bandas sonoras, formas de onda, simulaciones dinámicas y cualquier otra cosa que desee recordar y cambiar, que le fueran accesibles en cualquier momento»</w:t>
      </w:r>
      <w:hyperlink r:id="rId9" w:anchor="footnote-131791-61" w:history="1">
        <w:r w:rsidRPr="00206007">
          <w:rPr>
            <w:rFonts w:ascii="Verdana" w:hAnsi="Verdana"/>
            <w:color w:val="333333"/>
            <w:sz w:val="19"/>
            <w:szCs w:val="19"/>
            <w:vertAlign w:val="superscript"/>
            <w:lang w:eastAsia="es-ES"/>
          </w:rPr>
          <w:t>61</w:t>
        </w:r>
      </w:hyperlink>
      <w:r w:rsidRPr="00206007">
        <w:rPr>
          <w:sz w:val="27"/>
          <w:szCs w:val="27"/>
          <w:lang w:eastAsia="es-ES"/>
        </w:rPr>
        <w:t>.</w:t>
      </w:r>
    </w:p>
    <w:p w:rsidR="00A75FE7" w:rsidRDefault="00206007">
      <w:pPr>
        <w:rPr>
          <w:rFonts w:ascii="Georgia" w:hAnsi="Georgia"/>
          <w:color w:val="FFFFFF"/>
          <w:sz w:val="30"/>
          <w:szCs w:val="30"/>
          <w:shd w:val="clear" w:color="auto" w:fill="000000"/>
        </w:rPr>
      </w:pPr>
      <w:r>
        <w:rPr>
          <w:rFonts w:ascii="Georgia" w:hAnsi="Georgia"/>
          <w:color w:val="FFFFFF"/>
          <w:sz w:val="30"/>
          <w:szCs w:val="30"/>
          <w:shd w:val="clear" w:color="auto" w:fill="000000"/>
        </w:rPr>
        <w:t xml:space="preserve">El grupo de </w:t>
      </w:r>
      <w:proofErr w:type="spellStart"/>
      <w:r>
        <w:rPr>
          <w:rFonts w:ascii="Georgia" w:hAnsi="Georgia"/>
          <w:color w:val="FFFFFF"/>
          <w:sz w:val="30"/>
          <w:szCs w:val="30"/>
          <w:shd w:val="clear" w:color="auto" w:fill="000000"/>
        </w:rPr>
        <w:t>Engelbart</w:t>
      </w:r>
      <w:proofErr w:type="spellEnd"/>
      <w:r>
        <w:rPr>
          <w:rFonts w:ascii="Georgia" w:hAnsi="Georgia"/>
          <w:color w:val="FFFFFF"/>
          <w:sz w:val="30"/>
          <w:szCs w:val="30"/>
          <w:shd w:val="clear" w:color="auto" w:fill="000000"/>
        </w:rPr>
        <w:t xml:space="preserve"> también consiguió la posibilidad de que múltiples usuarios colaboraran en el mismo documento. La lista sigue: el email en 1965, los grupos de noticias en 1979, la </w:t>
      </w:r>
      <w:proofErr w:type="spellStart"/>
      <w:r>
        <w:rPr>
          <w:rFonts w:ascii="Georgia" w:hAnsi="Georgia"/>
          <w:color w:val="FFFFFF"/>
          <w:sz w:val="30"/>
          <w:szCs w:val="30"/>
          <w:shd w:val="clear" w:color="auto" w:fill="000000"/>
        </w:rPr>
        <w:t>World</w:t>
      </w:r>
      <w:proofErr w:type="spellEnd"/>
      <w:r>
        <w:rPr>
          <w:rFonts w:ascii="Georgia" w:hAnsi="Georgia"/>
          <w:color w:val="FFFFFF"/>
          <w:sz w:val="30"/>
          <w:szCs w:val="30"/>
          <w:shd w:val="clear" w:color="auto" w:fill="000000"/>
        </w:rPr>
        <w:t xml:space="preserve"> Wide Web en 1991, etc.</w:t>
      </w:r>
    </w:p>
    <w:p w:rsidR="00206007" w:rsidRDefault="00206007">
      <w:pPr>
        <w:rPr>
          <w:rFonts w:ascii="Georgia" w:hAnsi="Georgia"/>
          <w:color w:val="FFFFFF"/>
          <w:sz w:val="30"/>
          <w:szCs w:val="30"/>
          <w:shd w:val="clear" w:color="auto" w:fill="000000"/>
        </w:rPr>
      </w:pPr>
    </w:p>
    <w:p w:rsidR="00206007" w:rsidRDefault="00D25226">
      <w:pPr>
        <w:rPr>
          <w:rFonts w:ascii="Georgia" w:hAnsi="Georgia"/>
          <w:color w:val="FFFFFF"/>
          <w:sz w:val="30"/>
          <w:szCs w:val="30"/>
          <w:shd w:val="clear" w:color="auto" w:fill="000000"/>
        </w:rPr>
      </w:pPr>
      <w:r>
        <w:rPr>
          <w:rFonts w:ascii="Georgia" w:hAnsi="Georgia"/>
          <w:color w:val="FFFFFF"/>
          <w:sz w:val="30"/>
          <w:szCs w:val="30"/>
          <w:shd w:val="clear" w:color="auto" w:fill="000000"/>
        </w:rPr>
        <w:t xml:space="preserve">En 1968 </w:t>
      </w:r>
      <w:proofErr w:type="spellStart"/>
      <w:r>
        <w:rPr>
          <w:rFonts w:ascii="Georgia" w:hAnsi="Georgia"/>
          <w:color w:val="FFFFFF"/>
          <w:sz w:val="30"/>
          <w:szCs w:val="30"/>
          <w:shd w:val="clear" w:color="auto" w:fill="000000"/>
        </w:rPr>
        <w:t>Engelbart</w:t>
      </w:r>
      <w:proofErr w:type="spellEnd"/>
      <w:r>
        <w:rPr>
          <w:rFonts w:ascii="Georgia" w:hAnsi="Georgia"/>
          <w:color w:val="FFFFFF"/>
          <w:sz w:val="30"/>
          <w:szCs w:val="30"/>
          <w:shd w:val="clear" w:color="auto" w:fill="000000"/>
        </w:rPr>
        <w:t xml:space="preserve"> presentó su conocida demo en el </w:t>
      </w:r>
      <w:proofErr w:type="spellStart"/>
      <w:r>
        <w:rPr>
          <w:rFonts w:ascii="Georgia" w:hAnsi="Georgia"/>
          <w:color w:val="FFFFFF"/>
          <w:sz w:val="30"/>
          <w:szCs w:val="30"/>
          <w:shd w:val="clear" w:color="auto" w:fill="000000"/>
        </w:rPr>
        <w:t>Fall</w:t>
      </w:r>
      <w:proofErr w:type="spellEnd"/>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Joint</w:t>
      </w:r>
      <w:proofErr w:type="spellEnd"/>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Computer</w:t>
      </w:r>
      <w:proofErr w:type="spellEnd"/>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Conference</w:t>
      </w:r>
      <w:proofErr w:type="spellEnd"/>
      <w:r>
        <w:rPr>
          <w:rFonts w:ascii="Georgia" w:hAnsi="Georgia"/>
          <w:color w:val="FFFFFF"/>
          <w:sz w:val="30"/>
          <w:szCs w:val="30"/>
          <w:shd w:val="clear" w:color="auto" w:fill="000000"/>
        </w:rPr>
        <w:t xml:space="preserve"> de San Francisco ante unos cuantos miles de personas entre las que se contaban expertos informáticos, ingenieros de IBM, empleados de otras empresas del sector informático y encargados de financiación de proyectos de distintos organismos gubernamentales</w:t>
      </w:r>
      <w:hyperlink r:id="rId10" w:anchor="footnote-131791-65" w:history="1">
        <w:r>
          <w:rPr>
            <w:rStyle w:val="Hyperlink"/>
            <w:rFonts w:ascii="Verdana" w:hAnsi="Verdana"/>
            <w:color w:val="333333"/>
            <w:sz w:val="17"/>
            <w:szCs w:val="17"/>
            <w:shd w:val="clear" w:color="auto" w:fill="000000"/>
            <w:vertAlign w:val="superscript"/>
          </w:rPr>
          <w:t>65</w:t>
        </w:r>
      </w:hyperlink>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Engelbart</w:t>
      </w:r>
      <w:proofErr w:type="spellEnd"/>
      <w:r>
        <w:rPr>
          <w:rFonts w:ascii="Georgia" w:hAnsi="Georgia"/>
          <w:color w:val="FFFFFF"/>
          <w:sz w:val="30"/>
          <w:szCs w:val="30"/>
          <w:shd w:val="clear" w:color="auto" w:fill="000000"/>
        </w:rPr>
        <w:t xml:space="preserve"> únicamente disponía de noventa minutos, pero tenía mucho que presentar. Los años anteriores, su equipo del Centro de Investigación para el Aumento del Intelecto Humano había desarrollado básicamente el entorno</w:t>
      </w:r>
      <w:r>
        <w:rPr>
          <w:rStyle w:val="apple-converted-space"/>
          <w:rFonts w:ascii="Georgia" w:hAnsi="Georgia"/>
          <w:color w:val="FFFFFF"/>
          <w:sz w:val="30"/>
          <w:szCs w:val="30"/>
          <w:shd w:val="clear" w:color="auto" w:fill="000000"/>
        </w:rPr>
        <w:t> </w:t>
      </w:r>
      <w:r>
        <w:rPr>
          <w:rStyle w:val="Emphasis"/>
          <w:rFonts w:ascii="Georgia" w:hAnsi="Georgia"/>
          <w:color w:val="FFFFFF"/>
          <w:sz w:val="30"/>
          <w:szCs w:val="30"/>
          <w:shd w:val="clear" w:color="auto" w:fill="000000"/>
        </w:rPr>
        <w:t>office</w:t>
      </w:r>
      <w:r>
        <w:rPr>
          <w:rStyle w:val="apple-converted-space"/>
          <w:rFonts w:ascii="Georgia" w:hAnsi="Georgia"/>
          <w:color w:val="FFFFFF"/>
          <w:sz w:val="30"/>
          <w:szCs w:val="30"/>
          <w:shd w:val="clear" w:color="auto" w:fill="000000"/>
        </w:rPr>
        <w:t> </w:t>
      </w:r>
      <w:r>
        <w:rPr>
          <w:rFonts w:ascii="Georgia" w:hAnsi="Georgia"/>
          <w:color w:val="FFFFFF"/>
          <w:sz w:val="30"/>
          <w:szCs w:val="30"/>
          <w:shd w:val="clear" w:color="auto" w:fill="000000"/>
        </w:rPr>
        <w:t>moderno como lo conocemos hoy en día (que no debemos confundir con el entorno de</w:t>
      </w:r>
      <w:r>
        <w:rPr>
          <w:rStyle w:val="apple-converted-space"/>
          <w:rFonts w:ascii="Georgia" w:hAnsi="Georgia"/>
          <w:color w:val="FFFFFF"/>
          <w:sz w:val="30"/>
          <w:szCs w:val="30"/>
          <w:shd w:val="clear" w:color="auto" w:fill="000000"/>
        </w:rPr>
        <w:t> </w:t>
      </w:r>
      <w:r>
        <w:rPr>
          <w:rStyle w:val="Emphasis"/>
          <w:rFonts w:ascii="Georgia" w:hAnsi="Georgia"/>
          <w:color w:val="FFFFFF"/>
          <w:sz w:val="30"/>
          <w:szCs w:val="30"/>
          <w:shd w:val="clear" w:color="auto" w:fill="000000"/>
        </w:rPr>
        <w:t>diseño de medios</w:t>
      </w:r>
      <w:r>
        <w:rPr>
          <w:rStyle w:val="apple-converted-space"/>
          <w:rFonts w:ascii="Georgia" w:hAnsi="Georgia"/>
          <w:color w:val="FFFFFF"/>
          <w:sz w:val="30"/>
          <w:szCs w:val="30"/>
          <w:shd w:val="clear" w:color="auto" w:fill="000000"/>
        </w:rPr>
        <w:t> </w:t>
      </w:r>
      <w:r>
        <w:rPr>
          <w:rFonts w:ascii="Georgia" w:hAnsi="Georgia"/>
          <w:color w:val="FFFFFF"/>
          <w:sz w:val="30"/>
          <w:szCs w:val="30"/>
          <w:shd w:val="clear" w:color="auto" w:fill="000000"/>
        </w:rPr>
        <w:t>moderno que desarrollaron posteriormente en el PARC). Su sistema informático NLS incorporaba procesamiento de texto con posibilidad de crear esquemas, documentos conectados por hipertexto, colaboración en línea (dos personas trabajando sobre el mismo documento a tiempo real desde ubicaciones a distancia), manuales de usuario en línea, sistemas de planificación de proyectos en línea y otros elementos de lo que ha venido en llamarse «trabajo colaborativo asistido por ordenador». Asimismo, el equipo desarrolló los principales elementos de la moderna interfaz de usuario que posteriormente ultimaron en el PARC: un ratón y ventanas múltiples.</w:t>
      </w:r>
    </w:p>
    <w:p w:rsidR="00816F1C" w:rsidRDefault="00816F1C">
      <w:pPr>
        <w:rPr>
          <w:rFonts w:ascii="Georgia" w:hAnsi="Georgia"/>
          <w:color w:val="FFFFFF"/>
          <w:sz w:val="30"/>
          <w:szCs w:val="30"/>
          <w:shd w:val="clear" w:color="auto" w:fill="000000"/>
        </w:rPr>
      </w:pPr>
    </w:p>
    <w:p w:rsidR="00816F1C" w:rsidRDefault="00816F1C">
      <w:pPr>
        <w:rPr>
          <w:rStyle w:val="apple-converted-space"/>
          <w:rFonts w:ascii="Georgia" w:hAnsi="Georgia"/>
          <w:color w:val="FFFFFF"/>
          <w:sz w:val="30"/>
          <w:szCs w:val="30"/>
          <w:shd w:val="clear" w:color="auto" w:fill="000000"/>
        </w:rPr>
      </w:pPr>
      <w:proofErr w:type="gramStart"/>
      <w:r>
        <w:rPr>
          <w:rFonts w:ascii="Georgia" w:hAnsi="Georgia"/>
          <w:color w:val="FFFFFF"/>
          <w:sz w:val="30"/>
          <w:szCs w:val="30"/>
          <w:shd w:val="clear" w:color="auto" w:fill="000000"/>
        </w:rPr>
        <w:t>«¿</w:t>
      </w:r>
      <w:proofErr w:type="gramEnd"/>
      <w:r>
        <w:rPr>
          <w:rFonts w:ascii="Georgia" w:hAnsi="Georgia"/>
          <w:color w:val="FFFFFF"/>
          <w:sz w:val="30"/>
          <w:szCs w:val="30"/>
          <w:shd w:val="clear" w:color="auto" w:fill="000000"/>
        </w:rPr>
        <w:t>Qué tipo de estructuras son posibles en un hipertexto?», se pregunta Nelson en una nota de investigación de 1967.</w:t>
      </w:r>
      <w:r>
        <w:rPr>
          <w:rStyle w:val="apple-converted-space"/>
          <w:rFonts w:ascii="Georgia" w:hAnsi="Georgia"/>
          <w:color w:val="FFFFFF"/>
          <w:sz w:val="30"/>
          <w:szCs w:val="30"/>
          <w:shd w:val="clear" w:color="auto" w:fill="000000"/>
        </w:rPr>
        <w:t> </w:t>
      </w:r>
    </w:p>
    <w:p w:rsidR="00816F1C" w:rsidRDefault="00816F1C">
      <w:pPr>
        <w:rPr>
          <w:rFonts w:ascii="Georgia" w:hAnsi="Georgia"/>
          <w:color w:val="FFFFFF"/>
          <w:sz w:val="30"/>
          <w:szCs w:val="30"/>
          <w:shd w:val="clear" w:color="auto" w:fill="000000"/>
        </w:rPr>
      </w:pPr>
      <w:r>
        <w:rPr>
          <w:rFonts w:ascii="Georgia" w:hAnsi="Georgia"/>
          <w:color w:val="FFFFFF"/>
          <w:sz w:val="30"/>
          <w:szCs w:val="30"/>
          <w:shd w:val="clear" w:color="auto" w:fill="000000"/>
        </w:rPr>
        <w:t>Él mismo contesta su pregunta con una respuesta escueta, pero muy sugerente: «Cualquiera»</w:t>
      </w:r>
      <w:hyperlink r:id="rId11" w:anchor="footnote-131791-72" w:history="1">
        <w:r>
          <w:rPr>
            <w:rStyle w:val="Hyperlink"/>
            <w:rFonts w:ascii="Verdana" w:hAnsi="Verdana"/>
            <w:color w:val="333333"/>
            <w:sz w:val="17"/>
            <w:szCs w:val="17"/>
            <w:shd w:val="clear" w:color="auto" w:fill="000000"/>
            <w:vertAlign w:val="superscript"/>
          </w:rPr>
          <w:t>72</w:t>
        </w:r>
      </w:hyperlink>
      <w:r>
        <w:rPr>
          <w:rFonts w:ascii="Georgia" w:hAnsi="Georgia"/>
          <w:color w:val="FFFFFF"/>
          <w:sz w:val="30"/>
          <w:szCs w:val="30"/>
          <w:shd w:val="clear" w:color="auto" w:fill="000000"/>
        </w:rPr>
        <w:t>. Nelson luego nos explica: «El texto común y corriente puede verse como un caso particular (el caso sencillo y conocido) de hipertexto, del mismo modo que el espacio tridimensional y un cubo corriente son los casos sencillos y conocidos del hiperespacio y el hipercubo»</w:t>
      </w:r>
      <w:hyperlink r:id="rId12" w:anchor="footnote-131791-73" w:history="1">
        <w:r>
          <w:rPr>
            <w:rStyle w:val="Hyperlink"/>
            <w:rFonts w:ascii="Verdana" w:hAnsi="Verdana"/>
            <w:color w:val="333333"/>
            <w:sz w:val="17"/>
            <w:szCs w:val="17"/>
            <w:shd w:val="clear" w:color="auto" w:fill="000000"/>
            <w:vertAlign w:val="superscript"/>
          </w:rPr>
          <w:t>73</w:t>
        </w:r>
      </w:hyperlink>
      <w:r>
        <w:rPr>
          <w:rFonts w:ascii="Georgia" w:hAnsi="Georgia"/>
          <w:color w:val="FFFFFF"/>
          <w:sz w:val="30"/>
          <w:szCs w:val="30"/>
          <w:shd w:val="clear" w:color="auto" w:fill="000000"/>
        </w:rPr>
        <w:t>. (En 2007 Nelson reformuló esa idea como sigue: «El “hipertexto”, palabra que acuñé hace mucho tiempo, es, no tecnológicamente, pero sí en potencia, la generalización más completa de documentos y literatura»</w:t>
      </w:r>
      <w:hyperlink r:id="rId13" w:anchor="footnote-131791-74" w:history="1">
        <w:r>
          <w:rPr>
            <w:rStyle w:val="Hyperlink"/>
            <w:rFonts w:ascii="Verdana" w:hAnsi="Verdana"/>
            <w:color w:val="333333"/>
            <w:sz w:val="17"/>
            <w:szCs w:val="17"/>
            <w:shd w:val="clear" w:color="auto" w:fill="000000"/>
            <w:vertAlign w:val="superscript"/>
          </w:rPr>
          <w:t>74</w:t>
        </w:r>
      </w:hyperlink>
      <w:r>
        <w:rPr>
          <w:rFonts w:ascii="Georgia" w:hAnsi="Georgia"/>
          <w:color w:val="FFFFFF"/>
          <w:sz w:val="30"/>
          <w:szCs w:val="30"/>
          <w:shd w:val="clear" w:color="auto" w:fill="000000"/>
        </w:rPr>
        <w:t>.)</w:t>
      </w:r>
    </w:p>
    <w:p w:rsidR="00816F1C" w:rsidRDefault="00816F1C">
      <w:pPr>
        <w:rPr>
          <w:rFonts w:ascii="Georgia" w:hAnsi="Georgia"/>
          <w:color w:val="FFFFFF"/>
          <w:sz w:val="30"/>
          <w:szCs w:val="30"/>
          <w:shd w:val="clear" w:color="auto" w:fill="000000"/>
        </w:rPr>
      </w:pPr>
      <w:r>
        <w:rPr>
          <w:rFonts w:ascii="Georgia" w:hAnsi="Georgia"/>
          <w:color w:val="FFFFFF"/>
          <w:sz w:val="30"/>
          <w:szCs w:val="30"/>
          <w:shd w:val="clear" w:color="auto" w:fill="000000"/>
        </w:rPr>
        <w:t xml:space="preserve">Bush, </w:t>
      </w:r>
      <w:proofErr w:type="spellStart"/>
      <w:r>
        <w:rPr>
          <w:rFonts w:ascii="Georgia" w:hAnsi="Georgia"/>
          <w:color w:val="FFFFFF"/>
          <w:sz w:val="30"/>
          <w:szCs w:val="30"/>
          <w:shd w:val="clear" w:color="auto" w:fill="000000"/>
        </w:rPr>
        <w:t>Licklider</w:t>
      </w:r>
      <w:proofErr w:type="spellEnd"/>
      <w:r>
        <w:rPr>
          <w:rFonts w:ascii="Georgia" w:hAnsi="Georgia"/>
          <w:color w:val="FFFFFF"/>
          <w:sz w:val="30"/>
          <w:szCs w:val="30"/>
          <w:shd w:val="clear" w:color="auto" w:fill="000000"/>
        </w:rPr>
        <w:t xml:space="preserve">, Nelson, </w:t>
      </w:r>
      <w:proofErr w:type="spellStart"/>
      <w:r>
        <w:rPr>
          <w:rFonts w:ascii="Georgia" w:hAnsi="Georgia"/>
          <w:color w:val="FFFFFF"/>
          <w:sz w:val="30"/>
          <w:szCs w:val="30"/>
          <w:shd w:val="clear" w:color="auto" w:fill="000000"/>
        </w:rPr>
        <w:t>Engelbart</w:t>
      </w:r>
      <w:proofErr w:type="spellEnd"/>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Kay</w:t>
      </w:r>
      <w:proofErr w:type="spellEnd"/>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Negroponte</w:t>
      </w:r>
      <w:proofErr w:type="spellEnd"/>
      <w:r>
        <w:rPr>
          <w:rFonts w:ascii="Georgia" w:hAnsi="Georgia"/>
          <w:color w:val="FFFFFF"/>
          <w:sz w:val="30"/>
          <w:szCs w:val="30"/>
          <w:shd w:val="clear" w:color="auto" w:fill="000000"/>
        </w:rPr>
        <w:t xml:space="preserve"> y sus colegas crearon </w:t>
      </w:r>
      <w:proofErr w:type="spellStart"/>
      <w:r>
        <w:rPr>
          <w:rFonts w:ascii="Georgia" w:hAnsi="Georgia"/>
          <w:color w:val="FFFFFF"/>
          <w:sz w:val="30"/>
          <w:szCs w:val="30"/>
          <w:shd w:val="clear" w:color="auto" w:fill="000000"/>
        </w:rPr>
        <w:t>metasistemas</w:t>
      </w:r>
      <w:proofErr w:type="spellEnd"/>
      <w:r>
        <w:rPr>
          <w:rFonts w:ascii="Georgia" w:hAnsi="Georgia"/>
          <w:color w:val="FFFFFF"/>
          <w:sz w:val="30"/>
          <w:szCs w:val="30"/>
          <w:shd w:val="clear" w:color="auto" w:fill="000000"/>
        </w:rPr>
        <w:t xml:space="preserve"> que soportan muchos tipos diferentes de estructuras de información. A un sistema de estas características </w:t>
      </w:r>
      <w:proofErr w:type="spellStart"/>
      <w:r>
        <w:rPr>
          <w:rFonts w:ascii="Georgia" w:hAnsi="Georgia"/>
          <w:color w:val="FFFFFF"/>
          <w:sz w:val="30"/>
          <w:szCs w:val="30"/>
          <w:shd w:val="clear" w:color="auto" w:fill="000000"/>
        </w:rPr>
        <w:t>Kay</w:t>
      </w:r>
      <w:proofErr w:type="spellEnd"/>
      <w:r>
        <w:rPr>
          <w:rFonts w:ascii="Georgia" w:hAnsi="Georgia"/>
          <w:color w:val="FFFFFF"/>
          <w:sz w:val="30"/>
          <w:szCs w:val="30"/>
          <w:shd w:val="clear" w:color="auto" w:fill="000000"/>
        </w:rPr>
        <w:t xml:space="preserve"> lo denominó «un primer </w:t>
      </w:r>
      <w:proofErr w:type="spellStart"/>
      <w:r>
        <w:rPr>
          <w:rFonts w:ascii="Georgia" w:hAnsi="Georgia"/>
          <w:color w:val="FFFFFF"/>
          <w:sz w:val="30"/>
          <w:szCs w:val="30"/>
          <w:shd w:val="clear" w:color="auto" w:fill="000000"/>
        </w:rPr>
        <w:t>metamedio</w:t>
      </w:r>
      <w:proofErr w:type="spellEnd"/>
      <w:r>
        <w:rPr>
          <w:rFonts w:ascii="Georgia" w:hAnsi="Georgia"/>
          <w:color w:val="FFFFFF"/>
          <w:sz w:val="30"/>
          <w:szCs w:val="30"/>
          <w:shd w:val="clear" w:color="auto" w:fill="000000"/>
        </w:rPr>
        <w:t xml:space="preserve">», Nelson lo llamó hipertexto e hipermedia, </w:t>
      </w:r>
      <w:proofErr w:type="spellStart"/>
      <w:r>
        <w:rPr>
          <w:rFonts w:ascii="Georgia" w:hAnsi="Georgia"/>
          <w:color w:val="FFFFFF"/>
          <w:sz w:val="30"/>
          <w:szCs w:val="30"/>
          <w:shd w:val="clear" w:color="auto" w:fill="000000"/>
        </w:rPr>
        <w:t>Engelbart</w:t>
      </w:r>
      <w:proofErr w:type="spellEnd"/>
      <w:r>
        <w:rPr>
          <w:rFonts w:ascii="Georgia" w:hAnsi="Georgia"/>
          <w:color w:val="FFFFFF"/>
          <w:sz w:val="30"/>
          <w:szCs w:val="30"/>
          <w:shd w:val="clear" w:color="auto" w:fill="000000"/>
        </w:rPr>
        <w:t xml:space="preserve"> escribió sobre la «manipulación simbólica externa automatizada» y la «autosuficiencia», pero detrás de las diferencias de visión se esconde una comprensión similar sobre el potencial radicalmente novedoso que ofrecen los ordenadores para manipular la información.</w:t>
      </w:r>
    </w:p>
    <w:p w:rsidR="00AF1702" w:rsidRDefault="00AF1702">
      <w:pPr>
        <w:rPr>
          <w:rFonts w:ascii="Georgia" w:hAnsi="Georgia"/>
          <w:color w:val="FFFFFF"/>
          <w:sz w:val="30"/>
          <w:szCs w:val="30"/>
          <w:shd w:val="clear" w:color="auto" w:fill="000000"/>
        </w:rPr>
      </w:pPr>
    </w:p>
    <w:p w:rsidR="00AF1702" w:rsidRDefault="00AF1702">
      <w:pPr>
        <w:rPr>
          <w:rFonts w:ascii="Georgia" w:hAnsi="Georgia"/>
          <w:color w:val="FFFFFF"/>
          <w:sz w:val="30"/>
          <w:szCs w:val="30"/>
          <w:shd w:val="clear" w:color="auto" w:fill="000000"/>
        </w:rPr>
      </w:pPr>
      <w:r>
        <w:rPr>
          <w:rFonts w:ascii="Georgia" w:hAnsi="Georgia"/>
          <w:color w:val="FFFFFF"/>
          <w:sz w:val="30"/>
          <w:szCs w:val="30"/>
          <w:shd w:val="clear" w:color="auto" w:fill="000000"/>
        </w:rPr>
        <w:t>Añado un par de ejemplos más. Uno es el del</w:t>
      </w:r>
      <w:r>
        <w:rPr>
          <w:rStyle w:val="apple-converted-space"/>
          <w:rFonts w:ascii="Georgia" w:hAnsi="Georgia"/>
          <w:color w:val="FFFFFF"/>
          <w:sz w:val="30"/>
          <w:szCs w:val="30"/>
          <w:shd w:val="clear" w:color="auto" w:fill="000000"/>
        </w:rPr>
        <w:t> </w:t>
      </w:r>
      <w:proofErr w:type="spellStart"/>
      <w:r>
        <w:rPr>
          <w:rStyle w:val="Emphasis"/>
          <w:rFonts w:ascii="Georgia" w:hAnsi="Georgia"/>
          <w:color w:val="FFFFFF"/>
          <w:sz w:val="30"/>
          <w:szCs w:val="30"/>
          <w:shd w:val="clear" w:color="auto" w:fill="000000"/>
        </w:rPr>
        <w:t>Sketchpad</w:t>
      </w:r>
      <w:proofErr w:type="spellEnd"/>
      <w:r>
        <w:rPr>
          <w:rStyle w:val="apple-converted-space"/>
          <w:rFonts w:ascii="Georgia" w:hAnsi="Georgia"/>
          <w:color w:val="FFFFFF"/>
          <w:sz w:val="30"/>
          <w:szCs w:val="30"/>
          <w:shd w:val="clear" w:color="auto" w:fill="000000"/>
        </w:rPr>
        <w:t> </w:t>
      </w:r>
      <w:r>
        <w:rPr>
          <w:rFonts w:ascii="Georgia" w:hAnsi="Georgia"/>
          <w:color w:val="FFFFFF"/>
          <w:sz w:val="30"/>
          <w:szCs w:val="30"/>
          <w:shd w:val="clear" w:color="auto" w:fill="000000"/>
        </w:rPr>
        <w:t xml:space="preserve">(1962) de </w:t>
      </w:r>
      <w:proofErr w:type="spellStart"/>
      <w:r>
        <w:rPr>
          <w:rFonts w:ascii="Georgia" w:hAnsi="Georgia"/>
          <w:color w:val="FFFFFF"/>
          <w:sz w:val="30"/>
          <w:szCs w:val="30"/>
          <w:shd w:val="clear" w:color="auto" w:fill="000000"/>
        </w:rPr>
        <w:t>Ivan</w:t>
      </w:r>
      <w:proofErr w:type="spellEnd"/>
      <w:r>
        <w:rPr>
          <w:rFonts w:ascii="Georgia" w:hAnsi="Georgia"/>
          <w:color w:val="FFFFFF"/>
          <w:sz w:val="30"/>
          <w:szCs w:val="30"/>
          <w:shd w:val="clear" w:color="auto" w:fill="000000"/>
        </w:rPr>
        <w:t xml:space="preserve"> Sutherland. </w:t>
      </w:r>
      <w:proofErr w:type="spellStart"/>
      <w:r>
        <w:rPr>
          <w:rFonts w:ascii="Georgia" w:hAnsi="Georgia"/>
          <w:color w:val="FFFFFF"/>
          <w:sz w:val="30"/>
          <w:szCs w:val="30"/>
          <w:shd w:val="clear" w:color="auto" w:fill="000000"/>
        </w:rPr>
        <w:t>Sketchpad</w:t>
      </w:r>
      <w:proofErr w:type="spellEnd"/>
      <w:r>
        <w:rPr>
          <w:rFonts w:ascii="Georgia" w:hAnsi="Georgia"/>
          <w:color w:val="FFFFFF"/>
          <w:sz w:val="30"/>
          <w:szCs w:val="30"/>
          <w:shd w:val="clear" w:color="auto" w:fill="000000"/>
        </w:rPr>
        <w:t xml:space="preserve"> fue creado por Sutherland como parte de su tesis doctoral en el MIT e influyó profundamente en todo el trabajo posterior en medios informáticos (también el de </w:t>
      </w:r>
      <w:proofErr w:type="spellStart"/>
      <w:r>
        <w:rPr>
          <w:rFonts w:ascii="Georgia" w:hAnsi="Georgia"/>
          <w:color w:val="FFFFFF"/>
          <w:sz w:val="30"/>
          <w:szCs w:val="30"/>
          <w:shd w:val="clear" w:color="auto" w:fill="000000"/>
        </w:rPr>
        <w:t>Kay</w:t>
      </w:r>
      <w:proofErr w:type="spellEnd"/>
      <w:r>
        <w:rPr>
          <w:rFonts w:ascii="Georgia" w:hAnsi="Georgia"/>
          <w:color w:val="FFFFFF"/>
          <w:sz w:val="30"/>
          <w:szCs w:val="30"/>
          <w:shd w:val="clear" w:color="auto" w:fill="000000"/>
        </w:rPr>
        <w:t xml:space="preserve">), no tan solo porque fue el primer programa de autoría de medios interactivo, sino porque dejó claro que las simulaciones por ordenador de medios físicos podían añadir muchas propiedades novedosas e interesantes a los medios objeto de simulación. </w:t>
      </w:r>
      <w:proofErr w:type="spellStart"/>
      <w:r>
        <w:rPr>
          <w:rFonts w:ascii="Georgia" w:hAnsi="Georgia"/>
          <w:color w:val="FFFFFF"/>
          <w:sz w:val="30"/>
          <w:szCs w:val="30"/>
          <w:shd w:val="clear" w:color="auto" w:fill="000000"/>
        </w:rPr>
        <w:t>Sketchpad</w:t>
      </w:r>
      <w:proofErr w:type="spellEnd"/>
      <w:r>
        <w:rPr>
          <w:rFonts w:ascii="Georgia" w:hAnsi="Georgia"/>
          <w:color w:val="FFFFFF"/>
          <w:sz w:val="30"/>
          <w:szCs w:val="30"/>
          <w:shd w:val="clear" w:color="auto" w:fill="000000"/>
        </w:rPr>
        <w:t xml:space="preserve"> fue el primer software que permitió a los usuarios crear y modificar dibujos lineales de forma interactiva. Como apuntó Noah </w:t>
      </w:r>
      <w:proofErr w:type="spellStart"/>
      <w:r>
        <w:rPr>
          <w:rFonts w:ascii="Georgia" w:hAnsi="Georgia"/>
          <w:color w:val="FFFFFF"/>
          <w:sz w:val="30"/>
          <w:szCs w:val="30"/>
          <w:shd w:val="clear" w:color="auto" w:fill="000000"/>
        </w:rPr>
        <w:t>Wardrip-Fruin</w:t>
      </w:r>
      <w:proofErr w:type="spellEnd"/>
      <w:r>
        <w:rPr>
          <w:rFonts w:ascii="Georgia" w:hAnsi="Georgia"/>
          <w:color w:val="FFFFFF"/>
          <w:sz w:val="30"/>
          <w:szCs w:val="30"/>
          <w:shd w:val="clear" w:color="auto" w:fill="000000"/>
        </w:rPr>
        <w:t xml:space="preserve">, «superó el formato papel </w:t>
      </w:r>
      <w:r>
        <w:rPr>
          <w:rFonts w:ascii="Georgia" w:hAnsi="Georgia"/>
          <w:color w:val="FFFFFF"/>
          <w:sz w:val="30"/>
          <w:szCs w:val="30"/>
          <w:shd w:val="clear" w:color="auto" w:fill="000000"/>
        </w:rPr>
        <w:lastRenderedPageBreak/>
        <w:t>permitiendo al usuario trabajar hasta a 2.000 niveles de amplificación, lo que facilitó la creación de proyectos que, en medios físicos, o bien no podrían manejarse por su tamaño, o bien exigirían un trabajo minucioso a una escala impracticablemente diminuta»</w:t>
      </w:r>
      <w:hyperlink r:id="rId14" w:anchor="footnote-131791-84" w:history="1">
        <w:r>
          <w:rPr>
            <w:rStyle w:val="Hyperlink"/>
            <w:rFonts w:ascii="Verdana" w:hAnsi="Verdana"/>
            <w:color w:val="333333"/>
            <w:sz w:val="17"/>
            <w:szCs w:val="17"/>
            <w:u w:val="none"/>
            <w:shd w:val="clear" w:color="auto" w:fill="000000"/>
            <w:vertAlign w:val="superscript"/>
          </w:rPr>
          <w:t>84</w:t>
        </w:r>
      </w:hyperlink>
      <w:r>
        <w:rPr>
          <w:rFonts w:ascii="Georgia" w:hAnsi="Georgia"/>
          <w:color w:val="FFFFFF"/>
          <w:sz w:val="30"/>
          <w:szCs w:val="30"/>
          <w:shd w:val="clear" w:color="auto" w:fill="000000"/>
        </w:rPr>
        <w:t xml:space="preserve">. En líneas similares, </w:t>
      </w:r>
      <w:proofErr w:type="spellStart"/>
      <w:r>
        <w:rPr>
          <w:rFonts w:ascii="Georgia" w:hAnsi="Georgia"/>
          <w:color w:val="FFFFFF"/>
          <w:sz w:val="30"/>
          <w:szCs w:val="30"/>
          <w:shd w:val="clear" w:color="auto" w:fill="000000"/>
        </w:rPr>
        <w:t>Sketchpad</w:t>
      </w:r>
      <w:proofErr w:type="spellEnd"/>
      <w:r>
        <w:rPr>
          <w:rFonts w:ascii="Georgia" w:hAnsi="Georgia"/>
          <w:color w:val="FFFFFF"/>
          <w:sz w:val="30"/>
          <w:szCs w:val="30"/>
          <w:shd w:val="clear" w:color="auto" w:fill="000000"/>
        </w:rPr>
        <w:t xml:space="preserve"> redefinió los elementos gráficos de un diseño como objetos que «pueden ser manipulados, restringidos, ejemplificados, representados, copiados y </w:t>
      </w:r>
      <w:proofErr w:type="spellStart"/>
      <w:r>
        <w:rPr>
          <w:rFonts w:ascii="Georgia" w:hAnsi="Georgia"/>
          <w:color w:val="FFFFFF"/>
          <w:sz w:val="30"/>
          <w:szCs w:val="30"/>
          <w:shd w:val="clear" w:color="auto" w:fill="000000"/>
        </w:rPr>
        <w:t>retrabajados</w:t>
      </w:r>
      <w:proofErr w:type="spellEnd"/>
      <w:r>
        <w:rPr>
          <w:rFonts w:ascii="Georgia" w:hAnsi="Georgia"/>
          <w:color w:val="FFFFFF"/>
          <w:sz w:val="30"/>
          <w:szCs w:val="30"/>
          <w:shd w:val="clear" w:color="auto" w:fill="000000"/>
        </w:rPr>
        <w:t xml:space="preserve"> recursivamente, incluso fusionados recursivamente»</w:t>
      </w:r>
      <w:hyperlink r:id="rId15" w:anchor="footnote-131791-85" w:history="1">
        <w:r>
          <w:rPr>
            <w:rStyle w:val="Hyperlink"/>
            <w:rFonts w:ascii="Verdana" w:hAnsi="Verdana"/>
            <w:color w:val="333333"/>
            <w:sz w:val="17"/>
            <w:szCs w:val="17"/>
            <w:u w:val="none"/>
            <w:shd w:val="clear" w:color="auto" w:fill="000000"/>
            <w:vertAlign w:val="superscript"/>
          </w:rPr>
          <w:t>85</w:t>
        </w:r>
      </w:hyperlink>
      <w:r>
        <w:rPr>
          <w:rFonts w:ascii="Georgia" w:hAnsi="Georgia"/>
          <w:color w:val="FFFFFF"/>
          <w:sz w:val="30"/>
          <w:szCs w:val="30"/>
          <w:shd w:val="clear" w:color="auto" w:fill="000000"/>
        </w:rPr>
        <w:t>. Por ejemplo, si el diseñador definía nuevos elementos gráficos como instancias de elemento maestro y, más adelante, realizaba un cambio en la copia maestra, todas esas instancias</w:t>
      </w:r>
      <w:r>
        <w:rPr>
          <w:rStyle w:val="apple-converted-space"/>
          <w:rFonts w:ascii="Georgia" w:hAnsi="Georgia"/>
          <w:color w:val="FFFFFF"/>
          <w:sz w:val="30"/>
          <w:szCs w:val="30"/>
          <w:shd w:val="clear" w:color="auto" w:fill="000000"/>
        </w:rPr>
        <w:t> </w:t>
      </w:r>
    </w:p>
    <w:p w:rsidR="00816F1C" w:rsidRDefault="00816F1C"/>
    <w:sectPr w:rsidR="00816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A7C71"/>
    <w:multiLevelType w:val="multilevel"/>
    <w:tmpl w:val="BD6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E7"/>
    <w:rsid w:val="00206007"/>
    <w:rsid w:val="00816F1C"/>
    <w:rsid w:val="00905FE6"/>
    <w:rsid w:val="00A27277"/>
    <w:rsid w:val="00A75FE7"/>
    <w:rsid w:val="00AB070D"/>
    <w:rsid w:val="00AF1702"/>
    <w:rsid w:val="00D252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A7F48-ADA9-4F0C-ADF7-6499733A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600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75FE7"/>
  </w:style>
  <w:style w:type="character" w:styleId="Emphasis">
    <w:name w:val="Emphasis"/>
    <w:basedOn w:val="DefaultParagraphFont"/>
    <w:uiPriority w:val="20"/>
    <w:qFormat/>
    <w:rsid w:val="00A75FE7"/>
    <w:rPr>
      <w:i/>
      <w:iCs/>
    </w:rPr>
  </w:style>
  <w:style w:type="character" w:styleId="Hyperlink">
    <w:name w:val="Hyperlink"/>
    <w:basedOn w:val="DefaultParagraphFont"/>
    <w:uiPriority w:val="99"/>
    <w:semiHidden/>
    <w:unhideWhenUsed/>
    <w:rsid w:val="00A75FE7"/>
    <w:rPr>
      <w:color w:val="0000FF"/>
      <w:u w:val="single"/>
    </w:rPr>
  </w:style>
  <w:style w:type="character" w:customStyle="1" w:styleId="Heading2Char">
    <w:name w:val="Heading 2 Char"/>
    <w:basedOn w:val="DefaultParagraphFont"/>
    <w:link w:val="Heading2"/>
    <w:uiPriority w:val="9"/>
    <w:rsid w:val="00206007"/>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0600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31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xt/Section0014.xhtml" TargetMode="External"/><Relationship Id="rId13" Type="http://schemas.openxmlformats.org/officeDocument/2006/relationships/hyperlink" Target="../Text/Section0014.xhtml" TargetMode="External"/><Relationship Id="rId3" Type="http://schemas.openxmlformats.org/officeDocument/2006/relationships/settings" Target="settings.xml"/><Relationship Id="rId7" Type="http://schemas.openxmlformats.org/officeDocument/2006/relationships/hyperlink" Target="../Text/Section0014.xhtml" TargetMode="External"/><Relationship Id="rId12" Type="http://schemas.openxmlformats.org/officeDocument/2006/relationships/hyperlink" Target="../Text/Section0014.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Text/Section0014.xhtml" TargetMode="External"/><Relationship Id="rId11" Type="http://schemas.openxmlformats.org/officeDocument/2006/relationships/hyperlink" Target="../Text/Section0014.xhtml" TargetMode="External"/><Relationship Id="rId5" Type="http://schemas.openxmlformats.org/officeDocument/2006/relationships/hyperlink" Target="../Text/Section0014.xhtml" TargetMode="External"/><Relationship Id="rId15" Type="http://schemas.openxmlformats.org/officeDocument/2006/relationships/hyperlink" Target="../Text/Section0014.xhtml" TargetMode="External"/><Relationship Id="rId10" Type="http://schemas.openxmlformats.org/officeDocument/2006/relationships/hyperlink" Target="../Text/Section0014.xhtml" TargetMode="External"/><Relationship Id="rId4" Type="http://schemas.openxmlformats.org/officeDocument/2006/relationships/webSettings" Target="webSettings.xml"/><Relationship Id="rId9" Type="http://schemas.openxmlformats.org/officeDocument/2006/relationships/hyperlink" Target="../Text/Section0014.xhtml" TargetMode="External"/><Relationship Id="rId14" Type="http://schemas.openxmlformats.org/officeDocument/2006/relationships/hyperlink" Target="../Text/Section0014.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1415</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Sanchez_Joan Carles</dc:creator>
  <cp:keywords/>
  <dc:description/>
  <cp:lastModifiedBy>Sanchez_Joan Carles</cp:lastModifiedBy>
  <cp:revision>2</cp:revision>
  <dcterms:created xsi:type="dcterms:W3CDTF">2016-10-03T13:59:00Z</dcterms:created>
  <dcterms:modified xsi:type="dcterms:W3CDTF">2016-11-07T13:50:00Z</dcterms:modified>
</cp:coreProperties>
</file>