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hd w:val="clear" w:color="auto" w:fill="1F3A5F"/>
      </w:pPr>
      <w:r>
        <w:rPr>
          <w:bCs/>
          <w:b/>
          <w:color w:val="FFFFFF"/>
          <w:sz w:val="28"/>
        </w:rPr>
        <w:t xml:space="preserve">SERVICE PAGE 11: BUDGETING &amp; FORECASTING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Service name</w:t>
            </w:r>
          </w:p>
        </w:tc>
        <w:tc>
          <w:tcPr/>
          <w:p>
            <w:pPr>
              <w:pStyle w:val="Compact"/>
              <w:jc w:val="left"/>
            </w:pPr>
            <w:r>
              <w:t xml:space="preserve">Budgeting &amp; Forecasting</w:t>
            </w:r>
          </w:p>
        </w:tc>
      </w:tr>
      <w:tr>
        <w:tc>
          <w:tcPr/>
          <w:p>
            <w:pPr>
              <w:pStyle w:val="Compact"/>
              <w:jc w:val="left"/>
            </w:pPr>
            <w:r>
              <w:t xml:space="preserve">Correct URL</w:t>
            </w:r>
          </w:p>
        </w:tc>
        <w:tc>
          <w:tcPr/>
          <w:p>
            <w:pPr>
              <w:pStyle w:val="Compact"/>
              <w:jc w:val="left"/>
            </w:pPr>
            <w:r>
              <w:t xml:space="preserve">https://bajwacpa.com/service/budgeting-forecasting/</w:t>
            </w:r>
          </w:p>
        </w:tc>
      </w:tr>
      <w:tr>
        <w:tc>
          <w:tcPr/>
          <w:p>
            <w:pPr>
              <w:pStyle w:val="Compact"/>
              <w:jc w:val="left"/>
            </w:pPr>
            <w:r>
              <w:t xml:space="preserve">Old URL (301 redirect to correct URL)</w:t>
            </w:r>
          </w:p>
        </w:tc>
        <w:tc>
          <w:tcPr/>
          <w:p>
            <w:pPr>
              <w:pStyle w:val="Compact"/>
              <w:jc w:val="left"/>
            </w:pPr>
            <w:r>
              <w:t xml:space="preserve">None (URL already correct)</w:t>
            </w:r>
          </w:p>
        </w:tc>
      </w:tr>
      <w:tr>
        <w:tc>
          <w:tcPr/>
          <w:p>
            <w:pPr>
              <w:pStyle w:val="Compact"/>
              <w:jc w:val="left"/>
            </w:pPr>
            <w:r>
              <w:t xml:space="preserve">Meta title (48 characters)</w:t>
            </w:r>
          </w:p>
        </w:tc>
        <w:tc>
          <w:tcPr/>
          <w:p>
            <w:pPr>
              <w:pStyle w:val="Compact"/>
              <w:jc w:val="left"/>
            </w:pPr>
            <w:r>
              <w:t xml:space="preserve">Budgeting &amp; Forecasting Brampton | CPA Cash Flow</w:t>
            </w:r>
          </w:p>
        </w:tc>
      </w:tr>
      <w:tr>
        <w:tc>
          <w:tcPr/>
          <w:p>
            <w:pPr>
              <w:pStyle w:val="Compact"/>
              <w:jc w:val="left"/>
            </w:pPr>
            <w:r>
              <w:t xml:space="preserve">Meta description (150 characters)</w:t>
            </w:r>
          </w:p>
        </w:tc>
        <w:tc>
          <w:tcPr/>
          <w:p>
            <w:pPr>
              <w:pStyle w:val="Compact"/>
              <w:jc w:val="left"/>
            </w:pPr>
            <w:r>
              <w:t xml:space="preserve">Plan growth with confidence. Brampton CPA budgeting and forecasting for GTA businesses: budgets, projections and cash-flow plans. Book a consultation.</w:t>
            </w:r>
          </w:p>
        </w:tc>
      </w:tr>
      <w:tr>
        <w:tc>
          <w:tcPr/>
          <w:p>
            <w:pPr>
              <w:pStyle w:val="Compact"/>
              <w:jc w:val="left"/>
            </w:pPr>
            <w:r>
              <w:t xml:space="preserve">Focus keywords</w:t>
            </w:r>
          </w:p>
        </w:tc>
        <w:tc>
          <w:tcPr/>
          <w:p>
            <w:pPr>
              <w:pStyle w:val="Compact"/>
              <w:jc w:val="left"/>
            </w:pPr>
            <w:r>
              <w:t xml:space="preserve">budgeting and forecasting Brampton, cash flow forecast accountant Mississauga, business budget Ontario</w:t>
            </w:r>
          </w:p>
        </w:tc>
      </w:tr>
    </w:tbl>
    <w:p>
      <w:r>
        <w:pict>
          <v:rect style="width:0;height:1.5pt" o:hralign="center" o:hrstd="t" o:hr="t"/>
        </w:pict>
      </w:r>
    </w:p>
    <w:bookmarkStart w:id="46" w:name="X29676adf56d332debe01ec9643559b0b6526dc2"/>
    <w:p>
      <w:pPr>
        <w:pStyle w:val="Heading1"/>
      </w:pPr>
      <w:r>
        <w:t xml:space="preserve">Budgeting &amp; Forecasting Services in Brampton, Mississauga &amp; Across Ontario</w:t>
      </w:r>
    </w:p>
    <w:p>
      <w:pPr>
        <w:pStyle w:val="FirstParagraph"/>
      </w:pPr>
      <w:r>
        <w:t xml:space="preserve">Budgeting is an important part of financial success for any business. A budget is your business’s financial plan to better manage monthly, quarterly and annual cash coming in and going out. Forecasting uses your historical data to make financial projections for the longer term.</w:t>
      </w:r>
    </w:p>
    <w:p>
      <w:pPr>
        <w:pStyle w:val="BodyText"/>
      </w:pPr>
      <w:r>
        <w:t xml:space="preserve">At Bajwa CPA Professional Corporation, we help small and medium-sized businesses in Brampton, Mississauga, Toronto and across the Greater Toronto Area build budgets and forecasts they can actually use. Our accountants are well experienced in providing high-quality, efficient budgeting services at very competitive rates. Your plan is built with a licensed CPA, priced with a fixed quote and supported all year.</w:t>
      </w:r>
    </w:p>
    <w:bookmarkStart w:id="21" w:name="why-budgeting-and-forecasting-matter"/>
    <w:p>
      <w:pPr>
        <w:pStyle w:val="Heading2"/>
      </w:pPr>
      <w:r>
        <w:t xml:space="preserve">Why Budgeting and Forecasting Matter</w:t>
      </w:r>
    </w:p>
    <w:p>
      <w:pPr>
        <w:pStyle w:val="FirstParagraph"/>
      </w:pPr>
      <w:r>
        <w:t xml:space="preserve">Many businesses only look at their numbers once a year, when the tax return is due. By then, it is too late to fix a cash shortfall or take advantage of an opportunity. A clear budget and forecast let you see problems and opportunities months ahead, so you can act early instead of reacting.</w:t>
      </w:r>
    </w:p>
    <w:p>
      <w:pPr>
        <w:pStyle w:val="BodyText"/>
      </w:pPr>
      <w:r>
        <w:t xml:space="preserve">Whether you are planning to hire, expand, buy equipment, apply for financing or simply get through a slow season, a budget and forecast give you the numbers to decide with confidence.</w:t>
      </w:r>
    </w:p>
    <w:p>
      <w:pPr>
        <w:pStyle w:val="BlockText"/>
        <w:shd w:val="clear" w:color="auto" w:fill="E8F1FB"/>
      </w:pPr>
      <w:r>
        <w:rPr>
          <w:bCs/>
          <w:b/>
        </w:rPr>
        <w:t xml:space="preserve">[CTA BOX]</w:t>
      </w:r>
      <w:r>
        <w:t xml:space="preserve"> </w:t>
      </w:r>
      <w:r>
        <w:t xml:space="preserve">Tired of guessing where your cash will be next quarter? Let a CPA build your plan.</w:t>
      </w:r>
    </w:p>
    <w:p>
      <w:pPr>
        <w:pStyle w:val="BlockText"/>
        <w:shd w:val="clear" w:color="auto" w:fill="E8F1FB"/>
      </w:pPr>
      <w:r>
        <w:t xml:space="preserve">Buttons:</w:t>
      </w:r>
      <w:r>
        <w:t xml:space="preserve"> </w:t>
      </w:r>
      <w:r>
        <w:rPr>
          <w:bCs/>
          <w:b/>
        </w:rPr>
        <w:t xml:space="preserve">Call 416-907-0568</w:t>
      </w:r>
      <w:r>
        <w:t xml:space="preserve"> </w:t>
      </w:r>
      <w:r>
        <w:t xml:space="preserve">|</w:t>
      </w:r>
      <w:r>
        <w:t xml:space="preserve"> </w:t>
      </w:r>
      <w:hyperlink r:id="rId20">
        <w:r>
          <w:rPr>
            <w:rStyle w:val="Hyperlink"/>
            <w:bCs/>
            <w:b/>
          </w:rPr>
          <w:t xml:space="preserve">Get My Fixed Quote</w:t>
        </w:r>
      </w:hyperlink>
    </w:p>
    <w:bookmarkEnd w:id="21"/>
    <w:bookmarkStart w:id="23" w:name="budgeting-with-our-tax-experts"/>
    <w:p>
      <w:pPr>
        <w:pStyle w:val="Heading2"/>
      </w:pPr>
      <w:r>
        <w:t xml:space="preserve">Budgeting With Our Tax Experts</w:t>
      </w:r>
    </w:p>
    <w:p>
      <w:pPr>
        <w:pStyle w:val="FirstParagraph"/>
      </w:pPr>
      <w:r>
        <w:t xml:space="preserve">A well-built budget:</w:t>
      </w:r>
    </w:p>
    <w:p>
      <w:pPr>
        <w:numPr>
          <w:ilvl w:val="0"/>
          <w:numId w:val="1001"/>
        </w:numPr>
        <w:pStyle w:val="Compact"/>
      </w:pPr>
      <w:r>
        <w:rPr>
          <w:bCs/>
          <w:b/>
        </w:rPr>
        <w:t xml:space="preserve">Provides a benchmark</w:t>
      </w:r>
      <w:r>
        <w:t xml:space="preserve"> </w:t>
      </w:r>
      <w:r>
        <w:t xml:space="preserve">for measuring performance against your financial goals and objectives</w:t>
      </w:r>
    </w:p>
    <w:p>
      <w:pPr>
        <w:numPr>
          <w:ilvl w:val="0"/>
          <w:numId w:val="1001"/>
        </w:numPr>
        <w:pStyle w:val="Compact"/>
      </w:pPr>
      <w:r>
        <w:rPr>
          <w:bCs/>
          <w:b/>
        </w:rPr>
        <w:t xml:space="preserve">Helps you allocate financial resources</w:t>
      </w:r>
      <w:r>
        <w:t xml:space="preserve"> </w:t>
      </w:r>
      <w:r>
        <w:t xml:space="preserve">between different parts of your business</w:t>
      </w:r>
    </w:p>
    <w:p>
      <w:pPr>
        <w:numPr>
          <w:ilvl w:val="0"/>
          <w:numId w:val="1001"/>
        </w:numPr>
        <w:pStyle w:val="Compact"/>
      </w:pPr>
      <w:r>
        <w:rPr>
          <w:bCs/>
          <w:b/>
        </w:rPr>
        <w:t xml:space="preserve">Works as a communication tool</w:t>
      </w:r>
      <w:r>
        <w:t xml:space="preserve"> </w:t>
      </w:r>
      <w:r>
        <w:t xml:space="preserve">to share your financial goals with partners, managers and lenders</w:t>
      </w:r>
    </w:p>
    <w:p>
      <w:pPr>
        <w:numPr>
          <w:ilvl w:val="0"/>
          <w:numId w:val="1001"/>
        </w:numPr>
        <w:pStyle w:val="Compact"/>
      </w:pPr>
      <w:r>
        <w:rPr>
          <w:bCs/>
          <w:b/>
        </w:rPr>
        <w:t xml:space="preserve">Lets you authorize the use of financial resources</w:t>
      </w:r>
      <w:r>
        <w:t xml:space="preserve"> </w:t>
      </w:r>
      <w:r>
        <w:t xml:space="preserve">with clear limits and priorities</w:t>
      </w:r>
    </w:p>
    <w:p>
      <w:pPr>
        <w:pStyle w:val="FirstParagraph"/>
      </w:pPr>
      <w:r>
        <w:t xml:space="preserve">We build your budget from your actual financial statements and bookkeeping records, so it reflects how your business really runs. If your records need to be updated first, our</w:t>
      </w:r>
      <w:r>
        <w:t xml:space="preserve"> </w:t>
      </w:r>
      <w:hyperlink r:id="rId22">
        <w:r>
          <w:rPr>
            <w:rStyle w:val="Hyperlink"/>
          </w:rPr>
          <w:t xml:space="preserve">bookkeeping services</w:t>
        </w:r>
      </w:hyperlink>
      <w:r>
        <w:t xml:space="preserve"> </w:t>
      </w:r>
      <w:r>
        <w:t xml:space="preserve">can help.</w:t>
      </w:r>
    </w:p>
    <w:bookmarkEnd w:id="23"/>
    <w:bookmarkStart w:id="24" w:name="forecasting-with-our-advisors"/>
    <w:p>
      <w:pPr>
        <w:pStyle w:val="Heading2"/>
      </w:pPr>
      <w:r>
        <w:t xml:space="preserve">Forecasting With Our Advisors</w:t>
      </w:r>
    </w:p>
    <w:p>
      <w:pPr>
        <w:pStyle w:val="FirstParagraph"/>
      </w:pPr>
      <w:r>
        <w:t xml:space="preserve">A good forecast:</w:t>
      </w:r>
    </w:p>
    <w:p>
      <w:pPr>
        <w:numPr>
          <w:ilvl w:val="0"/>
          <w:numId w:val="1002"/>
        </w:numPr>
        <w:pStyle w:val="Compact"/>
      </w:pPr>
      <w:r>
        <w:rPr>
          <w:bCs/>
          <w:b/>
        </w:rPr>
        <w:t xml:space="preserve">Gives you information to make smart business decisions</w:t>
      </w:r>
    </w:p>
    <w:p>
      <w:pPr>
        <w:numPr>
          <w:ilvl w:val="0"/>
          <w:numId w:val="1002"/>
        </w:numPr>
        <w:pStyle w:val="Compact"/>
      </w:pPr>
      <w:r>
        <w:rPr>
          <w:bCs/>
          <w:b/>
        </w:rPr>
        <w:t xml:space="preserve">Helps you spot unexpected issues early</w:t>
      </w:r>
      <w:r>
        <w:t xml:space="preserve">, so you can take corrective action in time</w:t>
      </w:r>
    </w:p>
    <w:p>
      <w:pPr>
        <w:numPr>
          <w:ilvl w:val="0"/>
          <w:numId w:val="1002"/>
        </w:numPr>
        <w:pStyle w:val="Compact"/>
      </w:pPr>
      <w:r>
        <w:rPr>
          <w:bCs/>
          <w:b/>
        </w:rPr>
        <w:t xml:space="preserve">Lets you identify potential opportunities quickly</w:t>
      </w:r>
    </w:p>
    <w:p>
      <w:pPr>
        <w:numPr>
          <w:ilvl w:val="0"/>
          <w:numId w:val="1002"/>
        </w:numPr>
        <w:pStyle w:val="Compact"/>
      </w:pPr>
      <w:r>
        <w:rPr>
          <w:bCs/>
          <w:b/>
        </w:rPr>
        <w:t xml:space="preserve">Communicates expected financial results</w:t>
      </w:r>
      <w:r>
        <w:t xml:space="preserve"> </w:t>
      </w:r>
      <w:r>
        <w:t xml:space="preserve">to owners, investors and lenders</w:t>
      </w:r>
    </w:p>
    <w:p>
      <w:pPr>
        <w:pStyle w:val="BlockText"/>
        <w:shd w:val="clear" w:color="auto" w:fill="E8F1FB"/>
      </w:pPr>
      <w:r>
        <w:rPr>
          <w:bCs/>
          <w:b/>
        </w:rPr>
        <w:t xml:space="preserve">[CTA BOX]</w:t>
      </w:r>
      <w:r>
        <w:t xml:space="preserve"> </w:t>
      </w:r>
      <w:r>
        <w:t xml:space="preserve">Planning to hire, expand or borrow? See the numbers before you commit.</w:t>
      </w:r>
    </w:p>
    <w:p>
      <w:pPr>
        <w:pStyle w:val="BlockText"/>
        <w:shd w:val="clear" w:color="auto" w:fill="E8F1FB"/>
      </w:pPr>
      <w:r>
        <w:t xml:space="preserve">Buttons:</w:t>
      </w:r>
      <w:r>
        <w:t xml:space="preserve"> </w:t>
      </w:r>
      <w:hyperlink r:id="rId20">
        <w:r>
          <w:rPr>
            <w:rStyle w:val="Hyperlink"/>
            <w:bCs/>
            <w:b/>
          </w:rPr>
          <w:t xml:space="preserve">Book a Consultation</w:t>
        </w:r>
      </w:hyperlink>
      <w:r>
        <w:t xml:space="preserve"> </w:t>
      </w:r>
      <w:r>
        <w:t xml:space="preserve">|</w:t>
      </w:r>
      <w:r>
        <w:t xml:space="preserve"> </w:t>
      </w:r>
      <w:r>
        <w:rPr>
          <w:bCs/>
          <w:b/>
        </w:rPr>
        <w:t xml:space="preserve">Call 416-907-0568</w:t>
      </w:r>
    </w:p>
    <w:bookmarkEnd w:id="24"/>
    <w:bookmarkStart w:id="29" w:name="what-we-can-prepare-for-you"/>
    <w:p>
      <w:pPr>
        <w:pStyle w:val="Heading2"/>
      </w:pPr>
      <w:r>
        <w:t xml:space="preserve">What We Can Prepare for You</w:t>
      </w:r>
    </w:p>
    <w:bookmarkStart w:id="25" w:name="annual-operating-budgets"/>
    <w:p>
      <w:pPr>
        <w:pStyle w:val="Heading3"/>
      </w:pPr>
      <w:r>
        <w:t xml:space="preserve">Annual Operating Budgets</w:t>
      </w:r>
    </w:p>
    <w:p>
      <w:pPr>
        <w:pStyle w:val="FirstParagraph"/>
      </w:pPr>
      <w:r>
        <w:t xml:space="preserve">A month-by-month plan for revenue, expenses and profit for the coming year.</w:t>
      </w:r>
    </w:p>
    <w:bookmarkEnd w:id="25"/>
    <w:bookmarkStart w:id="26" w:name="cash-flow-forecasts"/>
    <w:p>
      <w:pPr>
        <w:pStyle w:val="Heading3"/>
      </w:pPr>
      <w:r>
        <w:t xml:space="preserve">Cash Flow Forecasts</w:t>
      </w:r>
    </w:p>
    <w:p>
      <w:pPr>
        <w:pStyle w:val="FirstParagraph"/>
      </w:pPr>
      <w:r>
        <w:t xml:space="preserve">A view of when money will come in and go out, so you can plan for slow months, tax payments and HST remittances.</w:t>
      </w:r>
    </w:p>
    <w:bookmarkEnd w:id="26"/>
    <w:bookmarkStart w:id="27" w:name="financial-projections"/>
    <w:p>
      <w:pPr>
        <w:pStyle w:val="Heading3"/>
      </w:pPr>
      <w:r>
        <w:t xml:space="preserve">Financial Projections</w:t>
      </w:r>
    </w:p>
    <w:p>
      <w:pPr>
        <w:pStyle w:val="FirstParagraph"/>
      </w:pPr>
      <w:r>
        <w:t xml:space="preserve">Longer-term projections built from your historical results, useful for growth plans and lender applications.</w:t>
      </w:r>
    </w:p>
    <w:bookmarkEnd w:id="27"/>
    <w:bookmarkStart w:id="28" w:name="budget-vs.-actual-reviews"/>
    <w:p>
      <w:pPr>
        <w:pStyle w:val="Heading3"/>
      </w:pPr>
      <w:r>
        <w:t xml:space="preserve">Budget vs. Actual Reviews</w:t>
      </w:r>
    </w:p>
    <w:p>
      <w:pPr>
        <w:pStyle w:val="FirstParagraph"/>
      </w:pPr>
      <w:r>
        <w:t xml:space="preserve">A comparison of your actual results against the budget, so you can see what is on track and what needs attention.</w:t>
      </w:r>
    </w:p>
    <w:bookmarkEnd w:id="28"/>
    <w:bookmarkEnd w:id="29"/>
    <w:bookmarkStart w:id="34" w:name="how-budgeting-connects-to-your-taxes"/>
    <w:p>
      <w:pPr>
        <w:pStyle w:val="Heading2"/>
      </w:pPr>
      <w:r>
        <w:t xml:space="preserve">How Budgeting Connects to Your Taxes</w:t>
      </w:r>
    </w:p>
    <w:p>
      <w:pPr>
        <w:pStyle w:val="FirstParagraph"/>
      </w:pPr>
      <w:r>
        <w:t xml:space="preserve">Budgets and forecasts are not separate from your tax and accounting work. They rely on accurate</w:t>
      </w:r>
      <w:r>
        <w:t xml:space="preserve"> </w:t>
      </w:r>
      <w:hyperlink r:id="rId30">
        <w:r>
          <w:rPr>
            <w:rStyle w:val="Hyperlink"/>
          </w:rPr>
          <w:t xml:space="preserve">financial statements</w:t>
        </w:r>
      </w:hyperlink>
      <w:r>
        <w:t xml:space="preserve">, and they make</w:t>
      </w:r>
      <w:r>
        <w:t xml:space="preserve"> </w:t>
      </w:r>
      <w:hyperlink r:id="rId31">
        <w:r>
          <w:rPr>
            <w:rStyle w:val="Hyperlink"/>
          </w:rPr>
          <w:t xml:space="preserve">tax planning</w:t>
        </w:r>
      </w:hyperlink>
      <w:r>
        <w:t xml:space="preserve"> </w:t>
      </w:r>
      <w:r>
        <w:t xml:space="preserve">far more effective. When you know your expected profit, you can plan instalments, decide how to pay yourself and time large purchases before year end. Incorporated businesses can carry this planning into their</w:t>
      </w:r>
      <w:r>
        <w:t xml:space="preserve"> </w:t>
      </w:r>
      <w:hyperlink r:id="rId32">
        <w:r>
          <w:rPr>
            <w:rStyle w:val="Hyperlink"/>
          </w:rPr>
          <w:t xml:space="preserve">corporate tax return</w:t>
        </w:r>
      </w:hyperlink>
      <w:r>
        <w:t xml:space="preserve">.</w:t>
      </w:r>
    </w:p>
    <w:p>
      <w:pPr>
        <w:pStyle w:val="BodyText"/>
      </w:pPr>
      <w:r>
        <w:t xml:space="preserve">If you need broader advice on pricing, structure or financing, our</w:t>
      </w:r>
      <w:r>
        <w:t xml:space="preserve"> </w:t>
      </w:r>
      <w:hyperlink r:id="rId33">
        <w:r>
          <w:rPr>
            <w:rStyle w:val="Hyperlink"/>
          </w:rPr>
          <w:t xml:space="preserve">business consulting services</w:t>
        </w:r>
      </w:hyperlink>
      <w:r>
        <w:t xml:space="preserve"> </w:t>
      </w:r>
      <w:r>
        <w:t xml:space="preserve">build on your budget and forecast.</w:t>
      </w:r>
    </w:p>
    <w:bookmarkEnd w:id="34"/>
    <w:bookmarkStart w:id="35" w:name="who-we-help"/>
    <w:p>
      <w:pPr>
        <w:pStyle w:val="Heading2"/>
      </w:pPr>
      <w:r>
        <w:t xml:space="preserve">Who We Help</w:t>
      </w:r>
    </w:p>
    <w:p>
      <w:pPr>
        <w:numPr>
          <w:ilvl w:val="0"/>
          <w:numId w:val="1003"/>
        </w:numPr>
        <w:pStyle w:val="Compact"/>
      </w:pPr>
      <w:r>
        <w:t xml:space="preserve">Startups preparing their first year of operations</w:t>
      </w:r>
    </w:p>
    <w:p>
      <w:pPr>
        <w:numPr>
          <w:ilvl w:val="0"/>
          <w:numId w:val="1003"/>
        </w:numPr>
        <w:pStyle w:val="Compact"/>
      </w:pPr>
      <w:r>
        <w:t xml:space="preserve">Growing businesses planning to hire or expand</w:t>
      </w:r>
    </w:p>
    <w:p>
      <w:pPr>
        <w:numPr>
          <w:ilvl w:val="0"/>
          <w:numId w:val="1003"/>
        </w:numPr>
        <w:pStyle w:val="Compact"/>
      </w:pPr>
      <w:r>
        <w:t xml:space="preserve">Owners applying for loans or lines of credit</w:t>
      </w:r>
    </w:p>
    <w:p>
      <w:pPr>
        <w:numPr>
          <w:ilvl w:val="0"/>
          <w:numId w:val="1003"/>
        </w:numPr>
        <w:pStyle w:val="Compact"/>
      </w:pPr>
      <w:r>
        <w:t xml:space="preserve">Franchises and multi-location operators</w:t>
      </w:r>
    </w:p>
    <w:p>
      <w:pPr>
        <w:numPr>
          <w:ilvl w:val="0"/>
          <w:numId w:val="1003"/>
        </w:numPr>
        <w:pStyle w:val="Compact"/>
      </w:pPr>
      <w:r>
        <w:t xml:space="preserve">Construction, retail, automotive, food and professional service businesses</w:t>
      </w:r>
    </w:p>
    <w:bookmarkEnd w:id="35"/>
    <w:bookmarkStart w:id="36" w:name="our-process"/>
    <w:p>
      <w:pPr>
        <w:pStyle w:val="Heading2"/>
      </w:pPr>
      <w:r>
        <w:t xml:space="preserve">Our Process</w:t>
      </w:r>
    </w:p>
    <w:p>
      <w:pPr>
        <w:numPr>
          <w:ilvl w:val="0"/>
          <w:numId w:val="1004"/>
        </w:numPr>
        <w:pStyle w:val="Compact"/>
      </w:pPr>
      <w:r>
        <w:rPr>
          <w:bCs/>
          <w:b/>
        </w:rPr>
        <w:t xml:space="preserve">Consultation.</w:t>
      </w:r>
      <w:r>
        <w:t xml:space="preserve"> </w:t>
      </w:r>
      <w:r>
        <w:t xml:space="preserve">We learn about your business, goals and current numbers.</w:t>
      </w:r>
    </w:p>
    <w:p>
      <w:pPr>
        <w:numPr>
          <w:ilvl w:val="0"/>
          <w:numId w:val="1004"/>
        </w:numPr>
        <w:pStyle w:val="Compact"/>
      </w:pPr>
      <w:r>
        <w:rPr>
          <w:bCs/>
          <w:b/>
        </w:rPr>
        <w:t xml:space="preserve">Fixed quote.</w:t>
      </w:r>
      <w:r>
        <w:t xml:space="preserve"> </w:t>
      </w:r>
      <w:r>
        <w:t xml:space="preserve">You know the full cost before any work begins.</w:t>
      </w:r>
    </w:p>
    <w:p>
      <w:pPr>
        <w:numPr>
          <w:ilvl w:val="0"/>
          <w:numId w:val="1004"/>
        </w:numPr>
        <w:pStyle w:val="Compact"/>
      </w:pPr>
      <w:r>
        <w:rPr>
          <w:bCs/>
          <w:b/>
        </w:rPr>
        <w:t xml:space="preserve">Data review.</w:t>
      </w:r>
      <w:r>
        <w:t xml:space="preserve"> </w:t>
      </w:r>
      <w:r>
        <w:t xml:space="preserve">We review your financial statements and bookkeeping records.</w:t>
      </w:r>
    </w:p>
    <w:p>
      <w:pPr>
        <w:numPr>
          <w:ilvl w:val="0"/>
          <w:numId w:val="1004"/>
        </w:numPr>
        <w:pStyle w:val="Compact"/>
      </w:pPr>
      <w:r>
        <w:rPr>
          <w:bCs/>
          <w:b/>
        </w:rPr>
        <w:t xml:space="preserve">Build the plan.</w:t>
      </w:r>
      <w:r>
        <w:t xml:space="preserve"> </w:t>
      </w:r>
      <w:r>
        <w:t xml:space="preserve">We prepare your budget, forecast or projections.</w:t>
      </w:r>
    </w:p>
    <w:p>
      <w:pPr>
        <w:numPr>
          <w:ilvl w:val="0"/>
          <w:numId w:val="1004"/>
        </w:numPr>
        <w:pStyle w:val="Compact"/>
      </w:pPr>
      <w:r>
        <w:rPr>
          <w:bCs/>
          <w:b/>
        </w:rPr>
        <w:t xml:space="preserve">Walkthrough.</w:t>
      </w:r>
      <w:r>
        <w:t xml:space="preserve"> </w:t>
      </w:r>
      <w:r>
        <w:t xml:space="preserve">We explain the results and the key numbers to watch.</w:t>
      </w:r>
    </w:p>
    <w:p>
      <w:pPr>
        <w:numPr>
          <w:ilvl w:val="0"/>
          <w:numId w:val="1004"/>
        </w:numPr>
        <w:pStyle w:val="Compact"/>
      </w:pPr>
      <w:r>
        <w:rPr>
          <w:bCs/>
          <w:b/>
        </w:rPr>
        <w:t xml:space="preserve">Ongoing review.</w:t>
      </w:r>
      <w:r>
        <w:t xml:space="preserve"> </w:t>
      </w:r>
      <w:r>
        <w:t xml:space="preserve">We update the plan and compare results through the year.</w:t>
      </w:r>
    </w:p>
    <w:p>
      <w:pPr>
        <w:pStyle w:val="BlockText"/>
        <w:shd w:val="clear" w:color="auto" w:fill="E8F1FB"/>
      </w:pPr>
      <w:r>
        <w:rPr>
          <w:bCs/>
          <w:b/>
        </w:rPr>
        <w:t xml:space="preserve">[CTA BOX]</w:t>
      </w:r>
      <w:r>
        <w:t xml:space="preserve"> </w:t>
      </w:r>
      <w:r>
        <w:t xml:space="preserve">Get a budget and forecast that helps you grow. Start with a conversation.</w:t>
      </w:r>
    </w:p>
    <w:p>
      <w:pPr>
        <w:pStyle w:val="BlockText"/>
        <w:shd w:val="clear" w:color="auto" w:fill="E8F1FB"/>
      </w:pPr>
      <w:r>
        <w:t xml:space="preserve">Buttons:</w:t>
      </w:r>
      <w:r>
        <w:t xml:space="preserve"> </w:t>
      </w:r>
      <w:hyperlink r:id="rId20">
        <w:r>
          <w:rPr>
            <w:rStyle w:val="Hyperlink"/>
            <w:bCs/>
            <w:b/>
          </w:rPr>
          <w:t xml:space="preserve">Contact Us Today</w:t>
        </w:r>
      </w:hyperlink>
      <w:r>
        <w:t xml:space="preserve"> </w:t>
      </w:r>
      <w:r>
        <w:t xml:space="preserve">|</w:t>
      </w:r>
      <w:r>
        <w:t xml:space="preserve"> </w:t>
      </w:r>
      <w:r>
        <w:rPr>
          <w:bCs/>
          <w:b/>
        </w:rPr>
        <w:t xml:space="preserve">Call 416-907-0568</w:t>
      </w:r>
    </w:p>
    <w:bookmarkEnd w:id="36"/>
    <w:bookmarkStart w:id="37" w:name="what-you-need-to-get-started"/>
    <w:p>
      <w:pPr>
        <w:pStyle w:val="Heading2"/>
      </w:pPr>
      <w:r>
        <w:t xml:space="preserve">What You Need to Get Started</w:t>
      </w:r>
    </w:p>
    <w:p>
      <w:pPr>
        <w:pStyle w:val="FirstParagraph"/>
      </w:pPr>
      <w:r>
        <w:t xml:space="preserve">Building a useful budget or forecast starts with good information. We usually ask for your last one or two years of financial statements, your current bookkeeping file, a list of fixed monthly costs such as rent, loans and payroll, and any known plans for the year ahead, such as new hires, equipment purchases or price changes.</w:t>
      </w:r>
    </w:p>
    <w:p>
      <w:pPr>
        <w:pStyle w:val="BodyText"/>
      </w:pPr>
      <w:r>
        <w:t xml:space="preserve">If your books are behind, we can bring them up to date first so the plan is based on accurate numbers. Once the budget is in place, we suggest a simple monthly or quarterly check-in to compare actual results and adjust the forecast. This keeps the plan useful all year, rather than a document that is filed away and forgotten.</w:t>
      </w:r>
    </w:p>
    <w:bookmarkEnd w:id="37"/>
    <w:bookmarkStart w:id="38" w:name="Xee1eea017bcc21be3a4afeeb6b46fd423ad8714"/>
    <w:p>
      <w:pPr>
        <w:pStyle w:val="Heading2"/>
      </w:pPr>
      <w:r>
        <w:t xml:space="preserve">Serving Businesses Across the GTA and Ontario</w:t>
      </w:r>
    </w:p>
    <w:p>
      <w:pPr>
        <w:pStyle w:val="FirstParagraph"/>
      </w:pPr>
      <w:r>
        <w:t xml:space="preserve">Our office is at 2 County Court Blvd, Suite 400, in Brampton. We provide budgeting and forecasting for businesses in Brampton, Mississauga, Toronto, Caledon, Bolton, Georgetown, Milton, Etobicoke, Vaughan, Oakville and across Ontario.</w:t>
      </w:r>
    </w:p>
    <w:p>
      <w:pPr>
        <w:pStyle w:val="BodyText"/>
      </w:pPr>
      <w:r>
        <w:t xml:space="preserve">At Bajwa CPA, we take the time to learn about and understand each client’s business to make sure we truly meet their needs and provide outstanding professional service. Our goal is to deliver our services in an easy-to-understand manner that is both timely and reliable.</w:t>
      </w:r>
    </w:p>
    <w:bookmarkEnd w:id="38"/>
    <w:bookmarkStart w:id="44" w:name="frequently-asked-questions"/>
    <w:p>
      <w:pPr>
        <w:pStyle w:val="Heading2"/>
      </w:pPr>
      <w:r>
        <w:t xml:space="preserve">Frequently Asked Questions</w:t>
      </w:r>
    </w:p>
    <w:bookmarkStart w:id="39" w:name="X20606d3dcad240cdd69a9933182f780e8ed117b"/>
    <w:p>
      <w:pPr>
        <w:pStyle w:val="Heading3"/>
      </w:pPr>
      <w:r>
        <w:t xml:space="preserve">What is the difference between a budget and a forecast?</w:t>
      </w:r>
    </w:p>
    <w:p>
      <w:pPr>
        <w:pStyle w:val="FirstParagraph"/>
      </w:pPr>
      <w:r>
        <w:t xml:space="preserve">A budget is your plan for what you want to happen, usually for the next year. A forecast estimates what is likely to happen, based on your historical results and current trends.</w:t>
      </w:r>
    </w:p>
    <w:bookmarkEnd w:id="39"/>
    <w:bookmarkStart w:id="40" w:name="how-often-should-a-budget-be-reviewed"/>
    <w:p>
      <w:pPr>
        <w:pStyle w:val="Heading3"/>
      </w:pPr>
      <w:r>
        <w:t xml:space="preserve">How often should a budget be reviewed?</w:t>
      </w:r>
    </w:p>
    <w:p>
      <w:pPr>
        <w:pStyle w:val="FirstParagraph"/>
      </w:pPr>
      <w:r>
        <w:t xml:space="preserve">Most businesses benefit from comparing actual results to the budget monthly or quarterly, and updating the forecast as conditions change.</w:t>
      </w:r>
    </w:p>
    <w:bookmarkEnd w:id="40"/>
    <w:bookmarkStart w:id="41" w:name="X426bf460c2991d60e4c1c2b19edaf7f894e1dd9"/>
    <w:p>
      <w:pPr>
        <w:pStyle w:val="Heading3"/>
      </w:pPr>
      <w:r>
        <w:t xml:space="preserve">Do I need a budget to apply for a business loan?</w:t>
      </w:r>
    </w:p>
    <w:p>
      <w:pPr>
        <w:pStyle w:val="FirstParagraph"/>
      </w:pPr>
      <w:r>
        <w:t xml:space="preserve">Many lenders ask for projections or cash flow forecasts along with your financial statements, especially for new businesses or larger loans.</w:t>
      </w:r>
    </w:p>
    <w:bookmarkEnd w:id="41"/>
    <w:bookmarkStart w:id="42" w:name="Xfefca67083ead4abb4d8218875e47bf48cdd7d0"/>
    <w:p>
      <w:pPr>
        <w:pStyle w:val="Heading3"/>
      </w:pPr>
      <w:r>
        <w:t xml:space="preserve">Can a small business benefit from budgeting?</w:t>
      </w:r>
    </w:p>
    <w:p>
      <w:pPr>
        <w:pStyle w:val="FirstParagraph"/>
      </w:pPr>
      <w:r>
        <w:t xml:space="preserve">Yes. Even a simple budget helps a small business manage cash, plan for tax payments and avoid surprises.</w:t>
      </w:r>
    </w:p>
    <w:bookmarkEnd w:id="42"/>
    <w:bookmarkStart w:id="43" w:name="X82138fc5c5ca4c0b52e52a08b0604d42621a280"/>
    <w:p>
      <w:pPr>
        <w:pStyle w:val="Heading3"/>
      </w:pPr>
      <w:r>
        <w:t xml:space="preserve">How much does budgeting and forecasting cost?</w:t>
      </w:r>
    </w:p>
    <w:p>
      <w:pPr>
        <w:pStyle w:val="FirstParagraph"/>
      </w:pPr>
      <w:r>
        <w:t xml:space="preserve">It depends on the size of your business and what you need prepared. You get a fixed quote after a consultation.</w:t>
      </w:r>
    </w:p>
    <w:bookmarkEnd w:id="43"/>
    <w:bookmarkEnd w:id="44"/>
    <w:bookmarkStart w:id="45" w:name="plan-your-next-move-with-confidence"/>
    <w:p>
      <w:pPr>
        <w:pStyle w:val="Heading2"/>
      </w:pPr>
      <w:r>
        <w:t xml:space="preserve">Plan Your Next Move With Confidence</w:t>
      </w:r>
    </w:p>
    <w:p>
      <w:pPr>
        <w:pStyle w:val="FirstParagraph"/>
      </w:pPr>
      <w:r>
        <w:t xml:space="preserve">Looking for budgeting and forecasting services in Brampton or Mississauga? Call</w:t>
      </w:r>
      <w:r>
        <w:t xml:space="preserve"> </w:t>
      </w:r>
      <w:r>
        <w:rPr>
          <w:bCs/>
          <w:b/>
        </w:rPr>
        <w:t xml:space="preserve">416-907-0568</w:t>
      </w:r>
      <w:r>
        <w:t xml:space="preserve"> </w:t>
      </w:r>
      <w:r>
        <w:t xml:space="preserve">or</w:t>
      </w:r>
      <w:r>
        <w:t xml:space="preserve"> </w:t>
      </w:r>
      <w:hyperlink r:id="rId20">
        <w:r>
          <w:rPr>
            <w:rStyle w:val="Hyperlink"/>
          </w:rPr>
          <w:t xml:space="preserve">contact us today</w:t>
        </w:r>
      </w:hyperlink>
      <w:r>
        <w:t xml:space="preserve"> </w:t>
      </w:r>
      <w:r>
        <w:t xml:space="preserve">to book a consultation.</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2"/>
    </w:rPr>
  </w:style>
  <w:style w:styleId="BodyText" w:type="paragraph">
    <w:name w:val="Body Text"/>
    <w:basedOn w:val="Normal"/>
    <w:link w:val="BodyTextChar"/>
    <w:pPr>
      <w:spacing w:after="180" w:before="180"/>
    </w:pPr>
    <w:qFormat/>
    <w:rPr>
      <w:rFonts w:ascii="Arial" w:hAnsi="Arial" w:eastAsia="Arial"/>
      <w:sz w:val="22"/>
    </w:rPr>
  </w:style>
  <w:style w:customStyle="1" w:styleId="FirstParagraph" w:type="paragraph">
    <w:name w:val="First Paragraph"/>
    <w:basedOn w:val="BodyText"/>
    <w:next w:val="BodyText"/>
    <w:qFormat/>
    <w:rPr>
      <w:rFonts w:ascii="Arial" w:hAnsi="Arial" w:eastAsia="Arial"/>
      <w:sz w:val="22"/>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Arial" w:hAnsi="Arial" w:eastAsia="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Arial" w:hAnsi="Arial" w:eastAsia="Arial"/>
      <w:b/>
      <w:bCs/>
      <w:color w:val="1F3A5F"/>
      <w:sz w:val="40"/>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eastAsia="Arial"/>
      <w:b/>
      <w:bCs/>
      <w:color w:val="1F3A5F"/>
      <w:sz w:val="30"/>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eastAsia="Arial"/>
      <w:b/>
      <w:bCs/>
      <w:color w:val="1F3A5F"/>
      <w:sz w:val="25"/>
      <w:szCs w:val="24"/>
    </w:rPr>
  </w:style>
  <w:style w:styleId="Heading4" w:type="paragraph">
    <w:name w:val="Heading 4"/>
    <w:basedOn w:val="Normal"/>
    <w:next w:val="BodyText"/>
    <w:uiPriority w:val="9"/>
    <w:unhideWhenUsed/>
    <w:qFormat/>
    <w:pPr>
      <w:keepNext/>
      <w:keepLines/>
      <w:spacing w:after="0" w:before="200"/>
      <w:outlineLvl w:val="3"/>
    </w:pPr>
    <w:rPr>
      <w:rFonts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rPr>
      <w:rFonts w:ascii="Arial" w:hAnsi="Arial" w:eastAsia="Arial"/>
    </w:rPr>
  </w:style>
  <w:style w:default="1" w:styleId="Table" w:type="table">
    <w:name w:val="Table"/>
    <w:basedOn w:val="TableNormal"/>
    <w:semiHidden/>
    <w:unhideWhenUsed/>
    <w:qFormat/>
    <w:rPr>
      <w:rFonts w:ascii="Arial" w:hAnsi="Arial" w:eastAsia="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rPr>
      <w:rFonts w:ascii="Arial" w:hAnsi="Arial" w:eastAsia="Arial"/>
    </w:rPr>
  </w:style>
  <w:style w:customStyle="1" w:styleId="VerbatimChar" w:type="character">
    <w:name w:val="Verbatim Char"/>
    <w:basedOn w:val="BodyTextChar"/>
    <w:rPr>
      <w:rFonts w:ascii="Arial" w:hAnsi="Arial" w:eastAsia="Arial"/>
      <w:sz w:val="22"/>
    </w:rPr>
  </w:style>
  <w:style w:customStyle="1" w:styleId="SectionNumber" w:type="character">
    <w:name w:val="Section Number"/>
    <w:basedOn w:val="BodyTextChar"/>
    <w:rPr>
      <w:rFonts w:ascii="Arial" w:hAnsi="Arial" w:eastAsia="Arial"/>
    </w:rPr>
  </w:style>
  <w:style w:styleId="FootnoteReference" w:type="character">
    <w:name w:val="Footnote Reference"/>
    <w:basedOn w:val="BodyTextChar"/>
    <w:rPr>
      <w:rFonts w:ascii="Arial" w:hAnsi="Arial" w:eastAsia="Arial"/>
      <w:vertAlign w:val="superscript"/>
    </w:rPr>
  </w:style>
  <w:style w:styleId="Hyperlink" w:type="character">
    <w:name w:val="Hyperlink"/>
    <w:basedOn w:val="BodyTextChar"/>
    <w:rPr>
      <w:rFonts w:ascii="Arial" w:hAnsi="Arial" w:eastAsia="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rFonts w:ascii="Arial" w:hAnsi="Arial" w:eastAsia="Arial"/>
      <w:b/>
    </w:rPr>
  </w:style>
  <w:style w:type="character" w:customStyle="1" w:styleId="DataTypeTok">
    <w:name w:val="DataTypeTok"/>
    <w:basedOn w:val="VerbatimChar"/>
    <w:rPr>
      <w:rFonts w:ascii="Arial" w:hAnsi="Arial" w:eastAsia="Arial"/>
      <w:color w:val="902000"/>
    </w:rPr>
  </w:style>
  <w:style w:type="character" w:customStyle="1" w:styleId="DecValTok">
    <w:name w:val="DecValTok"/>
    <w:basedOn w:val="VerbatimChar"/>
    <w:rPr>
      <w:rFonts w:ascii="Arial" w:hAnsi="Arial" w:eastAsia="Arial"/>
      <w:color w:val="40a070"/>
    </w:rPr>
  </w:style>
  <w:style w:type="character" w:customStyle="1" w:styleId="BaseNTok">
    <w:name w:val="BaseNTok"/>
    <w:basedOn w:val="VerbatimChar"/>
    <w:rPr>
      <w:rFonts w:ascii="Arial" w:hAnsi="Arial" w:eastAsia="Arial"/>
      <w:color w:val="40a070"/>
    </w:rPr>
  </w:style>
  <w:style w:type="character" w:customStyle="1" w:styleId="FloatTok">
    <w:name w:val="FloatTok"/>
    <w:basedOn w:val="VerbatimChar"/>
    <w:rPr>
      <w:rFonts w:ascii="Arial" w:hAnsi="Arial" w:eastAsia="Arial"/>
      <w:color w:val="40a070"/>
    </w:rPr>
  </w:style>
  <w:style w:type="character" w:customStyle="1" w:styleId="ConstantTok">
    <w:name w:val="ConstantTok"/>
    <w:basedOn w:val="VerbatimChar"/>
    <w:rPr>
      <w:rFonts w:ascii="Arial" w:hAnsi="Arial" w:eastAsia="Arial"/>
      <w:color w:val="880000"/>
    </w:rPr>
  </w:style>
  <w:style w:type="character" w:customStyle="1" w:styleId="CharTok">
    <w:name w:val="CharTok"/>
    <w:basedOn w:val="VerbatimChar"/>
    <w:rPr>
      <w:rFonts w:ascii="Arial" w:hAnsi="Arial" w:eastAsia="Arial"/>
      <w:color w:val="4070a0"/>
    </w:rPr>
  </w:style>
  <w:style w:type="character" w:customStyle="1" w:styleId="SpecialCharTok">
    <w:name w:val="SpecialCharTok"/>
    <w:basedOn w:val="VerbatimChar"/>
    <w:rPr>
      <w:rFonts w:ascii="Arial" w:hAnsi="Arial" w:eastAsia="Arial"/>
      <w:color w:val="4070a0"/>
    </w:rPr>
  </w:style>
  <w:style w:type="character" w:customStyle="1" w:styleId="StringTok">
    <w:name w:val="StringTok"/>
    <w:basedOn w:val="VerbatimChar"/>
    <w:rPr>
      <w:rFonts w:ascii="Arial" w:hAnsi="Arial" w:eastAsia="Arial"/>
      <w:color w:val="4070a0"/>
    </w:rPr>
  </w:style>
  <w:style w:type="character" w:customStyle="1" w:styleId="VerbatimStringTok">
    <w:name w:val="VerbatimStringTok"/>
    <w:basedOn w:val="VerbatimChar"/>
    <w:rPr>
      <w:rFonts w:ascii="Arial" w:hAnsi="Arial" w:eastAsia="Arial"/>
      <w:color w:val="4070a0"/>
    </w:rPr>
  </w:style>
  <w:style w:type="character" w:customStyle="1" w:styleId="SpecialStringTok">
    <w:name w:val="SpecialStringTok"/>
    <w:basedOn w:val="VerbatimChar"/>
    <w:rPr>
      <w:rFonts w:ascii="Arial" w:hAnsi="Arial" w:eastAsia="Arial"/>
      <w:color w:val="bb6688"/>
    </w:rPr>
  </w:style>
  <w:style w:type="character" w:customStyle="1" w:styleId="ImportTok">
    <w:name w:val="ImportTok"/>
    <w:basedOn w:val="VerbatimChar"/>
    <w:rPr>
      <w:color w:val="008000"/>
      <w:rFonts w:ascii="Arial" w:hAnsi="Arial" w:eastAsia="Arial"/>
      <w:b/>
    </w:rPr>
  </w:style>
  <w:style w:type="character" w:customStyle="1" w:styleId="CommentTok">
    <w:name w:val="CommentTok"/>
    <w:basedOn w:val="VerbatimChar"/>
    <w:rPr>
      <w:color w:val="60a0b0"/>
      <w:rFonts w:ascii="Arial" w:hAnsi="Arial" w:eastAsia="Arial"/>
      <w:i/>
    </w:rPr>
  </w:style>
  <w:style w:type="character" w:customStyle="1" w:styleId="DocumentationTok">
    <w:name w:val="DocumentationTok"/>
    <w:basedOn w:val="VerbatimChar"/>
    <w:rPr>
      <w:color w:val="ba2121"/>
      <w:rFonts w:ascii="Arial" w:hAnsi="Arial" w:eastAsia="Arial"/>
      <w:i/>
    </w:rPr>
  </w:style>
  <w:style w:type="character" w:customStyle="1" w:styleId="AnnotationTok">
    <w:name w:val="AnnotationTok"/>
    <w:basedOn w:val="VerbatimChar"/>
    <w:rPr>
      <w:color w:val="60a0b0"/>
      <w:rFonts w:ascii="Arial" w:hAnsi="Arial" w:eastAsia="Arial"/>
      <w:b/>
      <w:i/>
    </w:rPr>
  </w:style>
  <w:style w:type="character" w:customStyle="1" w:styleId="CommentVarTok">
    <w:name w:val="CommentVarTok"/>
    <w:basedOn w:val="VerbatimChar"/>
    <w:rPr>
      <w:color w:val="60a0b0"/>
      <w:rFonts w:ascii="Arial" w:hAnsi="Arial" w:eastAsia="Arial"/>
      <w:b/>
      <w:i/>
    </w:rPr>
  </w:style>
  <w:style w:type="character" w:customStyle="1" w:styleId="OtherTok">
    <w:name w:val="OtherTok"/>
    <w:basedOn w:val="VerbatimChar"/>
    <w:rPr>
      <w:rFonts w:ascii="Arial" w:hAnsi="Arial" w:eastAsia="Arial"/>
      <w:color w:val="007020"/>
    </w:rPr>
  </w:style>
  <w:style w:type="character" w:customStyle="1" w:styleId="FunctionTok">
    <w:name w:val="FunctionTok"/>
    <w:basedOn w:val="VerbatimChar"/>
    <w:rPr>
      <w:rFonts w:ascii="Arial" w:hAnsi="Arial" w:eastAsia="Arial"/>
      <w:color w:val="06287e"/>
    </w:rPr>
  </w:style>
  <w:style w:type="character" w:customStyle="1" w:styleId="VariableTok">
    <w:name w:val="VariableTok"/>
    <w:basedOn w:val="VerbatimChar"/>
    <w:rPr>
      <w:rFonts w:ascii="Arial" w:hAnsi="Arial" w:eastAsia="Arial"/>
      <w:color w:val="19177c"/>
    </w:rPr>
  </w:style>
  <w:style w:type="character" w:customStyle="1" w:styleId="ControlFlowTok">
    <w:name w:val="ControlFlowTok"/>
    <w:basedOn w:val="VerbatimChar"/>
    <w:rPr>
      <w:color w:val="007020"/>
      <w:rFonts w:ascii="Arial" w:hAnsi="Arial" w:eastAsia="Arial"/>
      <w:b/>
    </w:rPr>
  </w:style>
  <w:style w:type="character" w:customStyle="1" w:styleId="OperatorTok">
    <w:name w:val="OperatorTok"/>
    <w:basedOn w:val="VerbatimChar"/>
    <w:rPr>
      <w:rFonts w:ascii="Arial" w:hAnsi="Arial" w:eastAsia="Arial"/>
      <w:color w:val="666666"/>
    </w:rPr>
  </w:style>
  <w:style w:type="character" w:customStyle="1" w:styleId="BuiltInTok">
    <w:name w:val="BuiltInTok"/>
    <w:basedOn w:val="VerbatimChar"/>
    <w:rPr>
      <w:rFonts w:ascii="Arial" w:hAnsi="Arial" w:eastAsia="Arial"/>
      <w:color w:val="008000"/>
    </w:rPr>
  </w:style>
  <w:style w:type="character" w:customStyle="1" w:styleId="ExtensionTok">
    <w:name w:val="ExtensionTok"/>
    <w:basedOn w:val="VerbatimChar"/>
    <w:rPr>
      <w:rFonts w:ascii="Arial" w:hAnsi="Arial" w:eastAsia="Arial"/>
    </w:rPr>
  </w:style>
  <w:style w:type="character" w:customStyle="1" w:styleId="PreprocessorTok">
    <w:name w:val="PreprocessorTok"/>
    <w:basedOn w:val="VerbatimChar"/>
    <w:rPr>
      <w:rFonts w:ascii="Arial" w:hAnsi="Arial" w:eastAsia="Arial"/>
      <w:color w:val="bc7a00"/>
    </w:rPr>
  </w:style>
  <w:style w:type="character" w:customStyle="1" w:styleId="AttributeTok">
    <w:name w:val="AttributeTok"/>
    <w:basedOn w:val="VerbatimChar"/>
    <w:rPr>
      <w:rFonts w:ascii="Arial" w:hAnsi="Arial" w:eastAsia="Arial"/>
      <w:color w:val="7d9029"/>
    </w:rPr>
  </w:style>
  <w:style w:type="character" w:customStyle="1" w:styleId="RegionMarkerTok">
    <w:name w:val="RegionMarkerTok"/>
    <w:basedOn w:val="VerbatimChar"/>
    <w:rPr>
      <w:rFonts w:ascii="Arial" w:hAnsi="Arial" w:eastAsia="Arial"/>
    </w:rPr>
  </w:style>
  <w:style w:type="character" w:customStyle="1" w:styleId="InformationTok">
    <w:name w:val="InformationTok"/>
    <w:basedOn w:val="VerbatimChar"/>
    <w:rPr>
      <w:color w:val="60a0b0"/>
      <w:rFonts w:ascii="Arial" w:hAnsi="Arial" w:eastAsia="Arial"/>
      <w:b/>
      <w:i/>
    </w:rPr>
  </w:style>
  <w:style w:type="character" w:customStyle="1" w:styleId="WarningTok">
    <w:name w:val="WarningTok"/>
    <w:basedOn w:val="VerbatimChar"/>
    <w:rPr>
      <w:color w:val="60a0b0"/>
      <w:rFonts w:ascii="Arial" w:hAnsi="Arial" w:eastAsia="Arial"/>
      <w:b/>
      <w:i/>
    </w:rPr>
  </w:style>
  <w:style w:type="character" w:customStyle="1" w:styleId="AlertTok">
    <w:name w:val="AlertTok"/>
    <w:basedOn w:val="VerbatimChar"/>
    <w:rPr>
      <w:color w:val="ff0000"/>
      <w:rFonts w:ascii="Arial" w:hAnsi="Arial" w:eastAsia="Arial"/>
      <w:b/>
    </w:rPr>
  </w:style>
  <w:style w:type="character" w:customStyle="1" w:styleId="ErrorTok">
    <w:name w:val="ErrorTok"/>
    <w:basedOn w:val="VerbatimChar"/>
    <w:rPr>
      <w:color w:val="ff0000"/>
      <w:rFonts w:ascii="Arial" w:hAnsi="Arial" w:eastAsia="Arial"/>
      <w:b/>
    </w:rPr>
  </w:style>
  <w:style w:type="character" w:customStyle="1" w:styleId="NormalTok">
    <w:name w:val="NormalTok"/>
    <w:basedOn w:val="VerbatimChar"/>
    <w:rPr>
      <w:rFonts w:ascii="Arial" w:hAnsi="Arial" w:eastAsia="Arial"/>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hyperlink" Target="https://bajwacpa.com/contact/" TargetMode="External"/><Relationship Id="rId22" Type="http://schemas.openxmlformats.org/officeDocument/2006/relationships/hyperlink" Target="https://bajwacpa.com/service/bookkeeping/" TargetMode="External"/><Relationship Id="rId33" Type="http://schemas.openxmlformats.org/officeDocument/2006/relationships/hyperlink" Target="https://bajwacpa.com/service/business-consulting/" TargetMode="External"/><Relationship Id="rId32" Type="http://schemas.openxmlformats.org/officeDocument/2006/relationships/hyperlink" Target="https://bajwacpa.com/service/corporate-tax-return/" TargetMode="External"/><Relationship Id="rId30" Type="http://schemas.openxmlformats.org/officeDocument/2006/relationships/hyperlink" Target="https://bajwacpa.com/service/financial-statements/" TargetMode="External"/><Relationship Id="rId31" Type="http://schemas.openxmlformats.org/officeDocument/2006/relationships/hyperlink" Target="https://bajwacpa.com/service/tax-planning/"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bajwacpa.com/contact/" TargetMode="External"/><Relationship Id="rId22" Type="http://schemas.openxmlformats.org/officeDocument/2006/relationships/hyperlink" Target="https://bajwacpa.com/service/bookkeeping/" TargetMode="External"/><Relationship Id="rId33" Type="http://schemas.openxmlformats.org/officeDocument/2006/relationships/hyperlink" Target="https://bajwacpa.com/service/business-consulting/" TargetMode="External"/><Relationship Id="rId32" Type="http://schemas.openxmlformats.org/officeDocument/2006/relationships/hyperlink" Target="https://bajwacpa.com/service/corporate-tax-return/" TargetMode="External"/><Relationship Id="rId30" Type="http://schemas.openxmlformats.org/officeDocument/2006/relationships/hyperlink" Target="https://bajwacpa.com/service/financial-statements/" TargetMode="External"/><Relationship Id="rId31" Type="http://schemas.openxmlformats.org/officeDocument/2006/relationships/hyperlink" Target="https://bajwacpa.com/service/tax-plan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2026-10-05T10:31:01Z</dcterms:created>
  <dcterms:modified xsi:type="dcterms:W3CDTF">2026-10-05T10:31:01Z</dcterms:modified>
</cp:coreProperties>
</file>

<file path=docProps/custom.xml><?xml version="1.0" encoding="utf-8"?>
<Properties xmlns="http://schemas.openxmlformats.org/officeDocument/2006/custom-properties" xmlns:vt="http://schemas.openxmlformats.org/officeDocument/2006/docPropsVTypes"/>
</file>