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hd w:val="clear" w:color="auto" w:fill="1F3A5F"/>
      </w:pPr>
      <w:r>
        <w:rPr>
          <w:bCs/>
          <w:b/>
          <w:color w:val="FFFFFF"/>
          <w:sz w:val="28"/>
        </w:rPr>
        <w:t xml:space="preserve">SERVICE PAGE 12: BUSINESS CONSULTING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Service name</w:t>
            </w:r>
          </w:p>
        </w:tc>
        <w:tc>
          <w:tcPr/>
          <w:p>
            <w:pPr>
              <w:pStyle w:val="Compact"/>
              <w:jc w:val="left"/>
            </w:pPr>
            <w:r>
              <w:t xml:space="preserve">Business Consulting</w:t>
            </w:r>
          </w:p>
        </w:tc>
      </w:tr>
      <w:tr>
        <w:tc>
          <w:tcPr/>
          <w:p>
            <w:pPr>
              <w:pStyle w:val="Compact"/>
              <w:jc w:val="left"/>
            </w:pPr>
            <w:r>
              <w:t xml:space="preserve">Correct URL</w:t>
            </w:r>
          </w:p>
        </w:tc>
        <w:tc>
          <w:tcPr/>
          <w:p>
            <w:pPr>
              <w:pStyle w:val="Compact"/>
              <w:jc w:val="left"/>
            </w:pPr>
            <w:r>
              <w:t xml:space="preserve">https://bajwacpa.com/service/business-consulting/</w:t>
            </w:r>
          </w:p>
        </w:tc>
      </w:tr>
      <w:tr>
        <w:tc>
          <w:tcPr/>
          <w:p>
            <w:pPr>
              <w:pStyle w:val="Compact"/>
              <w:jc w:val="left"/>
            </w:pPr>
            <w:r>
              <w:t xml:space="preserve">Old URL (301 redirect to correct URL)</w:t>
            </w:r>
          </w:p>
        </w:tc>
        <w:tc>
          <w:tcPr/>
          <w:p>
            <w:pPr>
              <w:pStyle w:val="Compact"/>
              <w:jc w:val="left"/>
            </w:pPr>
            <w:r>
              <w:t xml:space="preserve">None (URL already correct)</w:t>
            </w:r>
          </w:p>
        </w:tc>
      </w:tr>
      <w:tr>
        <w:tc>
          <w:tcPr/>
          <w:p>
            <w:pPr>
              <w:pStyle w:val="Compact"/>
              <w:jc w:val="left"/>
            </w:pPr>
            <w:r>
              <w:t xml:space="preserve">Meta title (50 characters)</w:t>
            </w:r>
          </w:p>
        </w:tc>
        <w:tc>
          <w:tcPr/>
          <w:p>
            <w:pPr>
              <w:pStyle w:val="Compact"/>
              <w:jc w:val="left"/>
            </w:pPr>
            <w:r>
              <w:t xml:space="preserve">Business Consulting Brampton | CPA Advice &amp; Growth</w:t>
            </w:r>
          </w:p>
        </w:tc>
      </w:tr>
      <w:tr>
        <w:tc>
          <w:tcPr/>
          <w:p>
            <w:pPr>
              <w:pStyle w:val="Compact"/>
              <w:jc w:val="left"/>
            </w:pPr>
            <w:r>
              <w:t xml:space="preserve">Meta description (146 characters)</w:t>
            </w:r>
          </w:p>
        </w:tc>
        <w:tc>
          <w:tcPr/>
          <w:p>
            <w:pPr>
              <w:pStyle w:val="Compact"/>
              <w:jc w:val="left"/>
            </w:pPr>
            <w:r>
              <w:t xml:space="preserve">Starting, growing, buying or selling a business in Brampton or Mississauga? Get practical CPA advice on structure, tax and financing. Book a call.</w:t>
            </w:r>
          </w:p>
        </w:tc>
      </w:tr>
      <w:tr>
        <w:tc>
          <w:tcPr/>
          <w:p>
            <w:pPr>
              <w:pStyle w:val="Compact"/>
              <w:jc w:val="left"/>
            </w:pPr>
            <w:r>
              <w:t xml:space="preserve">Focus keywords</w:t>
            </w:r>
          </w:p>
        </w:tc>
        <w:tc>
          <w:tcPr/>
          <w:p>
            <w:pPr>
              <w:pStyle w:val="Compact"/>
              <w:jc w:val="left"/>
            </w:pPr>
            <w:r>
              <w:t xml:space="preserve">business consulting Brampton, CPA business advisor Mississauga, buying a business Ontario</w:t>
            </w:r>
          </w:p>
        </w:tc>
      </w:tr>
    </w:tbl>
    <w:p>
      <w:r>
        <w:pict>
          <v:rect style="width:0;height:1.5pt" o:hralign="center" o:hrstd="t" o:hr="t"/>
        </w:pict>
      </w:r>
    </w:p>
    <w:bookmarkStart w:id="54" w:name="Xe8517f1a561f1911f613075439f41d6b9c6f277"/>
    <w:p>
      <w:pPr>
        <w:pStyle w:val="Heading1"/>
      </w:pPr>
      <w:r>
        <w:t xml:space="preserve">Business Consulting Services in Brampton, Mississauga &amp; Across Ontario</w:t>
      </w:r>
    </w:p>
    <w:p>
      <w:pPr>
        <w:pStyle w:val="FirstParagraph"/>
      </w:pPr>
      <w:r>
        <w:t xml:space="preserve">Whether your business is well established or just starting out, you make decisions every day. Leading a company can be challenging, especially when it comes to improving performance and reaching financial success. That is why the accountants at Bajwa CPA Professional Corporation offer business consulting services to guide businesses at every stage of development.</w:t>
      </w:r>
    </w:p>
    <w:p>
      <w:pPr>
        <w:pStyle w:val="BodyText"/>
      </w:pPr>
      <w:r>
        <w:t xml:space="preserve">We work with owners in Brampton, Mississauga and across the Greater Toronto Area who want practical, results-driven advice from someone who knows their numbers. You work directly with a licensed CPA, get a fixed quote before work begins, and have support all year.</w:t>
      </w:r>
    </w:p>
    <w:bookmarkStart w:id="21" w:name="practical-advice-from-your-cpa"/>
    <w:p>
      <w:pPr>
        <w:pStyle w:val="Heading2"/>
      </w:pPr>
      <w:r>
        <w:t xml:space="preserve">Practical Advice From Your CPA</w:t>
      </w:r>
    </w:p>
    <w:p>
      <w:pPr>
        <w:pStyle w:val="FirstParagraph"/>
      </w:pPr>
      <w:r>
        <w:t xml:space="preserve">We offer practical, results-driven advice, including one-on-one coaching when you run a smaller business. Our solutions give you knowledge of the administrative, financial and tax sides of your business, so you can manage every function with confidence.</w:t>
      </w:r>
    </w:p>
    <w:p>
      <w:pPr>
        <w:pStyle w:val="BodyText"/>
      </w:pPr>
      <w:r>
        <w:t xml:space="preserve">Because we also prepare your books, statements and tax returns, our advice is based on your real numbers, not guesswork. We look at pricing, costs, cash flow and structure together, so each decision supports the others.</w:t>
      </w:r>
    </w:p>
    <w:p>
      <w:pPr>
        <w:pStyle w:val="BlockText"/>
        <w:shd w:val="clear" w:color="auto" w:fill="E8F1FB"/>
      </w:pPr>
      <w:r>
        <w:rPr>
          <w:bCs/>
          <w:b/>
        </w:rPr>
        <w:t xml:space="preserve">[CTA BOX]</w:t>
      </w:r>
      <w:r>
        <w:t xml:space="preserve"> </w:t>
      </w:r>
      <w:r>
        <w:t xml:space="preserve">Facing a big business decision? Get a CPA’s view before you commit.</w:t>
      </w:r>
    </w:p>
    <w:p>
      <w:pPr>
        <w:pStyle w:val="BlockText"/>
        <w:shd w:val="clear" w:color="auto" w:fill="E8F1FB"/>
      </w:pPr>
      <w:r>
        <w:t xml:space="preserve">Buttons:</w:t>
      </w:r>
      <w:r>
        <w:t xml:space="preserve"> </w:t>
      </w:r>
      <w:r>
        <w:rPr>
          <w:bCs/>
          <w:b/>
        </w:rPr>
        <w:t xml:space="preserve">Call 416-907-0568</w:t>
      </w:r>
      <w:r>
        <w:t xml:space="preserve"> </w:t>
      </w:r>
      <w:r>
        <w:t xml:space="preserve">|</w:t>
      </w:r>
      <w:r>
        <w:t xml:space="preserve"> </w:t>
      </w:r>
      <w:hyperlink r:id="rId20">
        <w:r>
          <w:rPr>
            <w:rStyle w:val="Hyperlink"/>
            <w:bCs/>
            <w:b/>
          </w:rPr>
          <w:t xml:space="preserve">Get My Fixed Quote</w:t>
        </w:r>
      </w:hyperlink>
    </w:p>
    <w:bookmarkEnd w:id="21"/>
    <w:bookmarkStart w:id="36" w:name="our-business-consulting-services"/>
    <w:p>
      <w:pPr>
        <w:pStyle w:val="Heading2"/>
      </w:pPr>
      <w:r>
        <w:t xml:space="preserve">Our Business Consulting Services</w:t>
      </w:r>
    </w:p>
    <w:bookmarkStart w:id="22" w:name="business-structure-advice"/>
    <w:p>
      <w:pPr>
        <w:pStyle w:val="Heading3"/>
      </w:pPr>
      <w:r>
        <w:t xml:space="preserve">Business Structure Advice</w:t>
      </w:r>
    </w:p>
    <w:p>
      <w:pPr>
        <w:pStyle w:val="FirstParagraph"/>
      </w:pPr>
      <w:r>
        <w:t xml:space="preserve">We advise on the best way to structure your business to maximize profit and minimize tax, whether that means staying a sole proprietor, forming a partnership or incorporating.</w:t>
      </w:r>
    </w:p>
    <w:bookmarkEnd w:id="22"/>
    <w:bookmarkStart w:id="24" w:name="tax-planning"/>
    <w:p>
      <w:pPr>
        <w:pStyle w:val="Heading3"/>
      </w:pPr>
      <w:r>
        <w:t xml:space="preserve">Tax Planning</w:t>
      </w:r>
    </w:p>
    <w:p>
      <w:pPr>
        <w:pStyle w:val="FirstParagraph"/>
      </w:pPr>
      <w:r>
        <w:t xml:space="preserve">We build tax strategies around your business and personal goals. Learn more about our</w:t>
      </w:r>
      <w:r>
        <w:t xml:space="preserve"> </w:t>
      </w:r>
      <w:hyperlink r:id="rId23">
        <w:r>
          <w:rPr>
            <w:rStyle w:val="Hyperlink"/>
          </w:rPr>
          <w:t xml:space="preserve">tax planning services</w:t>
        </w:r>
      </w:hyperlink>
      <w:r>
        <w:t xml:space="preserve">.</w:t>
      </w:r>
    </w:p>
    <w:bookmarkEnd w:id="24"/>
    <w:bookmarkStart w:id="26" w:name="Xf633a94e5ad928c55e4954364f39b1ef1f54ba0"/>
    <w:p>
      <w:pPr>
        <w:pStyle w:val="Heading3"/>
      </w:pPr>
      <w:r>
        <w:t xml:space="preserve">Incorporation and Registration of New Businesses</w:t>
      </w:r>
    </w:p>
    <w:p>
      <w:pPr>
        <w:pStyle w:val="FirstParagraph"/>
      </w:pPr>
      <w:r>
        <w:t xml:space="preserve">We register and incorporate new businesses federally or in Ontario. See our</w:t>
      </w:r>
      <w:r>
        <w:t xml:space="preserve"> </w:t>
      </w:r>
      <w:hyperlink r:id="rId25">
        <w:r>
          <w:rPr>
            <w:rStyle w:val="Hyperlink"/>
          </w:rPr>
          <w:t xml:space="preserve">incorporation and business registration services</w:t>
        </w:r>
      </w:hyperlink>
      <w:r>
        <w:t xml:space="preserve">.</w:t>
      </w:r>
    </w:p>
    <w:bookmarkEnd w:id="26"/>
    <w:bookmarkStart w:id="27" w:name="X19f3daa5cc61c55e51bf2cc13e3ca8095e9b129"/>
    <w:p>
      <w:pPr>
        <w:pStyle w:val="Heading3"/>
      </w:pPr>
      <w:r>
        <w:t xml:space="preserve">Tax Rules and Deadlines for Your Structure</w:t>
      </w:r>
    </w:p>
    <w:p>
      <w:pPr>
        <w:pStyle w:val="FirstParagraph"/>
      </w:pPr>
      <w:r>
        <w:t xml:space="preserve">We explain the filing requirements, instalments and deadlines that apply to your type of business, so nothing is missed.</w:t>
      </w:r>
    </w:p>
    <w:bookmarkEnd w:id="27"/>
    <w:bookmarkStart w:id="30" w:name="assistance-with-obtaining-financing"/>
    <w:p>
      <w:pPr>
        <w:pStyle w:val="Heading3"/>
      </w:pPr>
      <w:r>
        <w:t xml:space="preserve">Assistance With Obtaining Financing</w:t>
      </w:r>
    </w:p>
    <w:p>
      <w:pPr>
        <w:pStyle w:val="FirstParagraph"/>
      </w:pPr>
      <w:r>
        <w:t xml:space="preserve">We help you prepare the information lenders look for, including</w:t>
      </w:r>
      <w:r>
        <w:t xml:space="preserve"> </w:t>
      </w:r>
      <w:hyperlink r:id="rId28">
        <w:r>
          <w:rPr>
            <w:rStyle w:val="Hyperlink"/>
          </w:rPr>
          <w:t xml:space="preserve">financial statements</w:t>
        </w:r>
      </w:hyperlink>
      <w:r>
        <w:t xml:space="preserve"> </w:t>
      </w:r>
      <w:r>
        <w:t xml:space="preserve">and</w:t>
      </w:r>
      <w:r>
        <w:t xml:space="preserve"> </w:t>
      </w:r>
      <w:hyperlink r:id="rId29">
        <w:r>
          <w:rPr>
            <w:rStyle w:val="Hyperlink"/>
          </w:rPr>
          <w:t xml:space="preserve">budgets and forecasts</w:t>
        </w:r>
      </w:hyperlink>
      <w:r>
        <w:t xml:space="preserve">.</w:t>
      </w:r>
    </w:p>
    <w:bookmarkEnd w:id="30"/>
    <w:bookmarkStart w:id="32" w:name="preparation-of-accounting-files"/>
    <w:p>
      <w:pPr>
        <w:pStyle w:val="Heading3"/>
      </w:pPr>
      <w:r>
        <w:t xml:space="preserve">Preparation of Accounting Files</w:t>
      </w:r>
    </w:p>
    <w:p>
      <w:pPr>
        <w:pStyle w:val="FirstParagraph"/>
      </w:pPr>
      <w:r>
        <w:t xml:space="preserve">We set up and maintain your accounting records so they support good decisions. Explore our</w:t>
      </w:r>
      <w:r>
        <w:t xml:space="preserve"> </w:t>
      </w:r>
      <w:hyperlink r:id="rId31">
        <w:r>
          <w:rPr>
            <w:rStyle w:val="Hyperlink"/>
          </w:rPr>
          <w:t xml:space="preserve">bookkeeping services</w:t>
        </w:r>
      </w:hyperlink>
      <w:r>
        <w:t xml:space="preserve">.</w:t>
      </w:r>
    </w:p>
    <w:bookmarkEnd w:id="32"/>
    <w:bookmarkStart w:id="35" w:name="tax-returns-and-financial-statements"/>
    <w:p>
      <w:pPr>
        <w:pStyle w:val="Heading3"/>
      </w:pPr>
      <w:r>
        <w:t xml:space="preserve">Tax Returns and Financial Statements</w:t>
      </w:r>
    </w:p>
    <w:p>
      <w:pPr>
        <w:pStyle w:val="FirstParagraph"/>
      </w:pPr>
      <w:r>
        <w:t xml:space="preserve">We prepare your</w:t>
      </w:r>
      <w:r>
        <w:t xml:space="preserve"> </w:t>
      </w:r>
      <w:hyperlink r:id="rId33">
        <w:r>
          <w:rPr>
            <w:rStyle w:val="Hyperlink"/>
          </w:rPr>
          <w:t xml:space="preserve">corporate tax return</w:t>
        </w:r>
      </w:hyperlink>
      <w:r>
        <w:t xml:space="preserve"> </w:t>
      </w:r>
      <w:r>
        <w:t xml:space="preserve">or</w:t>
      </w:r>
      <w:r>
        <w:t xml:space="preserve"> </w:t>
      </w:r>
      <w:hyperlink r:id="rId34">
        <w:r>
          <w:rPr>
            <w:rStyle w:val="Hyperlink"/>
          </w:rPr>
          <w:t xml:space="preserve">business tax return</w:t>
        </w:r>
      </w:hyperlink>
      <w:r>
        <w:t xml:space="preserve">, along with year-end financial statements.</w:t>
      </w:r>
    </w:p>
    <w:p>
      <w:pPr>
        <w:pStyle w:val="BlockText"/>
        <w:shd w:val="clear" w:color="auto" w:fill="E8F1FB"/>
      </w:pPr>
      <w:r>
        <w:rPr>
          <w:bCs/>
          <w:b/>
        </w:rPr>
        <w:t xml:space="preserve">[CTA BOX]</w:t>
      </w:r>
      <w:r>
        <w:t xml:space="preserve"> </w:t>
      </w:r>
      <w:r>
        <w:t xml:space="preserve">Structure, tax, financing and books, all from one CPA who knows your business.</w:t>
      </w:r>
    </w:p>
    <w:p>
      <w:pPr>
        <w:pStyle w:val="BlockText"/>
        <w:shd w:val="clear" w:color="auto" w:fill="E8F1FB"/>
      </w:pPr>
      <w:r>
        <w:t xml:space="preserve">Buttons:</w:t>
      </w:r>
      <w:r>
        <w:t xml:space="preserve"> </w:t>
      </w:r>
      <w:hyperlink r:id="rId20">
        <w:r>
          <w:rPr>
            <w:rStyle w:val="Hyperlink"/>
            <w:bCs/>
            <w:b/>
          </w:rPr>
          <w:t xml:space="preserve">Book a Consultation</w:t>
        </w:r>
      </w:hyperlink>
      <w:r>
        <w:t xml:space="preserve"> </w:t>
      </w:r>
      <w:r>
        <w:t xml:space="preserve">|</w:t>
      </w:r>
      <w:r>
        <w:t xml:space="preserve"> </w:t>
      </w:r>
      <w:r>
        <w:rPr>
          <w:bCs/>
          <w:b/>
        </w:rPr>
        <w:t xml:space="preserve">Call 416-907-0568</w:t>
      </w:r>
    </w:p>
    <w:bookmarkEnd w:id="35"/>
    <w:bookmarkEnd w:id="36"/>
    <w:bookmarkStart w:id="37" w:name="purchase-and-sale-of-a-business"/>
    <w:p>
      <w:pPr>
        <w:pStyle w:val="Heading2"/>
      </w:pPr>
      <w:r>
        <w:t xml:space="preserve">Purchase and Sale of a Business</w:t>
      </w:r>
    </w:p>
    <w:p>
      <w:pPr>
        <w:pStyle w:val="FirstParagraph"/>
      </w:pPr>
      <w:r>
        <w:t xml:space="preserve">The key to success when buying or selling a business is preparation and planning, and proper planning begins with a professional approach. At Bajwa CPA, our team has the experience and expertise to help you get there.</w:t>
      </w:r>
    </w:p>
    <w:p>
      <w:pPr>
        <w:pStyle w:val="BodyText"/>
      </w:pPr>
      <w:r>
        <w:t xml:space="preserve">The procedures, practices and technical details of buying or selling a business vary. In essence, every owner will either be buying or selling the</w:t>
      </w:r>
      <w:r>
        <w:t xml:space="preserve"> </w:t>
      </w:r>
      <w:r>
        <w:rPr>
          <w:bCs/>
          <w:b/>
        </w:rPr>
        <w:t xml:space="preserve">assets</w:t>
      </w:r>
      <w:r>
        <w:t xml:space="preserve"> </w:t>
      </w:r>
      <w:r>
        <w:t xml:space="preserve">of a business or buying or selling the</w:t>
      </w:r>
      <w:r>
        <w:t xml:space="preserve"> </w:t>
      </w:r>
      <w:r>
        <w:rPr>
          <w:bCs/>
          <w:b/>
        </w:rPr>
        <w:t xml:space="preserve">shares</w:t>
      </w:r>
      <w:r>
        <w:t xml:space="preserve"> </w:t>
      </w:r>
      <w:r>
        <w:t xml:space="preserve">of a company. Each option has different tax implications and distinct advantages, and both benefit greatly from a professional approach.</w:t>
      </w:r>
    </w:p>
    <w:p>
      <w:pPr>
        <w:pStyle w:val="BodyText"/>
      </w:pPr>
      <w:r>
        <w:t xml:space="preserve">We work hand in hand with each client to reach the best possible outcome, while keeping the process streamlined and stress-free. That includes reviewing the tax impact of an asset sale versus a share sale, preparing the financial information buyers and lenders need, and planning ahead so you keep more of the proceeds.</w:t>
      </w:r>
    </w:p>
    <w:bookmarkEnd w:id="37"/>
    <w:bookmarkStart w:id="42" w:name="advice-at-every-stage-of-your-business"/>
    <w:p>
      <w:pPr>
        <w:pStyle w:val="Heading2"/>
      </w:pPr>
      <w:r>
        <w:t xml:space="preserve">Advice at Every Stage of Your Business</w:t>
      </w:r>
    </w:p>
    <w:bookmarkStart w:id="38" w:name="starting-out"/>
    <w:p>
      <w:pPr>
        <w:pStyle w:val="Heading3"/>
      </w:pPr>
      <w:r>
        <w:t xml:space="preserve">Starting Out</w:t>
      </w:r>
    </w:p>
    <w:p>
      <w:pPr>
        <w:pStyle w:val="FirstParagraph"/>
      </w:pPr>
      <w:r>
        <w:t xml:space="preserve">Choosing a structure, registering the business, setting up books and understanding your first tax deadlines.</w:t>
      </w:r>
    </w:p>
    <w:bookmarkEnd w:id="38"/>
    <w:bookmarkStart w:id="39" w:name="growing"/>
    <w:p>
      <w:pPr>
        <w:pStyle w:val="Heading3"/>
      </w:pPr>
      <w:r>
        <w:t xml:space="preserve">Growing</w:t>
      </w:r>
    </w:p>
    <w:p>
      <w:pPr>
        <w:pStyle w:val="FirstParagraph"/>
      </w:pPr>
      <w:r>
        <w:t xml:space="preserve">Pricing and cost reviews, hiring decisions, budgeting, financing and deciding when to incorporate.</w:t>
      </w:r>
    </w:p>
    <w:bookmarkEnd w:id="39"/>
    <w:bookmarkStart w:id="40" w:name="established"/>
    <w:p>
      <w:pPr>
        <w:pStyle w:val="Heading3"/>
      </w:pPr>
      <w:r>
        <w:t xml:space="preserve">Established</w:t>
      </w:r>
    </w:p>
    <w:p>
      <w:pPr>
        <w:pStyle w:val="FirstParagraph"/>
      </w:pPr>
      <w:r>
        <w:t xml:space="preserve">Tax-efficient ways to pay yourself, managing cash flow and planning for expansion.</w:t>
      </w:r>
    </w:p>
    <w:bookmarkEnd w:id="40"/>
    <w:bookmarkStart w:id="41" w:name="transition"/>
    <w:p>
      <w:pPr>
        <w:pStyle w:val="Heading3"/>
      </w:pPr>
      <w:r>
        <w:t xml:space="preserve">Transition</w:t>
      </w:r>
    </w:p>
    <w:p>
      <w:pPr>
        <w:pStyle w:val="FirstParagraph"/>
      </w:pPr>
      <w:r>
        <w:t xml:space="preserve">Buying another business, selling your business or bringing in new owners.</w:t>
      </w:r>
    </w:p>
    <w:bookmarkEnd w:id="41"/>
    <w:bookmarkEnd w:id="42"/>
    <w:bookmarkStart w:id="43" w:name="industries-we-advise"/>
    <w:p>
      <w:pPr>
        <w:pStyle w:val="Heading2"/>
      </w:pPr>
      <w:r>
        <w:t xml:space="preserve">Industries We Advise</w:t>
      </w:r>
    </w:p>
    <w:p>
      <w:pPr>
        <w:pStyle w:val="FirstParagraph"/>
      </w:pPr>
      <w:r>
        <w:t xml:space="preserve">We work with consultants, doctors, dentists, chiropractors, travel agencies, startups, construction companies, retail stores, automotive businesses, food and entertainment businesses, real estate brokerages, financial services firms and franchises.</w:t>
      </w:r>
    </w:p>
    <w:bookmarkEnd w:id="43"/>
    <w:bookmarkStart w:id="44" w:name="our-process"/>
    <w:p>
      <w:pPr>
        <w:pStyle w:val="Heading2"/>
      </w:pPr>
      <w:r>
        <w:t xml:space="preserve">Our Process</w:t>
      </w:r>
    </w:p>
    <w:p>
      <w:pPr>
        <w:numPr>
          <w:ilvl w:val="0"/>
          <w:numId w:val="1001"/>
        </w:numPr>
        <w:pStyle w:val="Compact"/>
      </w:pPr>
      <w:r>
        <w:rPr>
          <w:bCs/>
          <w:b/>
        </w:rPr>
        <w:t xml:space="preserve">Consultation.</w:t>
      </w:r>
      <w:r>
        <w:t xml:space="preserve"> </w:t>
      </w:r>
      <w:r>
        <w:t xml:space="preserve">We learn about your business, goals and the decisions in front of you.</w:t>
      </w:r>
    </w:p>
    <w:p>
      <w:pPr>
        <w:numPr>
          <w:ilvl w:val="0"/>
          <w:numId w:val="1001"/>
        </w:numPr>
        <w:pStyle w:val="Compact"/>
      </w:pPr>
      <w:r>
        <w:rPr>
          <w:bCs/>
          <w:b/>
        </w:rPr>
        <w:t xml:space="preserve">Fixed quote.</w:t>
      </w:r>
      <w:r>
        <w:t xml:space="preserve"> </w:t>
      </w:r>
      <w:r>
        <w:t xml:space="preserve">You know the full cost before any work begins.</w:t>
      </w:r>
    </w:p>
    <w:p>
      <w:pPr>
        <w:numPr>
          <w:ilvl w:val="0"/>
          <w:numId w:val="1001"/>
        </w:numPr>
        <w:pStyle w:val="Compact"/>
      </w:pPr>
      <w:r>
        <w:rPr>
          <w:bCs/>
          <w:b/>
        </w:rPr>
        <w:t xml:space="preserve">Review.</w:t>
      </w:r>
      <w:r>
        <w:t xml:space="preserve"> </w:t>
      </w:r>
      <w:r>
        <w:t xml:space="preserve">We review your financial statements, tax returns and records.</w:t>
      </w:r>
    </w:p>
    <w:p>
      <w:pPr>
        <w:numPr>
          <w:ilvl w:val="0"/>
          <w:numId w:val="1001"/>
        </w:numPr>
        <w:pStyle w:val="Compact"/>
      </w:pPr>
      <w:r>
        <w:rPr>
          <w:bCs/>
          <w:b/>
        </w:rPr>
        <w:t xml:space="preserve">Recommendations.</w:t>
      </w:r>
      <w:r>
        <w:t xml:space="preserve"> </w:t>
      </w:r>
      <w:r>
        <w:t xml:space="preserve">We give you clear, practical options with the numbers behind them.</w:t>
      </w:r>
    </w:p>
    <w:p>
      <w:pPr>
        <w:numPr>
          <w:ilvl w:val="0"/>
          <w:numId w:val="1001"/>
        </w:numPr>
        <w:pStyle w:val="Compact"/>
      </w:pPr>
      <w:r>
        <w:rPr>
          <w:bCs/>
          <w:b/>
        </w:rPr>
        <w:t xml:space="preserve">Implementation.</w:t>
      </w:r>
      <w:r>
        <w:t xml:space="preserve"> </w:t>
      </w:r>
      <w:r>
        <w:t xml:space="preserve">We help you act on the plan, from registrations to tax filings.</w:t>
      </w:r>
    </w:p>
    <w:p>
      <w:pPr>
        <w:numPr>
          <w:ilvl w:val="0"/>
          <w:numId w:val="1001"/>
        </w:numPr>
        <w:pStyle w:val="Compact"/>
      </w:pPr>
      <w:r>
        <w:rPr>
          <w:bCs/>
          <w:b/>
        </w:rPr>
        <w:t xml:space="preserve">Ongoing support.</w:t>
      </w:r>
      <w:r>
        <w:t xml:space="preserve"> </w:t>
      </w:r>
      <w:r>
        <w:t xml:space="preserve">We check in through the year as your business changes.</w:t>
      </w:r>
    </w:p>
    <w:p>
      <w:pPr>
        <w:pStyle w:val="BlockText"/>
        <w:shd w:val="clear" w:color="auto" w:fill="E8F1FB"/>
      </w:pPr>
      <w:r>
        <w:rPr>
          <w:bCs/>
          <w:b/>
        </w:rPr>
        <w:t xml:space="preserve">[CTA BOX]</w:t>
      </w:r>
      <w:r>
        <w:t xml:space="preserve"> </w:t>
      </w:r>
      <w:r>
        <w:t xml:space="preserve">Buying or selling a business? Plan the tax side before you sign.</w:t>
      </w:r>
    </w:p>
    <w:p>
      <w:pPr>
        <w:pStyle w:val="BlockText"/>
        <w:shd w:val="clear" w:color="auto" w:fill="E8F1FB"/>
      </w:pPr>
      <w:r>
        <w:t xml:space="preserve">Buttons:</w:t>
      </w:r>
      <w:r>
        <w:t xml:space="preserve"> </w:t>
      </w:r>
      <w:hyperlink r:id="rId20">
        <w:r>
          <w:rPr>
            <w:rStyle w:val="Hyperlink"/>
            <w:bCs/>
            <w:b/>
          </w:rPr>
          <w:t xml:space="preserve">Contact Us Today</w:t>
        </w:r>
      </w:hyperlink>
      <w:r>
        <w:t xml:space="preserve"> </w:t>
      </w:r>
      <w:r>
        <w:t xml:space="preserve">|</w:t>
      </w:r>
      <w:r>
        <w:t xml:space="preserve"> </w:t>
      </w:r>
      <w:r>
        <w:rPr>
          <w:bCs/>
          <w:b/>
        </w:rPr>
        <w:t xml:space="preserve">Call 416-907-0568</w:t>
      </w:r>
    </w:p>
    <w:bookmarkEnd w:id="44"/>
    <w:bookmarkStart w:id="45" w:name="questions-we-often-help-owners-answer"/>
    <w:p>
      <w:pPr>
        <w:pStyle w:val="Heading2"/>
      </w:pPr>
      <w:r>
        <w:t xml:space="preserve">Questions We Often Help Owners Answer</w:t>
      </w:r>
    </w:p>
    <w:p>
      <w:pPr>
        <w:pStyle w:val="FirstParagraph"/>
      </w:pPr>
      <w:r>
        <w:t xml:space="preserve">Every business is different, but many owners come to us with similar questions. Should I incorporate now or wait another year? How much should I pay myself, and should it be salary or dividends? Are my prices high enough to cover my real costs? Can I afford to hire, and what will it cost once payroll deductions are included? What will a lender want to see before approving a loan? What happens to my taxes if I sell the business?</w:t>
      </w:r>
    </w:p>
    <w:p>
      <w:pPr>
        <w:pStyle w:val="BodyText"/>
      </w:pPr>
      <w:r>
        <w:t xml:space="preserve">We answer these questions using your financial statements and tax returns, not general rules of thumb. That way, the advice you get fits your business, your goals and the tax rules that apply to you.</w:t>
      </w:r>
    </w:p>
    <w:bookmarkEnd w:id="45"/>
    <w:bookmarkStart w:id="46" w:name="Xee1eea017bcc21be3a4afeeb6b46fd423ad8714"/>
    <w:p>
      <w:pPr>
        <w:pStyle w:val="Heading2"/>
      </w:pPr>
      <w:r>
        <w:t xml:space="preserve">Serving Businesses Across the GTA and Ontario</w:t>
      </w:r>
    </w:p>
    <w:p>
      <w:pPr>
        <w:pStyle w:val="FirstParagraph"/>
      </w:pPr>
      <w:r>
        <w:t xml:space="preserve">Our office is at 2 County Court Blvd, Suite 400, in Brampton. We provide business consulting to owners in Brampton, Mississauga, Caledon, Bolton, Georgetown, Milton, Toronto, Etobicoke, Vaughan, Oakville and across Ontario.</w:t>
      </w:r>
    </w:p>
    <w:p>
      <w:pPr>
        <w:pStyle w:val="BodyText"/>
      </w:pPr>
      <w:r>
        <w:t xml:space="preserve">At Bajwa CPA, we take the time to learn about and understand each client’s business or situation to make sure we truly meet their needs and provide outstanding professional service. Our goal is to deliver our services in an easy-to-understand manner that is both timely and reliable.</w:t>
      </w:r>
    </w:p>
    <w:bookmarkEnd w:id="46"/>
    <w:bookmarkStart w:id="52" w:name="frequently-asked-questions"/>
    <w:p>
      <w:pPr>
        <w:pStyle w:val="Heading2"/>
      </w:pPr>
      <w:r>
        <w:t xml:space="preserve">Frequently Asked Questions</w:t>
      </w:r>
    </w:p>
    <w:bookmarkStart w:id="47" w:name="what-does-a-cpa-business-consultant-do"/>
    <w:p>
      <w:pPr>
        <w:pStyle w:val="Heading3"/>
      </w:pPr>
      <w:r>
        <w:t xml:space="preserve">What does a CPA business consultant do?</w:t>
      </w:r>
    </w:p>
    <w:p>
      <w:pPr>
        <w:pStyle w:val="FirstParagraph"/>
      </w:pPr>
      <w:r>
        <w:t xml:space="preserve">A CPA business consultant uses your financial information to give practical advice on structure, tax, pricing, costs, financing and growth.</w:t>
      </w:r>
    </w:p>
    <w:bookmarkEnd w:id="47"/>
    <w:bookmarkStart w:id="48" w:name="Xb4f58b3f8b15c17e953659a29ec8866e6b9614c"/>
    <w:p>
      <w:pPr>
        <w:pStyle w:val="Heading3"/>
      </w:pPr>
      <w:r>
        <w:t xml:space="preserve">Should I buy the assets or the shares of a business?</w:t>
      </w:r>
    </w:p>
    <w:p>
      <w:pPr>
        <w:pStyle w:val="FirstParagraph"/>
      </w:pPr>
      <w:r>
        <w:t xml:space="preserve">It depends on the business and your goals. Asset and share purchases have different tax results for both buyer and seller. We review the options with you before you sign.</w:t>
      </w:r>
    </w:p>
    <w:bookmarkEnd w:id="48"/>
    <w:bookmarkStart w:id="49" w:name="can-you-help-me-get-a-business-loan"/>
    <w:p>
      <w:pPr>
        <w:pStyle w:val="Heading3"/>
      </w:pPr>
      <w:r>
        <w:t xml:space="preserve">Can you help me get a business loan?</w:t>
      </w:r>
    </w:p>
    <w:p>
      <w:pPr>
        <w:pStyle w:val="FirstParagraph"/>
      </w:pPr>
      <w:r>
        <w:t xml:space="preserve">We help you prepare the financial statements, budgets and forecasts lenders usually ask for, so your application is stronger.</w:t>
      </w:r>
    </w:p>
    <w:bookmarkEnd w:id="49"/>
    <w:bookmarkStart w:id="50" w:name="X6a59b41bdc02d6ac02ef291b9a869b659bbf9f0"/>
    <w:p>
      <w:pPr>
        <w:pStyle w:val="Heading3"/>
      </w:pPr>
      <w:r>
        <w:t xml:space="preserve">Is business consulting only for large companies?</w:t>
      </w:r>
    </w:p>
    <w:p>
      <w:pPr>
        <w:pStyle w:val="FirstParagraph"/>
      </w:pPr>
      <w:r>
        <w:t xml:space="preserve">No. We offer one-on-one coaching for smaller businesses, as well as advice for established and growing companies.</w:t>
      </w:r>
    </w:p>
    <w:bookmarkEnd w:id="50"/>
    <w:bookmarkStart w:id="51" w:name="how-much-does-business-consulting-cost"/>
    <w:p>
      <w:pPr>
        <w:pStyle w:val="Heading3"/>
      </w:pPr>
      <w:r>
        <w:t xml:space="preserve">How much does business consulting cost?</w:t>
      </w:r>
    </w:p>
    <w:p>
      <w:pPr>
        <w:pStyle w:val="FirstParagraph"/>
      </w:pPr>
      <w:r>
        <w:t xml:space="preserve">It depends on the scope of the work. You get a fixed quote after a consultation, before any work begins.</w:t>
      </w:r>
    </w:p>
    <w:bookmarkEnd w:id="51"/>
    <w:bookmarkEnd w:id="52"/>
    <w:bookmarkStart w:id="53" w:name="get-practical-advice-for-your-business"/>
    <w:p>
      <w:pPr>
        <w:pStyle w:val="Heading2"/>
      </w:pPr>
      <w:r>
        <w:t xml:space="preserve">Get Practical Advice for Your Business</w:t>
      </w:r>
    </w:p>
    <w:p>
      <w:pPr>
        <w:pStyle w:val="FirstParagraph"/>
      </w:pPr>
      <w:r>
        <w:t xml:space="preserve">Looking for business consulting in Brampton or Mississauga? Call</w:t>
      </w:r>
      <w:r>
        <w:t xml:space="preserve"> </w:t>
      </w:r>
      <w:r>
        <w:rPr>
          <w:bCs/>
          <w:b/>
        </w:rPr>
        <w:t xml:space="preserve">416-907-0568</w:t>
      </w:r>
      <w:r>
        <w:t xml:space="preserve"> </w:t>
      </w:r>
      <w:r>
        <w:t xml:space="preserve">or</w:t>
      </w:r>
      <w:r>
        <w:t xml:space="preserve"> </w:t>
      </w:r>
      <w:hyperlink r:id="rId20">
        <w:r>
          <w:rPr>
            <w:rStyle w:val="Hyperlink"/>
          </w:rPr>
          <w:t xml:space="preserve">contact us today</w:t>
        </w:r>
      </w:hyperlink>
      <w:r>
        <w:t xml:space="preserve"> </w:t>
      </w:r>
      <w:r>
        <w:t xml:space="preserve">to book an appointment and discuss your accounting and tax needs.</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2"/>
    </w:rPr>
  </w:style>
  <w:style w:styleId="BodyText" w:type="paragraph">
    <w:name w:val="Body Text"/>
    <w:basedOn w:val="Normal"/>
    <w:link w:val="BodyTextChar"/>
    <w:pPr>
      <w:spacing w:after="180" w:before="180"/>
    </w:pPr>
    <w:qFormat/>
    <w:rPr>
      <w:rFonts w:ascii="Arial" w:hAnsi="Arial" w:eastAsia="Arial"/>
      <w:sz w:val="22"/>
    </w:rPr>
  </w:style>
  <w:style w:customStyle="1" w:styleId="FirstParagraph" w:type="paragraph">
    <w:name w:val="First Paragraph"/>
    <w:basedOn w:val="BodyText"/>
    <w:next w:val="BodyText"/>
    <w:qFormat/>
    <w:rPr>
      <w:rFonts w:ascii="Arial" w:hAnsi="Arial" w:eastAsia="Arial"/>
      <w:sz w:val="22"/>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Arial" w:hAnsi="Arial" w:eastAsia="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Arial" w:hAnsi="Arial" w:eastAsia="Arial"/>
      <w:b/>
      <w:bCs/>
      <w:color w:val="1F3A5F"/>
      <w:sz w:val="40"/>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eastAsia="Arial"/>
      <w:b/>
      <w:bCs/>
      <w:color w:val="1F3A5F"/>
      <w:sz w:val="30"/>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eastAsia="Arial"/>
      <w:b/>
      <w:bCs/>
      <w:color w:val="1F3A5F"/>
      <w:sz w:val="25"/>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rPr>
      <w:rFonts w:ascii="Arial" w:hAnsi="Arial" w:eastAsia="Arial"/>
    </w:rPr>
  </w:style>
  <w:style w:default="1" w:styleId="Table" w:type="table">
    <w:name w:val="Table"/>
    <w:basedOn w:val="TableNormal"/>
    <w:semiHidden/>
    <w:unhideWhenUsed/>
    <w:qFormat/>
    <w:rPr>
      <w:rFonts w:ascii="Arial" w:hAnsi="Arial" w:eastAsia="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rPr>
      <w:rFonts w:ascii="Arial" w:hAnsi="Arial" w:eastAsia="Arial"/>
    </w:rPr>
  </w:style>
  <w:style w:customStyle="1" w:styleId="VerbatimChar" w:type="character">
    <w:name w:val="Verbatim Char"/>
    <w:basedOn w:val="BodyTextChar"/>
    <w:rPr>
      <w:rFonts w:ascii="Arial" w:hAnsi="Arial" w:eastAsia="Arial"/>
      <w:sz w:val="22"/>
    </w:rPr>
  </w:style>
  <w:style w:customStyle="1" w:styleId="SectionNumber" w:type="character">
    <w:name w:val="Section Number"/>
    <w:basedOn w:val="BodyTextChar"/>
    <w:rPr>
      <w:rFonts w:ascii="Arial" w:hAnsi="Arial" w:eastAsia="Arial"/>
    </w:rPr>
  </w:style>
  <w:style w:styleId="FootnoteReference" w:type="character">
    <w:name w:val="Footnote Reference"/>
    <w:basedOn w:val="BodyTextChar"/>
    <w:rPr>
      <w:rFonts w:ascii="Arial" w:hAnsi="Arial" w:eastAsia="Arial"/>
      <w:vertAlign w:val="superscript"/>
    </w:rPr>
  </w:style>
  <w:style w:styleId="Hyperlink" w:type="character">
    <w:name w:val="Hyperlink"/>
    <w:basedOn w:val="BodyTextChar"/>
    <w:rPr>
      <w:rFonts w:ascii="Arial" w:hAnsi="Arial" w:eastAsia="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rFonts w:ascii="Arial" w:hAnsi="Arial" w:eastAsia="Arial"/>
      <w:b/>
    </w:rPr>
  </w:style>
  <w:style w:type="character" w:customStyle="1" w:styleId="DataTypeTok">
    <w:name w:val="DataTypeTok"/>
    <w:basedOn w:val="VerbatimChar"/>
    <w:rPr>
      <w:rFonts w:ascii="Arial" w:hAnsi="Arial" w:eastAsia="Arial"/>
      <w:color w:val="902000"/>
    </w:rPr>
  </w:style>
  <w:style w:type="character" w:customStyle="1" w:styleId="DecValTok">
    <w:name w:val="DecValTok"/>
    <w:basedOn w:val="VerbatimChar"/>
    <w:rPr>
      <w:rFonts w:ascii="Arial" w:hAnsi="Arial" w:eastAsia="Arial"/>
      <w:color w:val="40a070"/>
    </w:rPr>
  </w:style>
  <w:style w:type="character" w:customStyle="1" w:styleId="BaseNTok">
    <w:name w:val="BaseNTok"/>
    <w:basedOn w:val="VerbatimChar"/>
    <w:rPr>
      <w:rFonts w:ascii="Arial" w:hAnsi="Arial" w:eastAsia="Arial"/>
      <w:color w:val="40a070"/>
    </w:rPr>
  </w:style>
  <w:style w:type="character" w:customStyle="1" w:styleId="FloatTok">
    <w:name w:val="FloatTok"/>
    <w:basedOn w:val="VerbatimChar"/>
    <w:rPr>
      <w:rFonts w:ascii="Arial" w:hAnsi="Arial" w:eastAsia="Arial"/>
      <w:color w:val="40a070"/>
    </w:rPr>
  </w:style>
  <w:style w:type="character" w:customStyle="1" w:styleId="ConstantTok">
    <w:name w:val="ConstantTok"/>
    <w:basedOn w:val="VerbatimChar"/>
    <w:rPr>
      <w:rFonts w:ascii="Arial" w:hAnsi="Arial" w:eastAsia="Arial"/>
      <w:color w:val="880000"/>
    </w:rPr>
  </w:style>
  <w:style w:type="character" w:customStyle="1" w:styleId="CharTok">
    <w:name w:val="CharTok"/>
    <w:basedOn w:val="VerbatimChar"/>
    <w:rPr>
      <w:rFonts w:ascii="Arial" w:hAnsi="Arial" w:eastAsia="Arial"/>
      <w:color w:val="4070a0"/>
    </w:rPr>
  </w:style>
  <w:style w:type="character" w:customStyle="1" w:styleId="SpecialCharTok">
    <w:name w:val="SpecialCharTok"/>
    <w:basedOn w:val="VerbatimChar"/>
    <w:rPr>
      <w:rFonts w:ascii="Arial" w:hAnsi="Arial" w:eastAsia="Arial"/>
      <w:color w:val="4070a0"/>
    </w:rPr>
  </w:style>
  <w:style w:type="character" w:customStyle="1" w:styleId="StringTok">
    <w:name w:val="StringTok"/>
    <w:basedOn w:val="VerbatimChar"/>
    <w:rPr>
      <w:rFonts w:ascii="Arial" w:hAnsi="Arial" w:eastAsia="Arial"/>
      <w:color w:val="4070a0"/>
    </w:rPr>
  </w:style>
  <w:style w:type="character" w:customStyle="1" w:styleId="VerbatimStringTok">
    <w:name w:val="VerbatimStringTok"/>
    <w:basedOn w:val="VerbatimChar"/>
    <w:rPr>
      <w:rFonts w:ascii="Arial" w:hAnsi="Arial" w:eastAsia="Arial"/>
      <w:color w:val="4070a0"/>
    </w:rPr>
  </w:style>
  <w:style w:type="character" w:customStyle="1" w:styleId="SpecialStringTok">
    <w:name w:val="SpecialStringTok"/>
    <w:basedOn w:val="VerbatimChar"/>
    <w:rPr>
      <w:rFonts w:ascii="Arial" w:hAnsi="Arial" w:eastAsia="Arial"/>
      <w:color w:val="bb6688"/>
    </w:rPr>
  </w:style>
  <w:style w:type="character" w:customStyle="1" w:styleId="ImportTok">
    <w:name w:val="ImportTok"/>
    <w:basedOn w:val="VerbatimChar"/>
    <w:rPr>
      <w:color w:val="008000"/>
      <w:rFonts w:ascii="Arial" w:hAnsi="Arial" w:eastAsia="Arial"/>
      <w:b/>
    </w:rPr>
  </w:style>
  <w:style w:type="character" w:customStyle="1" w:styleId="CommentTok">
    <w:name w:val="CommentTok"/>
    <w:basedOn w:val="VerbatimChar"/>
    <w:rPr>
      <w:color w:val="60a0b0"/>
      <w:rFonts w:ascii="Arial" w:hAnsi="Arial" w:eastAsia="Arial"/>
      <w:i/>
    </w:rPr>
  </w:style>
  <w:style w:type="character" w:customStyle="1" w:styleId="DocumentationTok">
    <w:name w:val="DocumentationTok"/>
    <w:basedOn w:val="VerbatimChar"/>
    <w:rPr>
      <w:color w:val="ba2121"/>
      <w:rFonts w:ascii="Arial" w:hAnsi="Arial" w:eastAsia="Arial"/>
      <w:i/>
    </w:rPr>
  </w:style>
  <w:style w:type="character" w:customStyle="1" w:styleId="AnnotationTok">
    <w:name w:val="AnnotationTok"/>
    <w:basedOn w:val="VerbatimChar"/>
    <w:rPr>
      <w:color w:val="60a0b0"/>
      <w:rFonts w:ascii="Arial" w:hAnsi="Arial" w:eastAsia="Arial"/>
      <w:b/>
      <w:i/>
    </w:rPr>
  </w:style>
  <w:style w:type="character" w:customStyle="1" w:styleId="CommentVarTok">
    <w:name w:val="CommentVarTok"/>
    <w:basedOn w:val="VerbatimChar"/>
    <w:rPr>
      <w:color w:val="60a0b0"/>
      <w:rFonts w:ascii="Arial" w:hAnsi="Arial" w:eastAsia="Arial"/>
      <w:b/>
      <w:i/>
    </w:rPr>
  </w:style>
  <w:style w:type="character" w:customStyle="1" w:styleId="OtherTok">
    <w:name w:val="OtherTok"/>
    <w:basedOn w:val="VerbatimChar"/>
    <w:rPr>
      <w:rFonts w:ascii="Arial" w:hAnsi="Arial" w:eastAsia="Arial"/>
      <w:color w:val="007020"/>
    </w:rPr>
  </w:style>
  <w:style w:type="character" w:customStyle="1" w:styleId="FunctionTok">
    <w:name w:val="FunctionTok"/>
    <w:basedOn w:val="VerbatimChar"/>
    <w:rPr>
      <w:rFonts w:ascii="Arial" w:hAnsi="Arial" w:eastAsia="Arial"/>
      <w:color w:val="06287e"/>
    </w:rPr>
  </w:style>
  <w:style w:type="character" w:customStyle="1" w:styleId="VariableTok">
    <w:name w:val="VariableTok"/>
    <w:basedOn w:val="VerbatimChar"/>
    <w:rPr>
      <w:rFonts w:ascii="Arial" w:hAnsi="Arial" w:eastAsia="Arial"/>
      <w:color w:val="19177c"/>
    </w:rPr>
  </w:style>
  <w:style w:type="character" w:customStyle="1" w:styleId="ControlFlowTok">
    <w:name w:val="ControlFlowTok"/>
    <w:basedOn w:val="VerbatimChar"/>
    <w:rPr>
      <w:color w:val="007020"/>
      <w:rFonts w:ascii="Arial" w:hAnsi="Arial" w:eastAsia="Arial"/>
      <w:b/>
    </w:rPr>
  </w:style>
  <w:style w:type="character" w:customStyle="1" w:styleId="OperatorTok">
    <w:name w:val="OperatorTok"/>
    <w:basedOn w:val="VerbatimChar"/>
    <w:rPr>
      <w:rFonts w:ascii="Arial" w:hAnsi="Arial" w:eastAsia="Arial"/>
      <w:color w:val="666666"/>
    </w:rPr>
  </w:style>
  <w:style w:type="character" w:customStyle="1" w:styleId="BuiltInTok">
    <w:name w:val="BuiltInTok"/>
    <w:basedOn w:val="VerbatimChar"/>
    <w:rPr>
      <w:rFonts w:ascii="Arial" w:hAnsi="Arial" w:eastAsia="Arial"/>
      <w:color w:val="008000"/>
    </w:rPr>
  </w:style>
  <w:style w:type="character" w:customStyle="1" w:styleId="ExtensionTok">
    <w:name w:val="ExtensionTok"/>
    <w:basedOn w:val="VerbatimChar"/>
    <w:rPr>
      <w:rFonts w:ascii="Arial" w:hAnsi="Arial" w:eastAsia="Arial"/>
    </w:rPr>
  </w:style>
  <w:style w:type="character" w:customStyle="1" w:styleId="PreprocessorTok">
    <w:name w:val="PreprocessorTok"/>
    <w:basedOn w:val="VerbatimChar"/>
    <w:rPr>
      <w:rFonts w:ascii="Arial" w:hAnsi="Arial" w:eastAsia="Arial"/>
      <w:color w:val="bc7a00"/>
    </w:rPr>
  </w:style>
  <w:style w:type="character" w:customStyle="1" w:styleId="AttributeTok">
    <w:name w:val="AttributeTok"/>
    <w:basedOn w:val="VerbatimChar"/>
    <w:rPr>
      <w:rFonts w:ascii="Arial" w:hAnsi="Arial" w:eastAsia="Arial"/>
      <w:color w:val="7d9029"/>
    </w:rPr>
  </w:style>
  <w:style w:type="character" w:customStyle="1" w:styleId="RegionMarkerTok">
    <w:name w:val="RegionMarkerTok"/>
    <w:basedOn w:val="VerbatimChar"/>
    <w:rPr>
      <w:rFonts w:ascii="Arial" w:hAnsi="Arial" w:eastAsia="Arial"/>
    </w:rPr>
  </w:style>
  <w:style w:type="character" w:customStyle="1" w:styleId="InformationTok">
    <w:name w:val="InformationTok"/>
    <w:basedOn w:val="VerbatimChar"/>
    <w:rPr>
      <w:color w:val="60a0b0"/>
      <w:rFonts w:ascii="Arial" w:hAnsi="Arial" w:eastAsia="Arial"/>
      <w:b/>
      <w:i/>
    </w:rPr>
  </w:style>
  <w:style w:type="character" w:customStyle="1" w:styleId="WarningTok">
    <w:name w:val="WarningTok"/>
    <w:basedOn w:val="VerbatimChar"/>
    <w:rPr>
      <w:color w:val="60a0b0"/>
      <w:rFonts w:ascii="Arial" w:hAnsi="Arial" w:eastAsia="Arial"/>
      <w:b/>
      <w:i/>
    </w:rPr>
  </w:style>
  <w:style w:type="character" w:customStyle="1" w:styleId="AlertTok">
    <w:name w:val="AlertTok"/>
    <w:basedOn w:val="VerbatimChar"/>
    <w:rPr>
      <w:color w:val="ff0000"/>
      <w:rFonts w:ascii="Arial" w:hAnsi="Arial" w:eastAsia="Arial"/>
      <w:b/>
    </w:rPr>
  </w:style>
  <w:style w:type="character" w:customStyle="1" w:styleId="ErrorTok">
    <w:name w:val="ErrorTok"/>
    <w:basedOn w:val="VerbatimChar"/>
    <w:rPr>
      <w:color w:val="ff0000"/>
      <w:rFonts w:ascii="Arial" w:hAnsi="Arial" w:eastAsia="Arial"/>
      <w:b/>
    </w:rPr>
  </w:style>
  <w:style w:type="character" w:customStyle="1" w:styleId="NormalTok">
    <w:name w:val="NormalTok"/>
    <w:basedOn w:val="VerbatimChar"/>
    <w:rPr>
      <w:rFonts w:ascii="Arial" w:hAnsi="Arial" w:eastAsia="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bajwacpa.com/contact/" TargetMode="External"/><Relationship Id="rId31" Type="http://schemas.openxmlformats.org/officeDocument/2006/relationships/hyperlink" Target="https://bajwacpa.com/service/bookkeeping/" TargetMode="External"/><Relationship Id="rId29" Type="http://schemas.openxmlformats.org/officeDocument/2006/relationships/hyperlink" Target="https://bajwacpa.com/service/budgeting-forecasting/" TargetMode="External"/><Relationship Id="rId34" Type="http://schemas.openxmlformats.org/officeDocument/2006/relationships/hyperlink" Target="https://bajwacpa.com/service/business-tax-return/" TargetMode="External"/><Relationship Id="rId33" Type="http://schemas.openxmlformats.org/officeDocument/2006/relationships/hyperlink" Target="https://bajwacpa.com/service/corporate-tax-return/" TargetMode="External"/><Relationship Id="rId28" Type="http://schemas.openxmlformats.org/officeDocument/2006/relationships/hyperlink" Target="https://bajwacpa.com/service/financial-statements/" TargetMode="External"/><Relationship Id="rId25" Type="http://schemas.openxmlformats.org/officeDocument/2006/relationships/hyperlink" Target="https://bajwacpa.com/service/incorporation-business-registration/" TargetMode="External"/><Relationship Id="rId23" Type="http://schemas.openxmlformats.org/officeDocument/2006/relationships/hyperlink" Target="https://bajwacpa.com/service/tax-planning/"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bajwacpa.com/contact/" TargetMode="External"/><Relationship Id="rId31" Type="http://schemas.openxmlformats.org/officeDocument/2006/relationships/hyperlink" Target="https://bajwacpa.com/service/bookkeeping/" TargetMode="External"/><Relationship Id="rId29" Type="http://schemas.openxmlformats.org/officeDocument/2006/relationships/hyperlink" Target="https://bajwacpa.com/service/budgeting-forecasting/" TargetMode="External"/><Relationship Id="rId34" Type="http://schemas.openxmlformats.org/officeDocument/2006/relationships/hyperlink" Target="https://bajwacpa.com/service/business-tax-return/" TargetMode="External"/><Relationship Id="rId33" Type="http://schemas.openxmlformats.org/officeDocument/2006/relationships/hyperlink" Target="https://bajwacpa.com/service/corporate-tax-return/" TargetMode="External"/><Relationship Id="rId28" Type="http://schemas.openxmlformats.org/officeDocument/2006/relationships/hyperlink" Target="https://bajwacpa.com/service/financial-statements/" TargetMode="External"/><Relationship Id="rId25" Type="http://schemas.openxmlformats.org/officeDocument/2006/relationships/hyperlink" Target="https://bajwacpa.com/service/incorporation-business-registration/" TargetMode="External"/><Relationship Id="rId23" Type="http://schemas.openxmlformats.org/officeDocument/2006/relationships/hyperlink" Target="https://bajwacpa.com/service/tax-plan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2026-10-05T10:31:01Z</dcterms:created>
  <dcterms:modified xsi:type="dcterms:W3CDTF">2026-10-05T10:31:01Z</dcterms:modified>
</cp:coreProperties>
</file>

<file path=docProps/custom.xml><?xml version="1.0" encoding="utf-8"?>
<Properties xmlns="http://schemas.openxmlformats.org/officeDocument/2006/custom-properties" xmlns:vt="http://schemas.openxmlformats.org/officeDocument/2006/docPropsVTypes"/>
</file>