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Default Extension="png" ContentType="image/png"/>
  <Default Extension="svg" ContentType="image/svg+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left"/>
      </w:pPr>
      <w:r>
        <w:rPr>
          <w:b/>
          <w:bCs/>
          <w:i w:val="false"/>
          <w:iCs w:val="false"/>
          <w:color w:val="000000"/>
          <w:sz w:val="18"/>
          <w:szCs w:val="18"/>
        </w:rPr>
        <w:t xml:space="preserve">UNI · FIIS</w:t>
      </w:r>
    </w:p>
    <w:p>
      <w:pPr>
        <w:pStyle w:val="Title"/>
        <w:spacing w:after="35"/>
      </w:pPr>
      <w:r>
        <w:rPr>
          <w:b/>
          <w:bCs/>
          <w:color w:val="000000"/>
          <w:sz w:val="32"/>
          <w:szCs w:val="32"/>
        </w:rPr>
        <w:t>Plantilla de entrega · Examen Parcial · G7</w:t>
      </w:r>
    </w:p>
    <w:p>
      <w:pPr>
        <w:spacing w:after="180" w:before="0"/>
        <w:jc w:val="left"/>
      </w:pPr>
      <w:r>
        <w:rPr>
          <w:b w:val="false"/>
          <w:bCs w:val="false"/>
          <w:i/>
          <w:iCs/>
          <w:color w:val="000000"/>
          <w:sz w:val="18"/>
          <w:szCs w:val="18"/>
        </w:rPr>
        <w:t xml:space="preserve">IMPORTACIONES MYS HERMANOS S.A.C. · GE703 · Sistemas Integrados Empresariales · 2026-2</w:t>
      </w:r>
    </w:p>
    <w:p>
      <w:pPr>
        <w:pStyle w:val="Heading1"/>
        <w:spacing w:after="100" w:before="200"/>
      </w:pPr>
      <w:r>
        <w:rPr>
          <w:b/>
          <w:bCs/>
          <w:color w:val="000000"/>
          <w:sz w:val="26"/>
          <w:szCs w:val="26"/>
        </w:rPr>
        <w:t>Identificación del examen</w:t>
      </w:r>
    </w:p>
    <w:tbl>
      <w:tblPr>
        <w:tblW w:type="pct" w:w="100%"/>
        <w:jc w:val="center"/>
        <w:tblBorders>
          <w:top w:val="single" w:color="D9D9D9" w:sz="6"/>
          <w:left w:val="single" w:color="D9D9D9" w:sz="6"/>
          <w:bottom w:val="single" w:color="D9D9D9" w:sz="6"/>
          <w:right w:val="single" w:color="D9D9D9" w:sz="6"/>
          <w:insideH w:val="single" w:color="D9D9D9" w:sz="6"/>
          <w:insideV w:val="single" w:color="D9D9D9" w:sz="6"/>
        </w:tblBorders>
        <w:tblLayout w:type="fixed"/>
      </w:tblPr>
      <w:tblGrid>
        <w:gridCol w:w="3500"/>
        <w:gridCol w:w="6900"/>
      </w:tblGrid>
      <w:tr>
        <w:trPr>
          <w:tblHeader w:val="true"/>
          <w:cantSplit/>
        </w:trPr>
        <w:tc>
          <w:tcPr>
            <w:tcW w:type="dxa" w:w="3500"/>
            <w:shd w:color="F2F2F2" w:val="clear" w:fill="E7E6E6"/>
            <w:tcMar>
              <w:top w:type="dxa" w:w="90"/>
              <w:left w:type="dxa" w:w="70"/>
              <w:bottom w:type="dxa" w:w="90"/>
              <w:right w:type="dxa" w:w="70"/>
              <w:start w:w="100" w:type="dxa"/>
              <w:end w:w="100" w:type="dxa"/>
            </w:tcMar>
            <w:vAlign w:val="center"/>
          </w:tcPr>
          <w:p>
            <w:pPr>
              <w:spacing w:after="0"/>
            </w:pPr>
            <w:r>
              <w:rPr>
                <w:b/>
                <w:color w:val="000000"/>
                <w:sz w:val="18"/>
              </w:rPr>
              <w:t>Campo</w:t>
            </w:r>
          </w:p>
        </w:tc>
        <w:tc>
          <w:tcPr>
            <w:tcW w:type="dxa" w:w="6900"/>
            <w:shd w:color="F2F2F2" w:val="clear" w:fill="E7E6E6"/>
            <w:tcMar>
              <w:top w:type="dxa" w:w="90"/>
              <w:left w:type="dxa" w:w="70"/>
              <w:bottom w:type="dxa" w:w="90"/>
              <w:right w:type="dxa" w:w="70"/>
              <w:start w:w="100" w:type="dxa"/>
              <w:end w:w="100" w:type="dxa"/>
            </w:tcMar>
            <w:vAlign w:val="center"/>
          </w:tcPr>
          <w:p>
            <w:pPr>
              <w:spacing w:after="0"/>
            </w:pPr>
            <w:r>
              <w:rPr>
                <w:b/>
                <w:color w:val="000000"/>
                <w:sz w:val="18"/>
              </w:rPr>
              <w:t>Registro</w:t>
            </w:r>
          </w:p>
        </w:tc>
      </w:tr>
      <w:tr>
        <w:trPr>
          <w:cantSplit/>
        </w:trPr>
        <w:tc>
          <w:tcPr>
            <w:tcW w:type="dxa" w:w="3500"/>
            <w:tcMar>
              <w:top w:type="dxa" w:w="90"/>
              <w:left w:type="dxa" w:w="70"/>
              <w:bottom w:type="dxa" w:w="90"/>
              <w:right w:type="dxa" w:w="70"/>
              <w:start w:w="100" w:type="dxa"/>
              <w:end w:w="100" w:type="dxa"/>
            </w:tcMar>
            <w:vAlign w:val="center"/>
          </w:tcPr>
          <w:p>
            <w:pPr>
              <w:spacing w:after="0"/>
            </w:pPr>
            <w:r>
              <w:rPr>
                <w:color w:val="000000"/>
                <w:sz w:val="18"/>
              </w:rPr>
              <w:t>Grupo</w:t>
            </w:r>
          </w:p>
        </w:tc>
        <w:tc>
          <w:tcPr>
            <w:tcW w:type="dxa" w:w="6900"/>
            <w:tcMar>
              <w:top w:type="dxa" w:w="90"/>
              <w:left w:type="dxa" w:w="70"/>
              <w:bottom w:type="dxa" w:w="90"/>
              <w:right w:type="dxa" w:w="70"/>
              <w:start w:w="100" w:type="dxa"/>
              <w:end w:w="100" w:type="dxa"/>
            </w:tcMar>
            <w:vAlign w:val="center"/>
          </w:tcPr>
          <w:p>
            <w:pPr>
              <w:spacing w:after="0"/>
            </w:pPr>
            <w:r>
              <w:rPr>
                <w:color w:val="000000"/>
                <w:sz w:val="18"/>
              </w:rPr>
              <w:t>G7</w:t>
            </w:r>
          </w:p>
        </w:tc>
      </w:tr>
      <w:tr>
        <w:trPr>
          <w:cantSplit/>
        </w:trPr>
        <w:tc>
          <w:tcPr>
            <w:tcW w:type="dxa" w:w="3500"/>
            <w:tcMar>
              <w:top w:type="dxa" w:w="90"/>
              <w:left w:type="dxa" w:w="70"/>
              <w:bottom w:type="dxa" w:w="90"/>
              <w:right w:type="dxa" w:w="70"/>
              <w:start w:w="100" w:type="dxa"/>
              <w:end w:w="100" w:type="dxa"/>
            </w:tcMar>
            <w:vAlign w:val="center"/>
          </w:tcPr>
          <w:p>
            <w:pPr>
              <w:spacing w:after="0"/>
            </w:pPr>
            <w:r>
              <w:rPr>
                <w:color w:val="000000"/>
                <w:sz w:val="18"/>
              </w:rPr>
              <w:t>Empresa</w:t>
            </w:r>
          </w:p>
        </w:tc>
        <w:tc>
          <w:tcPr>
            <w:tcW w:type="dxa" w:w="6900"/>
            <w:tcMar>
              <w:top w:type="dxa" w:w="90"/>
              <w:left w:type="dxa" w:w="70"/>
              <w:bottom w:type="dxa" w:w="90"/>
              <w:right w:type="dxa" w:w="70"/>
              <w:start w:w="100" w:type="dxa"/>
              <w:end w:w="100" w:type="dxa"/>
            </w:tcMar>
            <w:vAlign w:val="center"/>
          </w:tcPr>
          <w:p>
            <w:pPr>
              <w:spacing w:after="0"/>
            </w:pPr>
            <w:r>
              <w:rPr>
                <w:color w:val="000000"/>
                <w:sz w:val="18"/>
              </w:rPr>
              <w:t>IMPORTACIONES MYS HERMANOS S.A.C.</w:t>
            </w:r>
          </w:p>
        </w:tc>
      </w:tr>
      <w:tr>
        <w:trPr>
          <w:cantSplit/>
        </w:trPr>
        <w:tc>
          <w:tcPr>
            <w:tcW w:type="dxa" w:w="3500"/>
            <w:tcMar>
              <w:top w:type="dxa" w:w="90"/>
              <w:left w:type="dxa" w:w="70"/>
              <w:bottom w:type="dxa" w:w="90"/>
              <w:right w:type="dxa" w:w="70"/>
              <w:start w:w="100" w:type="dxa"/>
              <w:end w:w="100" w:type="dxa"/>
            </w:tcMar>
            <w:vAlign w:val="center"/>
          </w:tcPr>
          <w:p>
            <w:pPr>
              <w:spacing w:after="0"/>
            </w:pPr>
            <w:r>
              <w:rPr>
                <w:color w:val="000000"/>
                <w:sz w:val="18"/>
              </w:rPr>
              <w:t>Fecha de exposición</w:t>
            </w:r>
          </w:p>
        </w:tc>
        <w:tc>
          <w:tcPr>
            <w:tcW w:type="dxa" w:w="6900"/>
            <w:tcMar>
              <w:top w:type="dxa" w:w="90"/>
              <w:left w:type="dxa" w:w="70"/>
              <w:bottom w:type="dxa" w:w="90"/>
              <w:right w:type="dxa" w:w="70"/>
              <w:start w:w="100" w:type="dxa"/>
              <w:end w:w="100" w:type="dxa"/>
            </w:tcMar>
            <w:vAlign w:val="center"/>
          </w:tcPr>
          <w:p>
            <w:pPr>
              <w:spacing w:after="0"/>
            </w:pPr>
            <w:r>
              <w:rPr>
                <w:color w:val="000000"/>
                <w:sz w:val="18"/>
              </w:rPr>
              <w:t>24/10/2026</w:t>
            </w:r>
          </w:p>
        </w:tc>
      </w:tr>
      <w:tr>
        <w:trPr>
          <w:cantSplit/>
        </w:trPr>
        <w:tc>
          <w:tcPr>
            <w:tcW w:type="dxa" w:w="3500"/>
            <w:tcMar>
              <w:top w:type="dxa" w:w="90"/>
              <w:left w:type="dxa" w:w="70"/>
              <w:bottom w:type="dxa" w:w="90"/>
              <w:right w:type="dxa" w:w="70"/>
              <w:start w:w="100" w:type="dxa"/>
              <w:end w:w="100" w:type="dxa"/>
            </w:tcMar>
            <w:vAlign w:val="center"/>
          </w:tcPr>
          <w:p>
            <w:pPr>
              <w:spacing w:after="0"/>
            </w:pPr>
            <w:r>
              <w:rPr>
                <w:color w:val="000000"/>
                <w:sz w:val="18"/>
              </w:rPr>
              <w:t>Tiempo máximo</w:t>
            </w:r>
          </w:p>
        </w:tc>
        <w:tc>
          <w:tcPr>
            <w:tcW w:type="dxa" w:w="6900"/>
            <w:tcMar>
              <w:top w:type="dxa" w:w="90"/>
              <w:left w:type="dxa" w:w="70"/>
              <w:bottom w:type="dxa" w:w="90"/>
              <w:right w:type="dxa" w:w="70"/>
              <w:start w:w="100" w:type="dxa"/>
              <w:end w:w="100" w:type="dxa"/>
            </w:tcMar>
            <w:vAlign w:val="center"/>
          </w:tcPr>
          <w:p>
            <w:pPr>
              <w:spacing w:after="0"/>
            </w:pPr>
            <w:r>
              <w:rPr>
                <w:color w:val="000000"/>
                <w:sz w:val="18"/>
              </w:rPr>
              <w:t>15 minutos</w:t>
            </w:r>
          </w:p>
        </w:tc>
      </w:tr>
      <w:tr>
        <w:trPr>
          <w:cantSplit/>
        </w:trPr>
        <w:tc>
          <w:tcPr>
            <w:tcW w:type="dxa" w:w="3500"/>
            <w:tcMar>
              <w:top w:type="dxa" w:w="90"/>
              <w:left w:type="dxa" w:w="70"/>
              <w:bottom w:type="dxa" w:w="90"/>
              <w:right w:type="dxa" w:w="70"/>
              <w:start w:w="100" w:type="dxa"/>
              <w:end w:w="100" w:type="dxa"/>
            </w:tcMar>
            <w:vAlign w:val="center"/>
          </w:tcPr>
          <w:p>
            <w:pPr>
              <w:spacing w:after="0"/>
            </w:pPr>
            <w:r>
              <w:rPr>
                <w:color w:val="000000"/>
                <w:sz w:val="18"/>
              </w:rPr>
              <w:t>Enlace al panel y evidencias</w:t>
            </w:r>
          </w:p>
        </w:tc>
        <w:tc>
          <w:tcPr>
            <w:tcW w:type="dxa" w:w="6900"/>
            <w:tcMar>
              <w:top w:type="dxa" w:w="90"/>
              <w:left w:type="dxa" w:w="70"/>
              <w:bottom w:type="dxa" w:w="90"/>
              <w:right w:type="dxa" w:w="70"/>
              <w:start w:w="100" w:type="dxa"/>
              <w:end w:w="100" w:type="dxa"/>
            </w:tcMar>
            <w:vAlign w:val="center"/>
          </w:tcPr>
          <w:p>
            <w:pPr>
              <w:spacing w:after="0"/>
            </w:pPr>
            <w:r>
              <w:rPr>
                <w:color w:val="000000"/>
                <w:sz w:val="18"/>
              </w:rPr>
            </w:r>
          </w:p>
        </w:tc>
      </w:tr>
      <w:tr>
        <w:trPr>
          <w:cantSplit/>
        </w:trPr>
        <w:tc>
          <w:tcPr>
            <w:tcW w:type="dxa" w:w="3500"/>
            <w:tcMar>
              <w:top w:type="dxa" w:w="90"/>
              <w:left w:type="dxa" w:w="70"/>
              <w:bottom w:type="dxa" w:w="90"/>
              <w:right w:type="dxa" w:w="70"/>
              <w:start w:w="100" w:type="dxa"/>
              <w:end w:w="100" w:type="dxa"/>
            </w:tcMar>
            <w:vAlign w:val="center"/>
          </w:tcPr>
          <w:p>
            <w:pPr>
              <w:spacing w:after="0"/>
            </w:pPr>
            <w:r>
              <w:rPr>
                <w:color w:val="000000"/>
                <w:sz w:val="18"/>
              </w:rPr>
              <w:t>Modalidad de evaluación</w:t>
            </w:r>
          </w:p>
        </w:tc>
        <w:tc>
          <w:tcPr>
            <w:tcW w:type="dxa" w:w="6900"/>
            <w:tcMar>
              <w:top w:type="dxa" w:w="90"/>
              <w:left w:type="dxa" w:w="70"/>
              <w:bottom w:type="dxa" w:w="90"/>
              <w:right w:type="dxa" w:w="70"/>
              <w:start w:w="100" w:type="dxa"/>
              <w:end w:w="100" w:type="dxa"/>
            </w:tcMar>
            <w:vAlign w:val="center"/>
          </w:tcPr>
          <w:p>
            <w:pPr>
              <w:spacing w:after="0"/>
            </w:pPr>
            <w:r>
              <w:rPr>
                <w:color w:val="000000"/>
                <w:sz w:val="18"/>
              </w:rPr>
              <w:t>Presentación grupal con nota individual</w:t>
            </w:r>
          </w:p>
        </w:tc>
      </w:tr>
      <w:tr>
        <w:trPr>
          <w:cantSplit/>
        </w:trPr>
        <w:tc>
          <w:tcPr>
            <w:tcW w:type="dxa" w:w="3500"/>
            <w:tcMar>
              <w:top w:type="dxa" w:w="90"/>
              <w:left w:type="dxa" w:w="70"/>
              <w:bottom w:type="dxa" w:w="90"/>
              <w:right w:type="dxa" w:w="70"/>
              <w:start w:w="100" w:type="dxa"/>
              <w:end w:w="100" w:type="dxa"/>
            </w:tcMar>
            <w:vAlign w:val="center"/>
          </w:tcPr>
          <w:p>
            <w:pPr>
              <w:spacing w:after="0"/>
            </w:pPr>
            <w:r>
              <w:rPr>
                <w:color w:val="000000"/>
                <w:sz w:val="18"/>
              </w:rPr>
              <w:t>Participación</w:t>
            </w:r>
          </w:p>
        </w:tc>
        <w:tc>
          <w:tcPr>
            <w:tcW w:type="dxa" w:w="6900"/>
            <w:tcMar>
              <w:top w:type="dxa" w:w="90"/>
              <w:left w:type="dxa" w:w="70"/>
              <w:bottom w:type="dxa" w:w="90"/>
              <w:right w:type="dxa" w:w="70"/>
              <w:start w:w="100" w:type="dxa"/>
              <w:end w:w="100" w:type="dxa"/>
            </w:tcMar>
            <w:vAlign w:val="center"/>
          </w:tcPr>
          <w:p>
            <w:pPr>
              <w:spacing w:after="0"/>
            </w:pPr>
            <w:r>
              <w:rPr>
                <w:color w:val="000000"/>
                <w:sz w:val="18"/>
              </w:rPr>
              <w:t>Exponen todos los integrantes</w:t>
            </w:r>
          </w:p>
        </w:tc>
      </w:tr>
      <w:tr>
        <w:trPr>
          <w:cantSplit/>
        </w:trPr>
        <w:tc>
          <w:tcPr>
            <w:tcW w:type="dxa" w:w="3500"/>
            <w:vAlign w:val="center"/>
            <w:tcMar>
              <w:top w:w="90" w:type="dxa"/>
              <w:start w:w="100" w:type="dxa"/>
              <w:bottom w:w="90" w:type="dxa"/>
              <w:end w:w="100" w:type="dxa"/>
            </w:tcMar>
          </w:tcPr>
          <w:p>
            <w:pPr>
              <w:spacing w:after="0"/>
            </w:pPr>
            <w:r>
              <w:rPr>
                <w:color w:val="000000"/>
                <w:sz w:val="18"/>
              </w:rPr>
              <w:t>Vocal invitado</w:t>
            </w:r>
          </w:p>
        </w:tc>
        <w:tc>
          <w:tcPr>
            <w:tcW w:type="dxa" w:w="6900"/>
            <w:vAlign w:val="center"/>
            <w:tcMar>
              <w:top w:w="90" w:type="dxa"/>
              <w:start w:w="100" w:type="dxa"/>
              <w:bottom w:w="90" w:type="dxa"/>
              <w:end w:w="100" w:type="dxa"/>
            </w:tcMar>
          </w:tcPr>
          <w:p>
            <w:pPr>
              <w:spacing w:after="0"/>
            </w:pPr>
            <w:r>
              <w:rPr>
                <w:color w:val="000000"/>
                <w:sz w:val="18"/>
              </w:rPr>
              <w:t>Grupo: __________  Nombre: __________</w:t>
            </w:r>
          </w:p>
        </w:tc>
      </w:tr>
    </w:tbl>
    <w:p>
      <w:pPr>
        <w:pStyle w:val="Heading1"/>
        <w:spacing w:after="100" w:before="200"/>
      </w:pPr>
      <w:r>
        <w:rPr>
          <w:b/>
          <w:bCs/>
          <w:color w:val="000000"/>
          <w:sz w:val="26"/>
          <w:szCs w:val="26"/>
        </w:rPr>
        <w:t xml:space="preserve">Integrantes y contribuciones</w:t>
      </w:r>
    </w:p>
    <w:p>
      <w:pPr>
        <w:spacing w:after="110" w:before="0"/>
        <w:jc w:val="left"/>
      </w:pPr>
      <w:r>
        <w:rPr>
          <w:b w:val="false"/>
          <w:bCs w:val="false"/>
          <w:i w:val="false"/>
          <w:iCs w:val="false"/>
          <w:color w:val="000000"/>
          <w:sz w:val="20"/>
          <w:szCs w:val="20"/>
        </w:rPr>
        <w:t>Registren una contribución verificable y la decisión que defenderá cada integrante durante el comité.</w:t>
      </w:r>
    </w:p>
    <w:tbl>
      <w:tblPr>
        <w:tblW w:type="pct" w:w="100%"/>
        <w:jc w:val="center"/>
        <w:tblBorders>
          <w:top w:val="single" w:color="D9D9D9" w:sz="6"/>
          <w:left w:val="single" w:color="D9D9D9" w:sz="6"/>
          <w:bottom w:val="single" w:color="D9D9D9" w:sz="6"/>
          <w:right w:val="single" w:color="D9D9D9" w:sz="6"/>
          <w:insideH w:val="single" w:color="D9D9D9" w:sz="6"/>
          <w:insideV w:val="single" w:color="D9D9D9" w:sz="6"/>
        </w:tblBorders>
        <w:tblLayout w:type="fixed"/>
      </w:tblPr>
      <w:tblGrid>
        <w:gridCol w:w="500"/>
        <w:gridCol w:w="3300"/>
        <w:gridCol w:w="6600"/>
      </w:tblGrid>
      <w:tr>
        <w:trPr>
          <w:tblHeader w:val="true"/>
          <w:cantSplit/>
        </w:trPr>
        <w:tc>
          <w:tcPr>
            <w:tcW w:type="dxa" w:w="500"/>
            <w:shd w:color="F2F2F2" w:val="clear" w:fill="E7E6E6"/>
            <w:tcMar>
              <w:top w:type="dxa" w:w="90"/>
              <w:left w:type="dxa" w:w="70"/>
              <w:bottom w:type="dxa" w:w="90"/>
              <w:right w:type="dxa" w:w="70"/>
              <w:start w:w="100" w:type="dxa"/>
              <w:end w:w="100" w:type="dxa"/>
            </w:tcMar>
            <w:vAlign w:val="center"/>
          </w:tcPr>
          <w:p>
            <w:pPr>
              <w:spacing w:after="0" w:before="0"/>
              <w:jc w:val="left"/>
            </w:pPr>
            <w:r>
              <w:rPr>
                <w:b/>
                <w:bCs/>
                <w:i w:val="false"/>
                <w:iCs w:val="false"/>
                <w:color w:val="000000"/>
                <w:sz w:val="17"/>
                <w:szCs w:val="16"/>
              </w:rPr>
              <w:t xml:space="preserve">N°</w:t>
            </w:r>
          </w:p>
        </w:tc>
        <w:tc>
          <w:tcPr>
            <w:tcW w:type="dxa" w:w="3300"/>
            <w:shd w:color="F2F2F2" w:val="clear" w:fill="E7E6E6"/>
            <w:tcMar>
              <w:top w:type="dxa" w:w="90"/>
              <w:left w:type="dxa" w:w="70"/>
              <w:bottom w:type="dxa" w:w="90"/>
              <w:right w:type="dxa" w:w="70"/>
              <w:start w:w="100" w:type="dxa"/>
              <w:end w:w="100" w:type="dxa"/>
            </w:tcMar>
            <w:vAlign w:val="center"/>
          </w:tcPr>
          <w:p>
            <w:pPr>
              <w:spacing w:after="0" w:before="0"/>
              <w:jc w:val="left"/>
            </w:pPr>
            <w:r>
              <w:rPr>
                <w:b/>
                <w:bCs/>
                <w:i w:val="false"/>
                <w:iCs w:val="false"/>
                <w:color w:val="000000"/>
                <w:sz w:val="17"/>
                <w:szCs w:val="16"/>
              </w:rPr>
              <w:t xml:space="preserve">Integrante</w:t>
            </w:r>
          </w:p>
        </w:tc>
        <w:tc>
          <w:tcPr>
            <w:tcW w:type="dxa" w:w="6600"/>
            <w:shd w:color="F2F2F2" w:val="clear" w:fill="E7E6E6"/>
            <w:tcMar>
              <w:top w:type="dxa" w:w="90"/>
              <w:left w:type="dxa" w:w="70"/>
              <w:bottom w:type="dxa" w:w="90"/>
              <w:right w:type="dxa" w:w="70"/>
              <w:start w:w="100" w:type="dxa"/>
              <w:end w:w="100" w:type="dxa"/>
            </w:tcMar>
            <w:vAlign w:val="center"/>
          </w:tcPr>
          <w:p>
            <w:pPr>
              <w:spacing w:after="0"/>
            </w:pPr>
            <w:r>
              <w:rPr>
                <w:b/>
                <w:color w:val="000000"/>
                <w:sz w:val="17"/>
              </w:rPr>
              <w:t>Contribución verificable y decisión que defenderá</w:t>
            </w:r>
          </w:p>
        </w:tc>
      </w:tr>
      <w:tr>
        <w:trPr>
          <w:cantSplit/>
        </w:trPr>
        <w:tc>
          <w:tcPr>
            <w:tcW w:type="dxa" w:w="500"/>
            <w:tcMar>
              <w:top w:type="dxa" w:w="90"/>
              <w:left w:type="dxa" w:w="70"/>
              <w:bottom w:type="dxa" w:w="90"/>
              <w:right w:type="dxa" w:w="70"/>
              <w:start w:w="100" w:type="dxa"/>
              <w:end w:w="100" w:type="dxa"/>
            </w:tcMar>
            <w:vAlign w:val="center"/>
          </w:tcPr>
          <w:p>
            <w:pPr>
              <w:spacing w:after="0" w:before="0"/>
              <w:jc w:val="left"/>
            </w:pPr>
            <w:r>
              <w:rPr>
                <w:b w:val="false"/>
                <w:bCs w:val="false"/>
                <w:i w:val="false"/>
                <w:iCs w:val="false"/>
                <w:color w:val="000000"/>
                <w:sz w:val="17"/>
                <w:szCs w:val="16"/>
              </w:rPr>
              <w:t xml:space="preserve">1</w:t>
            </w:r>
          </w:p>
        </w:tc>
        <w:tc>
          <w:tcPr>
            <w:tcW w:type="dxa" w:w="3300"/>
            <w:tcMar>
              <w:top w:type="dxa" w:w="90"/>
              <w:left w:type="dxa" w:w="70"/>
              <w:bottom w:type="dxa" w:w="90"/>
              <w:right w:type="dxa" w:w="70"/>
              <w:start w:w="100" w:type="dxa"/>
              <w:end w:w="100" w:type="dxa"/>
            </w:tcMar>
            <w:vAlign w:val="center"/>
          </w:tcPr>
          <w:p>
            <w:pPr>
              <w:spacing w:after="0" w:before="0"/>
              <w:jc w:val="left"/>
            </w:pPr>
            <w:r>
              <w:rPr>
                <w:b w:val="false"/>
                <w:bCs w:val="false"/>
                <w:i w:val="false"/>
                <w:iCs w:val="false"/>
                <w:color w:val="000000"/>
                <w:sz w:val="17"/>
                <w:szCs w:val="16"/>
              </w:rPr>
              <w:t xml:space="preserve">Arancibia Ynga, Benjamin Francis</w:t>
            </w:r>
          </w:p>
        </w:tc>
        <w:tc>
          <w:tcPr>
            <w:tcW w:type="dxa" w:w="6600"/>
            <w:tcMar>
              <w:top w:type="dxa" w:w="90"/>
              <w:left w:type="dxa" w:w="70"/>
              <w:bottom w:type="dxa" w:w="90"/>
              <w:right w:type="dxa" w:w="70"/>
              <w:start w:w="100" w:type="dxa"/>
              <w:end w:w="100" w:type="dxa"/>
            </w:tcMar>
            <w:vAlign w:val="center"/>
          </w:tcPr>
          <w:p>
            <w:pPr>
              <w:spacing w:after="0" w:before="0"/>
              <w:jc w:val="left"/>
            </w:pPr>
            <w:r>
              <w:rPr>
                <w:b w:val="false"/>
                <w:bCs w:val="false"/>
                <w:i w:val="false"/>
                <w:iCs w:val="false"/>
                <w:color w:val="000000"/>
                <w:sz w:val="17"/>
                <w:szCs w:val="16"/>
              </w:rPr>
              <w:t xml:space="preserve">Mapa O2C–P2P, journeys actual y propuesto, SIPOC, flujo por roles, línea de tiempo y pruebas EP-N01 / EP-S01. Defiende una transición trazable hasta solicitud y respuesta, y evaluación de reposición sin comprometer stock ni compras.</w:t>
            </w:r>
          </w:p>
        </w:tc>
      </w:tr>
      <w:tr>
        <w:trPr>
          <w:cantSplit/>
        </w:trPr>
        <w:tc>
          <w:tcPr>
            <w:tcW w:type="dxa" w:w="500"/>
            <w:tcMar>
              <w:top w:type="dxa" w:w="90"/>
              <w:left w:type="dxa" w:w="70"/>
              <w:bottom w:type="dxa" w:w="90"/>
              <w:right w:type="dxa" w:w="70"/>
              <w:start w:w="100" w:type="dxa"/>
              <w:end w:w="100" w:type="dxa"/>
            </w:tcMar>
            <w:vAlign w:val="center"/>
          </w:tcPr>
          <w:p>
            <w:pPr>
              <w:spacing w:after="0" w:before="0"/>
              <w:jc w:val="left"/>
            </w:pPr>
            <w:r>
              <w:rPr>
                <w:b w:val="false"/>
                <w:bCs w:val="false"/>
                <w:i w:val="false"/>
                <w:iCs w:val="false"/>
                <w:color w:val="000000"/>
                <w:sz w:val="17"/>
                <w:szCs w:val="16"/>
              </w:rPr>
              <w:t xml:space="preserve">2</w:t>
            </w:r>
          </w:p>
        </w:tc>
        <w:tc>
          <w:tcPr>
            <w:tcW w:type="dxa" w:w="3300"/>
            <w:tcMar>
              <w:top w:type="dxa" w:w="90"/>
              <w:left w:type="dxa" w:w="70"/>
              <w:bottom w:type="dxa" w:w="90"/>
              <w:right w:type="dxa" w:w="70"/>
              <w:start w:w="100" w:type="dxa"/>
              <w:end w:w="100" w:type="dxa"/>
            </w:tcMar>
            <w:vAlign w:val="center"/>
          </w:tcPr>
          <w:p>
            <w:pPr>
              <w:spacing w:after="0" w:before="0"/>
              <w:jc w:val="left"/>
            </w:pPr>
            <w:r>
              <w:rPr>
                <w:b w:val="false"/>
                <w:bCs w:val="false"/>
                <w:i w:val="false"/>
                <w:iCs w:val="false"/>
                <w:color w:val="000000"/>
                <w:sz w:val="17"/>
                <w:szCs w:val="16"/>
              </w:rPr>
              <w:t xml:space="preserve">Carrión Oré, Shirley</w:t>
            </w:r>
          </w:p>
        </w:tc>
        <w:tc>
          <w:tcPr>
            <w:tcW w:type="dxa" w:w="6600"/>
            <w:tcMar>
              <w:top w:type="dxa" w:w="90"/>
              <w:left w:type="dxa" w:w="70"/>
              <w:bottom w:type="dxa" w:w="90"/>
              <w:right w:type="dxa" w:w="70"/>
              <w:start w:w="100" w:type="dxa"/>
              <w:end w:w="100" w:type="dxa"/>
            </w:tcMar>
            <w:vAlign w:val="center"/>
          </w:tcPr>
          <w:p>
            <w:pPr>
              <w:spacing w:after="0" w:before="0"/>
              <w:jc w:val="left"/>
            </w:pPr>
            <w:r>
              <w:rPr>
                <w:b w:val="false"/>
                <w:bCs w:val="false"/>
                <w:i w:val="false"/>
                <w:iCs w:val="false"/>
                <w:color w:val="000000"/>
                <w:sz w:val="17"/>
                <w:szCs w:val="16"/>
              </w:rPr>
              <w:t xml:space="preserve"/>
            </w:r>
          </w:p>
        </w:tc>
      </w:tr>
      <w:tr>
        <w:trPr>
          <w:cantSplit/>
        </w:trPr>
        <w:tc>
          <w:tcPr>
            <w:tcW w:type="dxa" w:w="500"/>
            <w:tcMar>
              <w:top w:type="dxa" w:w="90"/>
              <w:left w:type="dxa" w:w="70"/>
              <w:bottom w:type="dxa" w:w="90"/>
              <w:right w:type="dxa" w:w="70"/>
              <w:start w:w="100" w:type="dxa"/>
              <w:end w:w="100" w:type="dxa"/>
            </w:tcMar>
            <w:vAlign w:val="center"/>
          </w:tcPr>
          <w:p>
            <w:pPr>
              <w:spacing w:after="0" w:before="0"/>
              <w:jc w:val="left"/>
            </w:pPr>
            <w:r>
              <w:rPr>
                <w:b w:val="false"/>
                <w:bCs w:val="false"/>
                <w:i w:val="false"/>
                <w:iCs w:val="false"/>
                <w:color w:val="000000"/>
                <w:sz w:val="17"/>
                <w:szCs w:val="16"/>
              </w:rPr>
              <w:t xml:space="preserve">3</w:t>
            </w:r>
          </w:p>
        </w:tc>
        <w:tc>
          <w:tcPr>
            <w:tcW w:type="dxa" w:w="3300"/>
            <w:tcMar>
              <w:top w:type="dxa" w:w="90"/>
              <w:left w:type="dxa" w:w="70"/>
              <w:bottom w:type="dxa" w:w="90"/>
              <w:right w:type="dxa" w:w="70"/>
              <w:start w:w="100" w:type="dxa"/>
              <w:end w:w="100" w:type="dxa"/>
            </w:tcMar>
            <w:vAlign w:val="center"/>
          </w:tcPr>
          <w:p>
            <w:pPr>
              <w:spacing w:after="0" w:before="0"/>
              <w:jc w:val="left"/>
            </w:pPr>
            <w:r>
              <w:rPr>
                <w:b w:val="false"/>
                <w:bCs w:val="false"/>
                <w:i w:val="false"/>
                <w:iCs w:val="false"/>
                <w:color w:val="000000"/>
                <w:sz w:val="17"/>
                <w:szCs w:val="16"/>
              </w:rPr>
              <w:t xml:space="preserve">Chavez Mendoza, Gabriel Omar</w:t>
            </w:r>
          </w:p>
        </w:tc>
        <w:tc>
          <w:tcPr>
            <w:tcW w:type="dxa" w:w="6600"/>
            <w:tcMar>
              <w:top w:type="dxa" w:w="90"/>
              <w:left w:type="dxa" w:w="70"/>
              <w:bottom w:type="dxa" w:w="90"/>
              <w:right w:type="dxa" w:w="70"/>
              <w:start w:w="100" w:type="dxa"/>
              <w:end w:w="100" w:type="dxa"/>
            </w:tcMar>
            <w:vAlign w:val="center"/>
          </w:tcPr>
          <w:p>
            <w:pPr>
              <w:spacing w:after="0" w:before="0"/>
              <w:jc w:val="left"/>
            </w:pPr>
            <w:r>
              <w:rPr>
                <w:b w:val="false"/>
                <w:bCs w:val="false"/>
                <w:i w:val="false"/>
                <w:iCs w:val="false"/>
                <w:color w:val="000000"/>
                <w:sz w:val="17"/>
                <w:szCs w:val="16"/>
              </w:rPr>
              <w:t xml:space="preserve"/>
            </w:r>
          </w:p>
        </w:tc>
      </w:tr>
      <w:tr>
        <w:trPr>
          <w:cantSplit/>
        </w:trPr>
        <w:tc>
          <w:tcPr>
            <w:tcW w:type="dxa" w:w="500"/>
            <w:tcMar>
              <w:top w:type="dxa" w:w="90"/>
              <w:left w:type="dxa" w:w="70"/>
              <w:bottom w:type="dxa" w:w="90"/>
              <w:right w:type="dxa" w:w="70"/>
              <w:start w:w="100" w:type="dxa"/>
              <w:end w:w="100" w:type="dxa"/>
            </w:tcMar>
            <w:vAlign w:val="center"/>
          </w:tcPr>
          <w:p>
            <w:pPr>
              <w:spacing w:after="0" w:before="0"/>
              <w:jc w:val="left"/>
            </w:pPr>
            <w:r>
              <w:rPr>
                <w:b w:val="false"/>
                <w:bCs w:val="false"/>
                <w:i w:val="false"/>
                <w:iCs w:val="false"/>
                <w:color w:val="000000"/>
                <w:sz w:val="17"/>
                <w:szCs w:val="16"/>
              </w:rPr>
              <w:t xml:space="preserve">4</w:t>
            </w:r>
          </w:p>
        </w:tc>
        <w:tc>
          <w:tcPr>
            <w:tcW w:type="dxa" w:w="3300"/>
            <w:tcMar>
              <w:top w:type="dxa" w:w="90"/>
              <w:left w:type="dxa" w:w="70"/>
              <w:bottom w:type="dxa" w:w="90"/>
              <w:right w:type="dxa" w:w="70"/>
              <w:start w:w="100" w:type="dxa"/>
              <w:end w:w="100" w:type="dxa"/>
            </w:tcMar>
            <w:vAlign w:val="center"/>
          </w:tcPr>
          <w:p>
            <w:pPr>
              <w:spacing w:after="0" w:before="0"/>
              <w:jc w:val="left"/>
            </w:pPr>
            <w:r>
              <w:rPr>
                <w:b w:val="false"/>
                <w:bCs w:val="false"/>
                <w:i w:val="false"/>
                <w:iCs w:val="false"/>
                <w:color w:val="000000"/>
                <w:sz w:val="17"/>
                <w:szCs w:val="16"/>
              </w:rPr>
              <w:t xml:space="preserve">Mansilla Soto, Adrian</w:t>
            </w:r>
          </w:p>
        </w:tc>
        <w:tc>
          <w:tcPr>
            <w:tcW w:type="dxa" w:w="6600"/>
            <w:tcMar>
              <w:top w:type="dxa" w:w="90"/>
              <w:left w:type="dxa" w:w="70"/>
              <w:bottom w:type="dxa" w:w="90"/>
              <w:right w:type="dxa" w:w="70"/>
              <w:start w:w="100" w:type="dxa"/>
              <w:end w:w="100" w:type="dxa"/>
            </w:tcMar>
            <w:vAlign w:val="center"/>
          </w:tcPr>
          <w:p>
            <w:pPr>
              <w:spacing w:after="0" w:before="0"/>
              <w:jc w:val="left"/>
            </w:pPr>
            <w:r>
              <w:rPr>
                <w:b w:val="false"/>
                <w:bCs w:val="false"/>
                <w:i w:val="false"/>
                <w:iCs w:val="false"/>
                <w:color w:val="000000"/>
                <w:sz w:val="17"/>
                <w:szCs w:val="16"/>
              </w:rPr>
              <w:t xml:space="preserve"/>
            </w:r>
          </w:p>
        </w:tc>
      </w:tr>
      <w:tr>
        <w:trPr>
          <w:cantSplit/>
        </w:trPr>
        <w:tc>
          <w:tcPr>
            <w:tcW w:type="dxa" w:w="500"/>
            <w:tcMar>
              <w:top w:type="dxa" w:w="90"/>
              <w:left w:type="dxa" w:w="70"/>
              <w:bottom w:type="dxa" w:w="90"/>
              <w:right w:type="dxa" w:w="70"/>
              <w:start w:w="100" w:type="dxa"/>
              <w:end w:w="100" w:type="dxa"/>
            </w:tcMar>
            <w:vAlign w:val="center"/>
          </w:tcPr>
          <w:p>
            <w:pPr>
              <w:spacing w:after="0" w:before="0"/>
              <w:jc w:val="left"/>
            </w:pPr>
            <w:r>
              <w:rPr>
                <w:b w:val="false"/>
                <w:bCs w:val="false"/>
                <w:i w:val="false"/>
                <w:iCs w:val="false"/>
                <w:color w:val="000000"/>
                <w:sz w:val="17"/>
                <w:szCs w:val="16"/>
              </w:rPr>
              <w:t xml:space="preserve">5</w:t>
            </w:r>
          </w:p>
        </w:tc>
        <w:tc>
          <w:tcPr>
            <w:tcW w:type="dxa" w:w="3300"/>
            <w:tcMar>
              <w:top w:type="dxa" w:w="90"/>
              <w:left w:type="dxa" w:w="70"/>
              <w:bottom w:type="dxa" w:w="90"/>
              <w:right w:type="dxa" w:w="70"/>
              <w:start w:w="100" w:type="dxa"/>
              <w:end w:w="100" w:type="dxa"/>
            </w:tcMar>
            <w:vAlign w:val="center"/>
          </w:tcPr>
          <w:p>
            <w:pPr>
              <w:spacing w:after="0" w:before="0"/>
              <w:jc w:val="left"/>
            </w:pPr>
            <w:r>
              <w:rPr>
                <w:b w:val="false"/>
                <w:bCs w:val="false"/>
                <w:i w:val="false"/>
                <w:iCs w:val="false"/>
                <w:color w:val="000000"/>
                <w:sz w:val="17"/>
                <w:szCs w:val="16"/>
              </w:rPr>
              <w:t xml:space="preserve">Paucarcaja Ramos, Jharolym</w:t>
            </w:r>
          </w:p>
        </w:tc>
        <w:tc>
          <w:tcPr>
            <w:tcW w:type="dxa" w:w="6600"/>
            <w:tcMar>
              <w:top w:type="dxa" w:w="90"/>
              <w:left w:type="dxa" w:w="70"/>
              <w:bottom w:type="dxa" w:w="90"/>
              <w:right w:type="dxa" w:w="70"/>
              <w:start w:w="100" w:type="dxa"/>
              <w:end w:w="100" w:type="dxa"/>
            </w:tcMar>
            <w:vAlign w:val="center"/>
          </w:tcPr>
          <w:p>
            <w:pPr>
              <w:spacing w:after="0" w:before="0"/>
              <w:jc w:val="left"/>
            </w:pPr>
            <w:r>
              <w:rPr>
                <w:b w:val="false"/>
                <w:bCs w:val="false"/>
                <w:i w:val="false"/>
                <w:iCs w:val="false"/>
                <w:color w:val="000000"/>
                <w:sz w:val="17"/>
                <w:szCs w:val="16"/>
              </w:rPr>
              <w:t xml:space="preserve"/>
            </w:r>
          </w:p>
        </w:tc>
      </w:tr>
      <w:tr>
        <w:trPr>
          <w:cantSplit/>
        </w:trPr>
        <w:tc>
          <w:tcPr>
            <w:tcW w:type="dxa" w:w="500"/>
            <w:tcMar>
              <w:top w:type="dxa" w:w="90"/>
              <w:left w:type="dxa" w:w="70"/>
              <w:bottom w:type="dxa" w:w="90"/>
              <w:right w:type="dxa" w:w="70"/>
              <w:start w:w="100" w:type="dxa"/>
              <w:end w:w="100" w:type="dxa"/>
            </w:tcMar>
            <w:vAlign w:val="center"/>
          </w:tcPr>
          <w:p>
            <w:pPr>
              <w:spacing w:after="0" w:before="0"/>
              <w:jc w:val="left"/>
            </w:pPr>
            <w:r>
              <w:rPr>
                <w:b w:val="false"/>
                <w:bCs w:val="false"/>
                <w:i w:val="false"/>
                <w:iCs w:val="false"/>
                <w:color w:val="000000"/>
                <w:sz w:val="17"/>
                <w:szCs w:val="16"/>
              </w:rPr>
              <w:t xml:space="preserve">6</w:t>
            </w:r>
          </w:p>
        </w:tc>
        <w:tc>
          <w:tcPr>
            <w:tcW w:type="dxa" w:w="3300"/>
            <w:tcMar>
              <w:top w:type="dxa" w:w="90"/>
              <w:left w:type="dxa" w:w="70"/>
              <w:bottom w:type="dxa" w:w="90"/>
              <w:right w:type="dxa" w:w="70"/>
              <w:start w:w="100" w:type="dxa"/>
              <w:end w:w="100" w:type="dxa"/>
            </w:tcMar>
            <w:vAlign w:val="center"/>
          </w:tcPr>
          <w:p>
            <w:pPr>
              <w:spacing w:after="0" w:before="0"/>
              <w:jc w:val="left"/>
            </w:pPr>
            <w:r>
              <w:rPr>
                <w:b w:val="false"/>
                <w:bCs w:val="false"/>
                <w:i w:val="false"/>
                <w:iCs w:val="false"/>
                <w:color w:val="000000"/>
                <w:sz w:val="17"/>
                <w:szCs w:val="16"/>
              </w:rPr>
              <w:t xml:space="preserve">Quintainlla Huamanraime, Ballack Zidane</w:t>
            </w:r>
          </w:p>
        </w:tc>
        <w:tc>
          <w:tcPr>
            <w:tcW w:type="dxa" w:w="6600"/>
            <w:tcMar>
              <w:top w:type="dxa" w:w="90"/>
              <w:left w:type="dxa" w:w="70"/>
              <w:bottom w:type="dxa" w:w="90"/>
              <w:right w:type="dxa" w:w="70"/>
              <w:start w:w="100" w:type="dxa"/>
              <w:end w:w="100" w:type="dxa"/>
            </w:tcMar>
            <w:vAlign w:val="center"/>
          </w:tcPr>
          <w:p>
            <w:pPr>
              <w:spacing w:after="0" w:before="0"/>
              <w:jc w:val="left"/>
            </w:pPr>
            <w:r>
              <w:rPr>
                <w:b w:val="false"/>
                <w:bCs w:val="false"/>
                <w:i w:val="false"/>
                <w:iCs w:val="false"/>
                <w:color w:val="000000"/>
                <w:sz w:val="17"/>
                <w:szCs w:val="16"/>
              </w:rPr>
              <w:t xml:space="preserve"/>
            </w:r>
          </w:p>
        </w:tc>
      </w:tr>
    </w:tbl>
    <w:p>
      <w:pPr>
        <w:pStyle w:val="Heading1"/>
        <w:spacing w:after="100" w:before="200"/>
      </w:pPr>
      <w:r>
        <w:rPr>
          <w:b/>
          <w:bCs/>
          <w:color w:val="000000"/>
          <w:sz w:val="26"/>
          <w:szCs w:val="26"/>
        </w:rPr>
        <w:t>Guion del Comité de decisión ERP</w:t>
      </w:r>
    </w:p>
    <w:p>
      <w:pPr>
        <w:pStyle w:val="Heading2"/>
        <w:spacing w:after="100" w:before="200"/>
      </w:pPr>
      <w:r>
        <w:rPr>
          <w:b/>
          <w:bCs/>
          <w:color w:val="000000"/>
          <w:sz w:val="22"/>
          <w:szCs w:val="22"/>
        </w:rPr>
        <w:t>1. Decisión ejecutiva · 1 minuto</w:t>
      </w:r>
    </w:p>
    <w:p>
      <w:pPr>
        <w:spacing w:after="110" w:before="0"/>
        <w:jc w:val="left"/>
      </w:pPr>
      <w:r>
        <w:rPr>
          <w:b w:val="false"/>
          <w:bCs w:val="false"/>
          <w:i/>
          <w:iCs/>
          <w:color w:val="000000"/>
          <w:sz w:val="20"/>
          <w:szCs w:val="20"/>
        </w:rPr>
        <w:t>Formulen el reto, la decisión que el comité debe tomar y el criterio de éxito.</w:t>
      </w:r>
    </w:p>
    <w:p>
      <w:pPr>
        <w:spacing w:after="110" w:before="0"/>
        <w:jc w:val="left"/>
      </w:pPr>
      <w:r>
        <w:rPr>
          <w:b w:val="false"/>
          <w:bCs w:val="false"/>
          <w:i w:val="false"/>
          <w:iCs w:val="false"/>
          <w:color w:val="000000"/>
          <w:sz w:val="20"/>
          <w:szCs w:val="20"/>
        </w:rPr>
        <w:t>Responsable(s): ____________________  Evidencia: ____________________  Desarrollo: ______________________________________________</w:t>
      </w:r>
    </w:p>
    <w:p>
      <w:pPr>
        <w:pStyle w:val="Heading2"/>
        <w:spacing w:after="100" w:before="200"/>
      </w:pPr>
      <w:r>
        <w:rPr>
          <w:b/>
          <w:bCs/>
          <w:color w:val="000000"/>
          <w:sz w:val="22"/>
          <w:szCs w:val="22"/>
        </w:rPr>
        <w:t>2. Arquitectura integrada · 3 minutos</w:t>
      </w:r>
    </w:p>
    <w:p>
      <w:pPr>
        <w:spacing w:after="110" w:before="0"/>
        <w:jc w:val="left"/>
      </w:pPr>
      <w:r>
        <w:rPr>
          <w:b w:val="false"/>
          <w:bCs w:val="false"/>
          <w:i/>
          <w:iCs/>
          <w:color w:val="000000"/>
          <w:sz w:val="20"/>
          <w:szCs w:val="20"/>
        </w:rPr>
        <w:t>Muestren límites, sistemas y cambios desde PC1. Justifiquen cómo la arquitectura sostiene el recorrido empresarial.</w:t>
      </w:r>
    </w:p>
    <w:p>
      <w:pPr>
        <w:spacing w:after="110" w:before="0"/>
        <w:jc w:val="left"/>
      </w:pPr>
      <w:r>
        <w:rPr>
          <w:b w:val="false"/>
          <w:bCs w:val="false"/>
          <w:i w:val="false"/>
          <w:iCs w:val="false"/>
          <w:color w:val="000000"/>
          <w:sz w:val="20"/>
          <w:szCs w:val="20"/>
        </w:rPr>
        <w:t>Responsable(s): ____________________  Evidencia: ____________________  Desarrollo: ______________________________________________</w:t>
      </w:r>
    </w:p>
    <w:p xmlns:w="http://schemas.openxmlformats.org/wordprocessingml/2006/main">
      <w:pPr>
        <w:spacing w:before="0" w:after="0" w:line="20" w:lineRule="exact"/>
        <w:sectPr xmlns:w="http://schemas.openxmlformats.org/wordprocessingml/2006/main">
          <w:type w:val="nextPage"/>
          <w:pgSz w:w="11906" w:h="16838" w:orient="portrait"/>
          <w:pgMar w:top="850" w:right="850" w:bottom="850" w:left="850" w:header="708" w:footer="708" w:gutter="0"/>
          <w:pgNumType/>
          <w:docGrid w:linePitch="360"/>
        </w:sectPr>
      </w:pPr>
    </w:p>
    <w:p>
      <w:pPr>
        <w:pStyle w:val="Heading2"/>
        <w:spacing w:after="100" w:before="200"/>
      </w:pPr>
      <w:r>
        <w:rPr>
          <w:b/>
          <w:bCs/>
          <w:color w:val="000000"/>
          <w:sz w:val="22"/>
          <w:szCs w:val="22"/>
        </w:rPr>
        <w:t>3. Recorrido O2C · 2 minutos</w:t>
      </w:r>
    </w:p>
    <w:p>
      <w:pPr>
        <w:spacing w:after="110" w:before="0"/>
        <w:jc w:val="left"/>
      </w:pPr>
      <w:r>
        <w:rPr>
          <w:b w:val="false"/>
          <w:bCs w:val="false"/>
          <w:i/>
          <w:iCs/>
          <w:color w:val="000000"/>
          <w:sz w:val="20"/>
          <w:szCs w:val="20"/>
        </w:rPr>
        <w:t>Recorran un hilo transaccional O2C. Expliciten el evento, responsables, reglas, controles y la evidencia que respalda la decisión.</w:t>
      </w:r>
    </w:p>
    <w:p xmlns:w="http://schemas.openxmlformats.org/wordprocessingml/2006/main">
      <w:pPr>
        <w:spacing w:before="0" w:after="110" w:line="240" w:lineRule="auto"/>
        <w:widowControl/>
      </w:pPr>
      <w:r>
        <w:rPr>
          <w:rFonts w:ascii="Arial" w:hAnsi="Arial"/>
          <w:color w:val="303030"/>
          <w:sz w:val="20"/>
          <w:szCs w:val="20"/>
          <w:b/>
        </w:rPr>
        <w:t xml:space="preserve">Responsable:</w:t>
      </w:r>
      <w:r>
        <w:rPr>
          <w:rFonts w:ascii="Arial" w:hAnsi="Arial"/>
          <w:color w:val="303030"/>
          <w:sz w:val="20"/>
          <w:szCs w:val="20"/>
        </w:rPr>
        <w:t xml:space="preserve"> Benjamín Francis Arancibia Ynga. </w:t>
      </w:r>
      <w:r>
        <w:rPr>
          <w:rFonts w:ascii="Arial" w:hAnsi="Arial"/>
          <w:color w:val="303030"/>
          <w:sz w:val="20"/>
          <w:szCs w:val="20"/>
          <w:b/>
        </w:rPr>
        <w:t xml:space="preserve">Intervención:</w:t>
      </w:r>
      <w:r>
        <w:rPr>
          <w:rFonts w:ascii="Arial" w:hAnsi="Arial"/>
          <w:color w:val="303030"/>
          <w:sz w:val="20"/>
          <w:szCs w:val="20"/>
        </w:rPr>
        <w:t xml:space="preserve"> 04:00–06:00 del comité del 24/10/2026. </w:t>
      </w:r>
      <w:r>
        <w:rPr>
          <w:rFonts w:ascii="Arial" w:hAnsi="Arial"/>
          <w:color w:val="303030"/>
          <w:sz w:val="20"/>
          <w:szCs w:val="20"/>
          <w:b/>
        </w:rPr>
        <w:t xml:space="preserve">Evidencias:</w:t>
      </w:r>
      <w:r>
        <w:rPr>
          <w:rFonts w:ascii="Arial" w:hAnsi="Arial"/>
          <w:color w:val="303030"/>
          <w:sz w:val="20"/>
          <w:szCs w:val="20"/>
        </w:rPr>
        <w:t xml:space="preserve"> seis figuras originales, panel local y casos EP-N01, EP-S01 y EP-E01. Desarrollo completo a continuación.</w:t>
      </w:r>
    </w:p>
    <w:p xmlns:w="http://schemas.openxmlformats.org/wordprocessingml/2006/main">
      <w:pPr>
        <w:pStyle w:val="Heading3"/>
        <w:spacing w:before="0" w:after="110" w:line="240" w:lineRule="auto"/>
        <w:widowControl/>
        <w:keepNext/>
      </w:pPr>
      <w:r>
        <w:rPr>
          <w:rFonts w:ascii="Arial" w:hAnsi="Arial"/>
          <w:color w:val="000000"/>
          <w:sz w:val="24"/>
          <w:szCs w:val="24"/>
          <w:b/>
        </w:rPr>
        <w:t xml:space="preserve">3.1 Decisión que defiende Benjamin</w:t>
      </w:r>
    </w:p>
    <w:p xmlns:w="http://schemas.openxmlformats.org/wordprocessingml/2006/main">
      <w:pPr>
        <w:spacing w:before="0" w:after="110" w:line="240" w:lineRule="auto"/>
        <w:widowControl/>
      </w:pPr>
      <w:r>
        <w:rPr>
          <w:rFonts w:ascii="Arial" w:hAnsi="Arial"/>
          <w:color w:val="303030"/>
          <w:sz w:val="20"/>
          <w:szCs w:val="20"/>
        </w:rPr>
        <w:t xml:space="preserve">Proponemos aprobar de forma condicionada un recorrido comercial trazable para </w:t>
      </w:r>
      <w:r>
        <w:rPr>
          <w:rFonts w:ascii="Arial" w:hAnsi="Arial"/>
          <w:color w:val="303030"/>
          <w:sz w:val="20"/>
          <w:szCs w:val="20"/>
          <w:b/>
        </w:rPr>
        <w:t xml:space="preserve">un cliente nuevo del público general que visita la tienda física</w:t>
      </w:r>
      <w:r>
        <w:rPr>
          <w:rFonts w:ascii="Arial" w:hAnsi="Arial"/>
          <w:color w:val="303030"/>
          <w:sz w:val="20"/>
          <w:szCs w:val="20"/>
        </w:rPr>
        <w:t xml:space="preserve">. La necesidad se registra, se convierte en una oportunidad, recibe una cotización versionada y, tras su aceptación, origina una solicitud de evaluación al ERP. La respuesta conserva identificadores y motivos. Si falta disponibilidad, se registra una necesidad de reposición para evaluación de P2P; esa señal no autoriza una compra ni una fecha de atención.</w:t>
      </w:r>
    </w:p>
    <w:p xmlns:w="http://schemas.openxmlformats.org/wordprocessingml/2006/main">
      <w:pPr>
        <w:spacing w:before="0" w:after="110" w:line="240" w:lineRule="auto"/>
        <w:widowControl/>
      </w:pPr>
      <w:r>
        <w:rPr>
          <w:rFonts w:ascii="Arial" w:hAnsi="Arial"/>
          <w:color w:val="303030"/>
          <w:sz w:val="20"/>
          <w:szCs w:val="20"/>
        </w:rPr>
        <w:t xml:space="preserve">El éxito del diseño se comprueba al reconstruir </w:t>
      </w:r>
      <w:r>
        <w:rPr>
          <w:rFonts w:ascii="Arial" w:hAnsi="Arial"/>
          <w:color w:val="303030"/>
          <w:sz w:val="20"/>
          <w:szCs w:val="20"/>
          <w:b/>
        </w:rPr>
        <w:t xml:space="preserve">cliente → lead → oportunidad → cotización y versión → aceptación → solicitud → respuesta</w:t>
      </w:r>
      <w:r>
        <w:rPr>
          <w:rFonts w:ascii="Arial" w:hAnsi="Arial"/>
          <w:color w:val="303030"/>
          <w:sz w:val="20"/>
          <w:szCs w:val="20"/>
        </w:rPr>
        <w:t xml:space="preserve">, identificando al responsable y el control de cada transición. La aceptación comercial del cliente y el estado </w:t>
      </w:r>
      <w:r>
        <w:rPr>
          <w:rFonts w:ascii="Consolas" w:hAnsi="Consolas"/>
          <w:color w:val="303030"/>
          <w:sz w:val="20"/>
          <w:szCs w:val="20"/>
        </w:rPr>
        <w:t xml:space="preserve">ACEPTADA</w:t>
      </w:r>
      <w:r>
        <w:rPr>
          <w:rFonts w:ascii="Arial" w:hAnsi="Arial"/>
          <w:color w:val="303030"/>
          <w:sz w:val="20"/>
          <w:szCs w:val="20"/>
        </w:rPr>
        <w:t xml:space="preserve"> de la solicitud son hechos distintos; ninguno confirma automáticamente un pedido ni reserva inventario.</w:t>
      </w:r>
    </w:p>
    <w:p xmlns:w="http://schemas.openxmlformats.org/wordprocessingml/2006/main">
      <w:pPr>
        <w:pStyle w:val="Heading3"/>
        <w:spacing w:before="0" w:after="110" w:line="240" w:lineRule="auto"/>
        <w:widowControl/>
        <w:pageBreakBefore/>
        <w:keepNext/>
      </w:pPr>
      <w:r>
        <w:rPr>
          <w:rFonts w:ascii="Arial" w:hAnsi="Arial"/>
          <w:color w:val="000000"/>
          <w:sz w:val="24"/>
          <w:szCs w:val="24"/>
          <w:b/>
        </w:rPr>
        <w:t xml:space="preserve">3.2 Alcance y continuidad del proyecto</w:t>
      </w:r>
    </w:p>
    <w:tbl xmlns:w="http://schemas.openxmlformats.org/wordprocessingml/2006/main">
      <w:tblPr>
        <w:tblW w:type="dxa" w:w="15138"/>
        <w:jc w:val="center"/>
        <w:tblBorders>
          <w:top w:val="single" w:color="D9D9D9" w:sz="6"/>
          <w:left w:val="single" w:color="D9D9D9" w:sz="6"/>
          <w:bottom w:val="single" w:color="D9D9D9" w:sz="6"/>
          <w:right w:val="single" w:color="D9D9D9" w:sz="6"/>
          <w:insideH w:val="single" w:color="D9D9D9" w:sz="6"/>
          <w:insideV w:val="single" w:color="D9D9D9" w:sz="6"/>
        </w:tblBorders>
        <w:tblLayout w:type="fixed"/>
      </w:tblPr>
      <w:tblGrid>
        <w:gridCol w:w="2518"/>
        <w:gridCol w:w="6489"/>
        <w:gridCol w:w="6131"/>
      </w:tblGrid>
      <w:tr>
        <w:trPr>
          <w:cantSplit/>
          <w:tblHeader/>
        </w:trPr>
        <w:tc>
          <w:tcPr>
            <w:tcW w:type="dxa" w:w="2518"/>
            <w:shd w:val="clear" w:fill="E7E6E6"/>
            <w:tcMar>
              <w:top w:w="90" w:type="dxa"/>
              <w:left w:w="100" w:type="dxa"/>
              <w:bottom w:w="90" w:type="dxa"/>
              <w:right w:w="100" w:type="dxa"/>
            </w:tcMar>
            <w:vAlign w:val="center"/>
          </w:tcPr>
          <w:p>
            <w:pPr>
              <w:spacing w:before="0" w:after="0" w:line="220" w:lineRule="auto"/>
            </w:pPr>
            <w:r>
              <w:rPr>
                <w:rFonts w:ascii="Arial" w:hAnsi="Arial"/>
                <w:color w:val="000000"/>
                <w:sz w:val="19"/>
                <w:szCs w:val="19"/>
                <w:b/>
              </w:rPr>
              <w:t xml:space="preserve">Etapa</w:t>
            </w:r>
          </w:p>
        </w:tc>
        <w:tc>
          <w:tcPr>
            <w:tcW w:type="dxa" w:w="6489"/>
            <w:shd w:val="clear" w:fill="E7E6E6"/>
            <w:tcMar>
              <w:top w:w="90" w:type="dxa"/>
              <w:left w:w="100" w:type="dxa"/>
              <w:bottom w:w="90" w:type="dxa"/>
              <w:right w:w="100" w:type="dxa"/>
            </w:tcMar>
            <w:vAlign w:val="center"/>
          </w:tcPr>
          <w:p>
            <w:pPr>
              <w:spacing w:before="0" w:after="0" w:line="220" w:lineRule="auto"/>
            </w:pPr>
            <w:r>
              <w:rPr>
                <w:rFonts w:ascii="Arial" w:hAnsi="Arial"/>
                <w:color w:val="000000"/>
                <w:sz w:val="19"/>
                <w:szCs w:val="19"/>
                <w:b/>
              </w:rPr>
              <w:t xml:space="preserve">Decisión conservada o ampliada</w:t>
            </w:r>
          </w:p>
        </w:tc>
        <w:tc>
          <w:tcPr>
            <w:tcW w:type="dxa" w:w="6131"/>
            <w:shd w:val="clear" w:fill="E7E6E6"/>
            <w:tcMar>
              <w:top w:w="90" w:type="dxa"/>
              <w:left w:w="100" w:type="dxa"/>
              <w:bottom w:w="90" w:type="dxa"/>
              <w:right w:w="100" w:type="dxa"/>
            </w:tcMar>
            <w:vAlign w:val="center"/>
          </w:tcPr>
          <w:p>
            <w:pPr>
              <w:spacing w:before="0" w:after="0" w:line="220" w:lineRule="auto"/>
            </w:pPr>
            <w:r>
              <w:rPr>
                <w:rFonts w:ascii="Arial" w:hAnsi="Arial"/>
                <w:color w:val="000000"/>
                <w:sz w:val="19"/>
                <w:szCs w:val="19"/>
                <w:b/>
              </w:rPr>
              <w:t xml:space="preserve">Límite</w:t>
            </w:r>
          </w:p>
        </w:tc>
      </w:tr>
      <w:tr>
        <w:trPr>
          <w:cantSplit/>
        </w:trPr>
        <w:tc>
          <w:tcPr>
            <w:tcW w:type="dxa" w:w="2518"/>
            <w:shd w:val="clear" w:fill="FFFFFF"/>
            <w:tcMar>
              <w:top w:w="90" w:type="dxa"/>
              <w:left w:w="100" w:type="dxa"/>
              <w:bottom w:w="90" w:type="dxa"/>
              <w:right w:w="100" w:type="dxa"/>
            </w:tcMar>
            <w:vAlign w:val="center"/>
          </w:tcPr>
          <w:p>
            <w:pPr>
              <w:spacing w:before="0" w:after="0" w:line="220" w:lineRule="auto"/>
            </w:pPr>
            <w:r>
              <w:rPr>
                <w:rFonts w:ascii="Arial" w:hAnsi="Arial"/>
                <w:color w:val="303030"/>
                <w:sz w:val="19"/>
                <w:szCs w:val="19"/>
              </w:rPr>
              <w:t xml:space="preserve">PC1</w:t>
            </w:r>
          </w:p>
        </w:tc>
        <w:tc>
          <w:tcPr>
            <w:tcW w:type="dxa" w:w="6489"/>
            <w:shd w:val="clear" w:fill="FFFFFF"/>
            <w:tcMar>
              <w:top w:w="90" w:type="dxa"/>
              <w:left w:w="100" w:type="dxa"/>
              <w:bottom w:w="90" w:type="dxa"/>
              <w:right w:w="100" w:type="dxa"/>
            </w:tcMar>
            <w:vAlign w:val="center"/>
          </w:tcPr>
          <w:p>
            <w:pPr>
              <w:spacing w:before="0" w:after="0" w:line="220" w:lineRule="auto"/>
            </w:pPr>
            <w:r>
              <w:rPr>
                <w:rFonts w:ascii="Arial" w:hAnsi="Arial"/>
                <w:color w:val="303030"/>
                <w:sz w:val="19"/>
                <w:szCs w:val="19"/>
              </w:rPr>
              <w:t xml:space="preserve">Odoo como núcleo propuesto para contactos, ventas e inventario; UBLHUB para emisión futura</w:t>
            </w:r>
          </w:p>
        </w:tc>
        <w:tc>
          <w:tcPr>
            <w:tcW w:type="dxa" w:w="6131"/>
            <w:shd w:val="clear" w:fill="FFFFFF"/>
            <w:tcMar>
              <w:top w:w="90" w:type="dxa"/>
              <w:left w:w="100" w:type="dxa"/>
              <w:bottom w:w="90" w:type="dxa"/>
              <w:right w:w="100" w:type="dxa"/>
            </w:tcMar>
            <w:vAlign w:val="center"/>
          </w:tcPr>
          <w:p>
            <w:pPr>
              <w:spacing w:before="0" w:after="0" w:line="220" w:lineRule="auto"/>
            </w:pPr>
            <w:r>
              <w:rPr>
                <w:rFonts w:ascii="Arial" w:hAnsi="Arial"/>
                <w:color w:val="303030"/>
                <w:sz w:val="19"/>
                <w:szCs w:val="19"/>
              </w:rPr>
              <w:t xml:space="preserve">Arquitectura documentada; no acredita instalación</w:t>
            </w:r>
          </w:p>
        </w:tc>
      </w:tr>
      <w:tr>
        <w:trPr>
          <w:cantSplit/>
        </w:trPr>
        <w:tc>
          <w:tcPr>
            <w:tcW w:type="dxa" w:w="2518"/>
            <w:shd w:val="clear" w:fill="F7F7F7"/>
            <w:tcMar>
              <w:top w:w="90" w:type="dxa"/>
              <w:left w:w="100" w:type="dxa"/>
              <w:bottom w:w="90" w:type="dxa"/>
              <w:right w:w="100" w:type="dxa"/>
            </w:tcMar>
            <w:vAlign w:val="center"/>
          </w:tcPr>
          <w:p>
            <w:pPr>
              <w:spacing w:before="0" w:after="0" w:line="220" w:lineRule="auto"/>
            </w:pPr>
            <w:r>
              <w:rPr>
                <w:rFonts w:ascii="Arial" w:hAnsi="Arial"/>
                <w:color w:val="303030"/>
                <w:sz w:val="19"/>
                <w:szCs w:val="19"/>
              </w:rPr>
              <w:t xml:space="preserve">PC2 v2.1</w:t>
            </w:r>
          </w:p>
        </w:tc>
        <w:tc>
          <w:tcPr>
            <w:tcW w:type="dxa" w:w="6489"/>
            <w:shd w:val="clear" w:fill="F7F7F7"/>
            <w:tcMar>
              <w:top w:w="90" w:type="dxa"/>
              <w:left w:w="100" w:type="dxa"/>
              <w:bottom w:w="90" w:type="dxa"/>
              <w:right w:w="100" w:type="dxa"/>
            </w:tcMar>
            <w:vAlign w:val="center"/>
          </w:tcPr>
          <w:p>
            <w:pPr>
              <w:spacing w:before="0" w:after="0" w:line="220" w:lineRule="auto"/>
            </w:pPr>
            <w:r>
              <w:rPr>
                <w:rFonts w:ascii="Arial" w:hAnsi="Arial"/>
                <w:color w:val="303030"/>
                <w:sz w:val="19"/>
                <w:szCs w:val="19"/>
              </w:rPr>
              <w:t xml:space="preserve">Cliente nuevo, persona natural, visita espontánea, cotización y decisiones comerciales</w:t>
            </w:r>
          </w:p>
        </w:tc>
        <w:tc>
          <w:tcPr>
            <w:tcW w:type="dxa" w:w="6131"/>
            <w:shd w:val="clear" w:fill="F7F7F7"/>
            <w:tcMar>
              <w:top w:w="90" w:type="dxa"/>
              <w:left w:w="100" w:type="dxa"/>
              <w:bottom w:w="90" w:type="dxa"/>
              <w:right w:w="100" w:type="dxa"/>
            </w:tcMar>
            <w:vAlign w:val="center"/>
          </w:tcPr>
          <w:p>
            <w:pPr>
              <w:spacing w:before="0" w:after="0" w:line="220" w:lineRule="auto"/>
            </w:pPr>
            <w:r>
              <w:rPr>
                <w:rFonts w:ascii="Arial" w:hAnsi="Arial"/>
                <w:color w:val="303030"/>
                <w:sz w:val="19"/>
                <w:szCs w:val="19"/>
              </w:rPr>
              <w:t xml:space="preserve">El caso evaluable terminaba antes de solicitar el pedido; sin reserva</w:t>
            </w:r>
          </w:p>
        </w:tc>
      </w:tr>
      <w:tr>
        <w:trPr>
          <w:cantSplit/>
        </w:trPr>
        <w:tc>
          <w:tcPr>
            <w:tcW w:type="dxa" w:w="2518"/>
            <w:shd w:val="clear" w:fill="FFFFFF"/>
            <w:tcMar>
              <w:top w:w="90" w:type="dxa"/>
              <w:left w:w="100" w:type="dxa"/>
              <w:bottom w:w="90" w:type="dxa"/>
              <w:right w:w="100" w:type="dxa"/>
            </w:tcMar>
            <w:vAlign w:val="center"/>
          </w:tcPr>
          <w:p>
            <w:pPr>
              <w:spacing w:before="0" w:after="0" w:line="220" w:lineRule="auto"/>
            </w:pPr>
            <w:r>
              <w:rPr>
                <w:rFonts w:ascii="Arial" w:hAnsi="Arial"/>
                <w:color w:val="303030"/>
                <w:sz w:val="19"/>
                <w:szCs w:val="19"/>
              </w:rPr>
              <w:t xml:space="preserve">Examen parcial</w:t>
            </w:r>
          </w:p>
        </w:tc>
        <w:tc>
          <w:tcPr>
            <w:tcW w:type="dxa" w:w="6489"/>
            <w:shd w:val="clear" w:fill="FFFFFF"/>
            <w:tcMar>
              <w:top w:w="90" w:type="dxa"/>
              <w:left w:w="100" w:type="dxa"/>
              <w:bottom w:w="90" w:type="dxa"/>
              <w:right w:w="100" w:type="dxa"/>
            </w:tcMar>
            <w:vAlign w:val="center"/>
          </w:tcPr>
          <w:p>
            <w:pPr>
              <w:spacing w:before="0" w:after="0" w:line="220" w:lineRule="auto"/>
            </w:pPr>
            <w:r>
              <w:rPr>
                <w:rFonts w:ascii="Arial" w:hAnsi="Arial"/>
                <w:color w:val="303030"/>
                <w:sz w:val="19"/>
                <w:szCs w:val="19"/>
              </w:rPr>
              <w:t xml:space="preserve">Se explicita la solicitud CRM–ERP, sus datos, controles y respuestas, conectada con O2C y P2P</w:t>
            </w:r>
          </w:p>
        </w:tc>
        <w:tc>
          <w:tcPr>
            <w:tcW w:type="dxa" w:w="6131"/>
            <w:shd w:val="clear" w:fill="FFFFFF"/>
            <w:tcMar>
              <w:top w:w="90" w:type="dxa"/>
              <w:left w:w="100" w:type="dxa"/>
              <w:bottom w:w="90" w:type="dxa"/>
              <w:right w:w="100" w:type="dxa"/>
            </w:tcMar>
            <w:vAlign w:val="center"/>
          </w:tcPr>
          <w:p>
            <w:pPr>
              <w:spacing w:before="0" w:after="0" w:line="220" w:lineRule="auto"/>
            </w:pPr>
            <w:r>
              <w:rPr>
                <w:rFonts w:ascii="Arial" w:hAnsi="Arial"/>
                <w:color w:val="303030"/>
                <w:sz w:val="19"/>
                <w:szCs w:val="19"/>
              </w:rPr>
              <w:t xml:space="preserve">Se evalúa el diseño y una simulación local; no se confirma pedido ni se ejecuta P2P</w:t>
            </w:r>
          </w:p>
        </w:tc>
      </w:tr>
    </w:tbl>
    <w:p xmlns:w="http://schemas.openxmlformats.org/wordprocessingml/2006/main">
      <w:pPr>
        <w:spacing w:before="0" w:after="110" w:line="240" w:lineRule="auto"/>
        <w:widowControl/>
      </w:pPr>
    </w:p>
    <w:p xmlns:w="http://schemas.openxmlformats.org/wordprocessingml/2006/main">
      <w:pPr>
        <w:spacing w:before="0" w:after="110" w:line="240" w:lineRule="auto"/>
        <w:widowControl/>
      </w:pPr>
      <w:r>
        <w:rPr>
          <w:rFonts w:ascii="Arial" w:hAnsi="Arial"/>
          <w:color w:val="303030"/>
          <w:sz w:val="20"/>
          <w:szCs w:val="20"/>
        </w:rPr>
        <w:t xml:space="preserve">El segmento seleccionado es consumidor final; cinco unidades para vehículos familiares </w:t>
      </w:r>
      <w:r>
        <w:rPr>
          <w:rFonts w:ascii="Arial" w:hAnsi="Arial"/>
          <w:color w:val="303030"/>
          <w:sz w:val="20"/>
          <w:szCs w:val="20"/>
          <w:b/>
        </w:rPr>
        <w:t xml:space="preserve">no convierten al cliente en mayorista</w:t>
      </w:r>
      <w:r>
        <w:rPr>
          <w:rFonts w:ascii="Arial" w:hAnsi="Arial"/>
          <w:color w:val="303030"/>
          <w:sz w:val="20"/>
          <w:szCs w:val="20"/>
        </w:rPr>
        <w:t xml:space="preserve">. El canal es el mostrador físico y la fuente es visita espontánea. No se atribuyen campañas ni captación por WhatsApp. El medio de contacto solo se recoge si es necesario y autorizado; no se exige correo ni se publican datos personales.</w:t>
      </w:r>
    </w:p>
    <w:p xmlns:w="http://schemas.openxmlformats.org/wordprocessingml/2006/main">
      <w:pPr>
        <w:spacing w:before="0" w:after="110" w:line="240" w:lineRule="auto"/>
        <w:widowControl/>
      </w:pPr>
      <w:r>
        <w:rPr>
          <w:rFonts w:ascii="Arial" w:hAnsi="Arial"/>
          <w:color w:val="303030"/>
          <w:sz w:val="20"/>
          <w:szCs w:val="20"/>
        </w:rPr>
        <w:t xml:space="preserve">O2C completo significa llevar la necesidad comercial hasta el cobro aplicado y el tratamiento de sus excepciones. P2P completo va de una necesidad de abastecimiento autorizada al pago conciliado al proveedor. Conocer ambos extremos permite explicar su relación; el parcial desarrolla únicamente el tramo comercial hasta la respuesta de transición. Los tramos posteriores aparecen como contexto, sin secuencia operativa detallada.</w:t>
      </w:r>
    </w:p>
    <w:p xmlns:w="http://schemas.openxmlformats.org/wordprocessingml/2006/main">
      <w:pPr>
        <w:spacing w:before="0" w:after="110" w:line="240" w:lineRule="auto"/>
        <w:widowControl/>
      </w:pPr>
      <w:r>
        <w:rPr>
          <w:rFonts w:ascii="Arial" w:hAnsi="Arial"/>
          <w:color w:val="303030"/>
          <w:sz w:val="20"/>
          <w:szCs w:val="20"/>
          <w:b/>
        </w:rPr>
        <w:t xml:space="preserve">Parámetros de la recreación EP:</w:t>
      </w:r>
      <w:r>
        <w:rPr>
          <w:rFonts w:ascii="Arial" w:hAnsi="Arial"/>
          <w:color w:val="303030"/>
          <w:sz w:val="20"/>
          <w:szCs w:val="20"/>
        </w:rPr>
        <w:t xml:space="preserve"> 24/10/2026, hora Perú </w:t>
      </w:r>
      <w:r>
        <w:rPr>
          <w:rFonts w:ascii="Consolas" w:hAnsi="Consolas"/>
          <w:color w:val="303030"/>
          <w:sz w:val="20"/>
          <w:szCs w:val="20"/>
        </w:rPr>
        <w:t xml:space="preserve">-05:00</w:t>
      </w:r>
      <w:r>
        <w:rPr>
          <w:rFonts w:ascii="Arial" w:hAnsi="Arial"/>
          <w:color w:val="303030"/>
          <w:sz w:val="20"/>
          <w:szCs w:val="20"/>
        </w:rPr>
        <w:t xml:space="preserve">; 5 autoradios de SKU sintético </w:t>
      </w:r>
      <w:r>
        <w:rPr>
          <w:rFonts w:ascii="Consolas" w:hAnsi="Consolas"/>
          <w:color w:val="303030"/>
          <w:sz w:val="20"/>
          <w:szCs w:val="20"/>
        </w:rPr>
        <w:t xml:space="preserve">RAD-7BT</w:t>
      </w:r>
      <w:r>
        <w:rPr>
          <w:rFonts w:ascii="Arial" w:hAnsi="Arial"/>
          <w:color w:val="303030"/>
          <w:sz w:val="20"/>
          <w:szCs w:val="20"/>
        </w:rPr>
        <w:t xml:space="preserve">; precio final académico S/ 400; moneda PEN; descuento ordinario 5 %; disponibilidad normal 8 y variante de faltante 3; vigencia hasta las 18:00. No se descompone IGV ni se calcula un documento tributario. Contado y boleta son condiciones comerciales previstas por validar; no se registra un pago ni una emisión.</w:t>
      </w:r>
    </w:p>
    <w:p xmlns:w="http://schemas.openxmlformats.org/wordprocessingml/2006/main">
      <w:pPr>
        <w:pStyle w:val="Heading3"/>
        <w:spacing w:before="0" w:after="110" w:line="240" w:lineRule="auto"/>
        <w:widowControl/>
        <w:pageBreakBefore/>
        <w:keepNext/>
      </w:pPr>
      <w:r>
        <w:rPr>
          <w:rFonts w:ascii="Arial" w:hAnsi="Arial"/>
          <w:color w:val="000000"/>
          <w:sz w:val="24"/>
          <w:szCs w:val="24"/>
          <w:b/>
        </w:rPr>
        <w:t xml:space="preserve">3.3 Mapa integrado O2C y P2P</w:t>
      </w:r>
    </w:p>
    <w:p xmlns:w="http://schemas.openxmlformats.org/wordprocessingml/2006/main" xmlns:r="http://schemas.openxmlformats.org/officeDocument/2006/relationships" xmlns:wp="http://schemas.openxmlformats.org/drawingml/2006/wordprocessingDrawing">
      <w:pPr>
        <w:spacing w:before="0" w:after="30"/>
        <w:jc w:val="center"/>
        <w:keepNext/>
      </w:pPr>
      <w:r>
        <w:drawing>
          <wp:inline distT="0" distB="0" distL="0" distR="0">
            <wp:extent cx="7607808" cy="4754880"/>
            <wp:docPr id="501" name="02-mapa-integrado-o2c-p2p.svg" descr="Mapa integrado O2C y P2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mapa-integrado-o2c-p2p.svg"/>
                    <pic:cNvPicPr/>
                  </pic:nvPicPr>
                  <pic:blipFill>
                    <a:blip r:embed="rIdBenPNG1">
                      <a:extLst>
                        <a:ext uri="{96DAC541-7B7A-43D3-8B79-37D633B846F1}">
                          <asvg:svgBlip xmlns:asvg="http://schemas.microsoft.com/office/drawing/2016/SVG/main" r:embed="rIdBenSVG1"/>
                        </a:ext>
                      </a:extLst>
                    </a:blip>
                    <a:stretch>
                      <a:fillRect/>
                    </a:stretch>
                  </pic:blipFill>
                  <pic:spPr>
                    <a:xfrm>
                      <a:off x="0" y="0"/>
                      <a:ext cx="7607808" cy="4754880"/>
                    </a:xfrm>
                    <a:prstGeom prst="rect">
                      <a:avLst/>
                    </a:prstGeom>
                  </pic:spPr>
                </pic:pic>
              </a:graphicData>
            </a:graphic>
          </wp:inline>
        </w:drawing>
      </w:r>
    </w:p>
    <w:p xmlns:w="http://schemas.openxmlformats.org/wordprocessingml/2006/main">
      <w:pPr>
        <w:spacing w:before="0" w:after="110" w:line="240" w:lineRule="auto"/>
        <w:widowControl/>
      </w:pPr>
      <w:r>
        <w:rPr>
          <w:rFonts w:ascii="Arial" w:hAnsi="Arial"/>
          <w:color w:val="303030"/>
          <w:sz w:val="17"/>
          <w:szCs w:val="17"/>
        </w:rPr>
        <w:t xml:space="preserve">Figura 3.1. Mapa integrado O2C y P2P. Elaboración propia asistida por IA; diseño y simulación local. Imagen original completa y sin recortes.</w:t>
      </w:r>
    </w:p>
    <w:p xmlns:w="http://schemas.openxmlformats.org/wordprocessingml/2006/main">
      <w:pPr>
        <w:spacing w:before="0" w:after="110" w:line="240" w:lineRule="auto"/>
        <w:widowControl/>
      </w:pPr>
      <w:r>
        <w:rPr>
          <w:rFonts w:ascii="Arial" w:hAnsi="Arial"/>
          <w:color w:val="303030"/>
          <w:sz w:val="20"/>
          <w:szCs w:val="20"/>
        </w:rPr>
        <w:t xml:space="preserve">El evento conector es la </w:t>
      </w:r>
      <w:r>
        <w:rPr>
          <w:rFonts w:ascii="Arial" w:hAnsi="Arial"/>
          <w:color w:val="303030"/>
          <w:sz w:val="20"/>
          <w:szCs w:val="20"/>
          <w:b/>
        </w:rPr>
        <w:t xml:space="preserve">disponibilidad insuficiente de una necesidad trazable</w:t>
      </w:r>
      <w:r>
        <w:rPr>
          <w:rFonts w:ascii="Arial" w:hAnsi="Arial"/>
          <w:color w:val="303030"/>
          <w:sz w:val="20"/>
          <w:szCs w:val="20"/>
        </w:rPr>
        <w:t xml:space="preserve">. En EP-S01, </w:t>
      </w:r>
      <w:r>
        <w:rPr>
          <w:rFonts w:ascii="Consolas" w:hAnsi="Consolas"/>
          <w:color w:val="303030"/>
          <w:sz w:val="20"/>
          <w:szCs w:val="20"/>
        </w:rPr>
        <w:t xml:space="preserve">max(0, 5 − 3) = 2</w:t>
      </w:r>
      <w:r>
        <w:rPr>
          <w:rFonts w:ascii="Arial" w:hAnsi="Arial"/>
          <w:color w:val="303030"/>
          <w:sz w:val="20"/>
          <w:szCs w:val="20"/>
        </w:rPr>
        <w:t xml:space="preserve"> unidades faltantes originan </w:t>
      </w:r>
      <w:r>
        <w:rPr>
          <w:rFonts w:ascii="Consolas" w:hAnsi="Consolas"/>
          <w:color w:val="303030"/>
          <w:sz w:val="20"/>
          <w:szCs w:val="20"/>
        </w:rPr>
        <w:t xml:space="preserve">REP-EP-001</w:t>
      </w:r>
      <w:r>
        <w:rPr>
          <w:rFonts w:ascii="Arial" w:hAnsi="Arial"/>
          <w:color w:val="303030"/>
          <w:sz w:val="20"/>
          <w:szCs w:val="20"/>
        </w:rPr>
        <w:t xml:space="preserve">, vinculada a la oportunidad, solicitud y snapshot. El dueño y abastecimiento evalúan existencias, compras pendientes y presupuesto; la señal no aprueba compras ni plazos. Una recepción futura validada podría actualizar stock para O2C. Ese retorno es contexto y no se ejecuta aquí.</w:t>
      </w:r>
    </w:p>
    <w:p xmlns:w="http://schemas.openxmlformats.org/wordprocessingml/2006/main">
      <w:pPr>
        <w:pStyle w:val="Heading3"/>
        <w:spacing w:before="0" w:after="110" w:line="240" w:lineRule="auto"/>
        <w:widowControl/>
        <w:pageBreakBefore/>
        <w:keepNext/>
      </w:pPr>
      <w:r>
        <w:rPr>
          <w:rFonts w:ascii="Arial" w:hAnsi="Arial"/>
          <w:color w:val="000000"/>
          <w:sz w:val="24"/>
          <w:szCs w:val="24"/>
          <w:b/>
        </w:rPr>
        <w:t xml:space="preserve">3.4 Mapa de procesos de nivel uno</w:t>
      </w:r>
    </w:p>
    <w:p xmlns:w="http://schemas.openxmlformats.org/wordprocessingml/2006/main" xmlns:r="http://schemas.openxmlformats.org/officeDocument/2006/relationships" xmlns:wp="http://schemas.openxmlformats.org/drawingml/2006/wordprocessingDrawing">
      <w:pPr>
        <w:spacing w:before="0" w:after="30"/>
        <w:jc w:val="center"/>
        <w:keepNext/>
      </w:pPr>
      <w:r>
        <w:drawing>
          <wp:inline distT="0" distB="0" distL="0" distR="0">
            <wp:extent cx="7607808" cy="4754880"/>
            <wp:docPr id="502" name="01-mapa-corporativo.svg" descr="Mapa de procesos de Importaciones MYS Herman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mapa-corporativo.svg"/>
                    <pic:cNvPicPr/>
                  </pic:nvPicPr>
                  <pic:blipFill>
                    <a:blip r:embed="rIdBenPNG2">
                      <a:extLst>
                        <a:ext uri="{96DAC541-7B7A-43D3-8B79-37D633B846F1}">
                          <asvg:svgBlip xmlns:asvg="http://schemas.microsoft.com/office/drawing/2016/SVG/main" r:embed="rIdBenSVG2"/>
                        </a:ext>
                      </a:extLst>
                    </a:blip>
                    <a:stretch>
                      <a:fillRect/>
                    </a:stretch>
                  </pic:blipFill>
                  <pic:spPr>
                    <a:xfrm>
                      <a:off x="0" y="0"/>
                      <a:ext cx="7607808" cy="4754880"/>
                    </a:xfrm>
                    <a:prstGeom prst="rect">
                      <a:avLst/>
                    </a:prstGeom>
                  </pic:spPr>
                </pic:pic>
              </a:graphicData>
            </a:graphic>
          </wp:inline>
        </w:drawing>
      </w:r>
    </w:p>
    <w:p xmlns:w="http://schemas.openxmlformats.org/wordprocessingml/2006/main">
      <w:pPr>
        <w:spacing w:before="0" w:after="110" w:line="240" w:lineRule="auto"/>
        <w:widowControl/>
      </w:pPr>
      <w:r>
        <w:rPr>
          <w:rFonts w:ascii="Arial" w:hAnsi="Arial"/>
          <w:color w:val="303030"/>
          <w:sz w:val="17"/>
          <w:szCs w:val="17"/>
        </w:rPr>
        <w:t xml:space="preserve">Figura 3.2. Mapa de procesos de Importaciones MYS Hermanos. Elaboración propia asistida por IA; diseño y simulación local. Imagen original completa y sin recortes.</w:t>
      </w:r>
    </w:p>
    <w:p xmlns:w="http://schemas.openxmlformats.org/wordprocessingml/2006/main">
      <w:pPr>
        <w:spacing w:before="0" w:after="110" w:line="240" w:lineRule="auto"/>
        <w:widowControl/>
      </w:pPr>
      <w:r>
        <w:rPr>
          <w:rFonts w:ascii="Arial" w:hAnsi="Arial"/>
          <w:color w:val="303030"/>
          <w:sz w:val="20"/>
          <w:szCs w:val="20"/>
        </w:rPr>
        <w:t xml:space="preserve">La empresa comercializa autoradios y accesorios. Estrategia fija precios y autorizaciones; los procesos operativos conectan cliente, disponibilidad y abastecimiento; soporte aporta personas, datos y control. Se adapta el caso docente a comercio, sin incorporar fabricación. Ventas, Inventario y Abastecimiento son </w:t>
      </w:r>
      <w:r>
        <w:rPr>
          <w:rFonts w:ascii="Arial" w:hAnsi="Arial"/>
          <w:color w:val="303030"/>
          <w:sz w:val="20"/>
          <w:szCs w:val="20"/>
          <w:b/>
        </w:rPr>
        <w:t xml:space="preserve">funciones del diseño</w:t>
      </w:r>
      <w:r>
        <w:rPr>
          <w:rFonts w:ascii="Arial" w:hAnsi="Arial"/>
          <w:color w:val="303030"/>
          <w:sz w:val="20"/>
          <w:szCs w:val="20"/>
        </w:rPr>
        <w:t xml:space="preserve">, no departamentos comprobados. Una persona puede asumir varias funciones; el dueño conserva la decisión independiente sobre excepciones de precio.</w:t>
      </w:r>
    </w:p>
    <w:p xmlns:w="http://schemas.openxmlformats.org/wordprocessingml/2006/main">
      <w:pPr>
        <w:pStyle w:val="Heading3"/>
        <w:spacing w:before="0" w:after="110" w:line="240" w:lineRule="auto"/>
        <w:widowControl/>
        <w:pageBreakBefore/>
        <w:keepNext/>
      </w:pPr>
      <w:r>
        <w:rPr>
          <w:rFonts w:ascii="Arial" w:hAnsi="Arial"/>
          <w:color w:val="000000"/>
          <w:sz w:val="24"/>
          <w:szCs w:val="24"/>
          <w:b/>
        </w:rPr>
        <w:t xml:space="preserve">3.5 SIPOC del tramo evaluado</w:t>
      </w:r>
    </w:p>
    <w:p xmlns:w="http://schemas.openxmlformats.org/wordprocessingml/2006/main">
      <w:pPr>
        <w:spacing w:before="0" w:after="110" w:line="240" w:lineRule="auto"/>
        <w:widowControl/>
      </w:pPr>
      <w:r>
        <w:rPr>
          <w:rFonts w:ascii="Arial" w:hAnsi="Arial"/>
          <w:color w:val="303030"/>
          <w:sz w:val="20"/>
          <w:szCs w:val="20"/>
          <w:b/>
        </w:rPr>
        <w:t xml:space="preserve">Propósito:</w:t>
      </w:r>
      <w:r>
        <w:rPr>
          <w:rFonts w:ascii="Arial" w:hAnsi="Arial"/>
          <w:color w:val="303030"/>
          <w:sz w:val="20"/>
          <w:szCs w:val="20"/>
        </w:rPr>
        <w:t xml:space="preserve"> transformar una consulta física en una respuesta comercial trazable, conservando la versión aceptada y las restricciones de disponibilidad. </w:t>
      </w:r>
      <w:r>
        <w:rPr>
          <w:rFonts w:ascii="Arial" w:hAnsi="Arial"/>
          <w:color w:val="303030"/>
          <w:sz w:val="20"/>
          <w:szCs w:val="20"/>
          <w:b/>
        </w:rPr>
        <w:t xml:space="preserve">Inicio:</w:t>
      </w:r>
      <w:r>
        <w:rPr>
          <w:rFonts w:ascii="Arial" w:hAnsi="Arial"/>
          <w:color w:val="303030"/>
          <w:sz w:val="20"/>
          <w:szCs w:val="20"/>
        </w:rPr>
        <w:t xml:space="preserve"> consulta del cliente en tienda. </w:t>
      </w:r>
      <w:r>
        <w:rPr>
          <w:rFonts w:ascii="Arial" w:hAnsi="Arial"/>
          <w:color w:val="303030"/>
          <w:sz w:val="20"/>
          <w:szCs w:val="20"/>
          <w:b/>
        </w:rPr>
        <w:t xml:space="preserve">Fin:</w:t>
      </w:r>
      <w:r>
        <w:rPr>
          <w:rFonts w:ascii="Arial" w:hAnsi="Arial"/>
          <w:color w:val="303030"/>
          <w:sz w:val="20"/>
          <w:szCs w:val="20"/>
        </w:rPr>
        <w:t xml:space="preserve"> solicitud evaluada y respuesta registrada, o espera/corrección documentada antes del envío. </w:t>
      </w:r>
      <w:r>
        <w:rPr>
          <w:rFonts w:ascii="Arial" w:hAnsi="Arial"/>
          <w:color w:val="303030"/>
          <w:sz w:val="20"/>
          <w:szCs w:val="20"/>
          <w:b/>
        </w:rPr>
        <w:t xml:space="preserve">Dueño propuesto:</w:t>
      </w:r>
      <w:r>
        <w:rPr>
          <w:rFonts w:ascii="Arial" w:hAnsi="Arial"/>
          <w:color w:val="303030"/>
          <w:sz w:val="20"/>
          <w:szCs w:val="20"/>
        </w:rPr>
        <w:t xml:space="preserve"> responsable comercial, con decisión del dueño sobre excepciones.</w:t>
      </w:r>
    </w:p>
    <w:tbl xmlns:w="http://schemas.openxmlformats.org/wordprocessingml/2006/main">
      <w:tblPr>
        <w:tblW w:type="dxa" w:w="15138"/>
        <w:jc w:val="center"/>
        <w:tblBorders>
          <w:top w:val="single" w:color="D9D9D9" w:sz="6"/>
          <w:left w:val="single" w:color="D9D9D9" w:sz="6"/>
          <w:bottom w:val="single" w:color="D9D9D9" w:sz="6"/>
          <w:right w:val="single" w:color="D9D9D9" w:sz="6"/>
          <w:insideH w:val="single" w:color="D9D9D9" w:sz="6"/>
          <w:insideV w:val="single" w:color="D9D9D9" w:sz="6"/>
        </w:tblBorders>
        <w:tblLayout w:type="fixed"/>
      </w:tblPr>
      <w:tblGrid>
        <w:gridCol w:w="2631"/>
        <w:gridCol w:w="3328"/>
        <w:gridCol w:w="2717"/>
        <w:gridCol w:w="4159"/>
        <w:gridCol w:w="2303"/>
      </w:tblGrid>
      <w:tr>
        <w:trPr>
          <w:cantSplit/>
          <w:tblHeader/>
        </w:trPr>
        <w:tc>
          <w:tcPr>
            <w:tcW w:type="dxa" w:w="2631"/>
            <w:shd w:val="clear" w:fill="E7E6E6"/>
            <w:tcMar>
              <w:top w:w="90" w:type="dxa"/>
              <w:left w:w="100" w:type="dxa"/>
              <w:bottom w:w="90" w:type="dxa"/>
              <w:right w:w="100" w:type="dxa"/>
            </w:tcMar>
            <w:vAlign w:val="center"/>
          </w:tcPr>
          <w:p>
            <w:pPr>
              <w:spacing w:before="0" w:after="0" w:line="220" w:lineRule="auto"/>
            </w:pPr>
            <w:r>
              <w:rPr>
                <w:rFonts w:ascii="Arial" w:hAnsi="Arial"/>
                <w:color w:val="000000"/>
                <w:sz w:val="19"/>
                <w:szCs w:val="19"/>
                <w:b/>
              </w:rPr>
              <w:t xml:space="preserve">S Proveedores</w:t>
            </w:r>
          </w:p>
        </w:tc>
        <w:tc>
          <w:tcPr>
            <w:tcW w:type="dxa" w:w="3328"/>
            <w:shd w:val="clear" w:fill="E7E6E6"/>
            <w:tcMar>
              <w:top w:w="90" w:type="dxa"/>
              <w:left w:w="100" w:type="dxa"/>
              <w:bottom w:w="90" w:type="dxa"/>
              <w:right w:w="100" w:type="dxa"/>
            </w:tcMar>
            <w:vAlign w:val="center"/>
          </w:tcPr>
          <w:p>
            <w:pPr>
              <w:spacing w:before="0" w:after="0" w:line="220" w:lineRule="auto"/>
            </w:pPr>
            <w:r>
              <w:rPr>
                <w:rFonts w:ascii="Arial" w:hAnsi="Arial"/>
                <w:color w:val="000000"/>
                <w:sz w:val="19"/>
                <w:szCs w:val="19"/>
                <w:b/>
              </w:rPr>
              <w:t xml:space="preserve">I Entradas</w:t>
            </w:r>
          </w:p>
        </w:tc>
        <w:tc>
          <w:tcPr>
            <w:tcW w:type="dxa" w:w="2717"/>
            <w:shd w:val="clear" w:fill="E7E6E6"/>
            <w:tcMar>
              <w:top w:w="90" w:type="dxa"/>
              <w:left w:w="100" w:type="dxa"/>
              <w:bottom w:w="90" w:type="dxa"/>
              <w:right w:w="100" w:type="dxa"/>
            </w:tcMar>
            <w:vAlign w:val="center"/>
          </w:tcPr>
          <w:p>
            <w:pPr>
              <w:spacing w:before="0" w:after="0" w:line="220" w:lineRule="auto"/>
            </w:pPr>
            <w:r>
              <w:rPr>
                <w:rFonts w:ascii="Arial" w:hAnsi="Arial"/>
                <w:color w:val="000000"/>
                <w:sz w:val="19"/>
                <w:szCs w:val="19"/>
                <w:b/>
              </w:rPr>
              <w:t xml:space="preserve">P Pasos principales</w:t>
            </w:r>
          </w:p>
        </w:tc>
        <w:tc>
          <w:tcPr>
            <w:tcW w:type="dxa" w:w="4159"/>
            <w:shd w:val="clear" w:fill="E7E6E6"/>
            <w:tcMar>
              <w:top w:w="90" w:type="dxa"/>
              <w:left w:w="100" w:type="dxa"/>
              <w:bottom w:w="90" w:type="dxa"/>
              <w:right w:w="100" w:type="dxa"/>
            </w:tcMar>
            <w:vAlign w:val="center"/>
          </w:tcPr>
          <w:p>
            <w:pPr>
              <w:spacing w:before="0" w:after="0" w:line="220" w:lineRule="auto"/>
            </w:pPr>
            <w:r>
              <w:rPr>
                <w:rFonts w:ascii="Arial" w:hAnsi="Arial"/>
                <w:color w:val="000000"/>
                <w:sz w:val="19"/>
                <w:szCs w:val="19"/>
                <w:b/>
              </w:rPr>
              <w:t xml:space="preserve">O Salidas</w:t>
            </w:r>
          </w:p>
        </w:tc>
        <w:tc>
          <w:tcPr>
            <w:tcW w:type="dxa" w:w="2303"/>
            <w:shd w:val="clear" w:fill="E7E6E6"/>
            <w:tcMar>
              <w:top w:w="90" w:type="dxa"/>
              <w:left w:w="100" w:type="dxa"/>
              <w:bottom w:w="90" w:type="dxa"/>
              <w:right w:w="100" w:type="dxa"/>
            </w:tcMar>
            <w:vAlign w:val="center"/>
          </w:tcPr>
          <w:p>
            <w:pPr>
              <w:spacing w:before="0" w:after="0" w:line="220" w:lineRule="auto"/>
            </w:pPr>
            <w:r>
              <w:rPr>
                <w:rFonts w:ascii="Arial" w:hAnsi="Arial"/>
                <w:color w:val="000000"/>
                <w:sz w:val="19"/>
                <w:szCs w:val="19"/>
                <w:b/>
              </w:rPr>
              <w:t xml:space="preserve">C Destinatarios</w:t>
            </w:r>
          </w:p>
        </w:tc>
      </w:tr>
      <w:tr>
        <w:trPr>
          <w:cantSplit/>
        </w:trPr>
        <w:tc>
          <w:tcPr>
            <w:tcW w:type="dxa" w:w="2631"/>
            <w:shd w:val="clear" w:fill="FFFFFF"/>
            <w:tcMar>
              <w:top w:w="90" w:type="dxa"/>
              <w:left w:w="100" w:type="dxa"/>
              <w:bottom w:w="90" w:type="dxa"/>
              <w:right w:w="100" w:type="dxa"/>
            </w:tcMar>
            <w:vAlign w:val="center"/>
          </w:tcPr>
          <w:p>
            <w:pPr>
              <w:spacing w:before="0" w:after="0" w:line="220" w:lineRule="auto"/>
            </w:pPr>
            <w:r>
              <w:rPr>
                <w:rFonts w:ascii="Arial" w:hAnsi="Arial"/>
                <w:color w:val="303030"/>
                <w:sz w:val="19"/>
                <w:szCs w:val="19"/>
              </w:rPr>
              <w:t xml:space="preserve">Cliente</w:t>
            </w:r>
          </w:p>
        </w:tc>
        <w:tc>
          <w:tcPr>
            <w:tcW w:type="dxa" w:w="3328"/>
            <w:shd w:val="clear" w:fill="FFFFFF"/>
            <w:tcMar>
              <w:top w:w="90" w:type="dxa"/>
              <w:left w:w="100" w:type="dxa"/>
              <w:bottom w:w="90" w:type="dxa"/>
              <w:right w:w="100" w:type="dxa"/>
            </w:tcMar>
            <w:vAlign w:val="center"/>
          </w:tcPr>
          <w:p>
            <w:pPr>
              <w:spacing w:before="0" w:after="0" w:line="220" w:lineRule="auto"/>
            </w:pPr>
            <w:r>
              <w:rPr>
                <w:rFonts w:ascii="Arial" w:hAnsi="Arial"/>
                <w:color w:val="303030"/>
                <w:sz w:val="19"/>
                <w:szCs w:val="19"/>
              </w:rPr>
              <w:t xml:space="preserve">Necesidad, uso final y cantidad</w:t>
            </w:r>
          </w:p>
        </w:tc>
        <w:tc>
          <w:tcPr>
            <w:tcW w:type="dxa" w:w="2717"/>
            <w:shd w:val="clear" w:fill="FFFFFF"/>
            <w:tcMar>
              <w:top w:w="90" w:type="dxa"/>
              <w:left w:w="100" w:type="dxa"/>
              <w:bottom w:w="90" w:type="dxa"/>
              <w:right w:w="100" w:type="dxa"/>
            </w:tcMar>
            <w:vAlign w:val="center"/>
          </w:tcPr>
          <w:p>
            <w:pPr>
              <w:spacing w:before="0" w:after="0" w:line="220" w:lineRule="auto"/>
            </w:pPr>
            <w:r>
              <w:rPr>
                <w:rFonts w:ascii="Arial" w:hAnsi="Arial"/>
                <w:color w:val="303030"/>
                <w:sz w:val="19"/>
                <w:szCs w:val="19"/>
              </w:rPr>
              <w:t xml:space="preserve">1 Capturar e identificar</w:t>
            </w:r>
          </w:p>
        </w:tc>
        <w:tc>
          <w:tcPr>
            <w:tcW w:type="dxa" w:w="4159"/>
            <w:shd w:val="clear" w:fill="FFFFFF"/>
            <w:tcMar>
              <w:top w:w="90" w:type="dxa"/>
              <w:left w:w="100" w:type="dxa"/>
              <w:bottom w:w="90" w:type="dxa"/>
              <w:right w:w="100" w:type="dxa"/>
            </w:tcMar>
            <w:vAlign w:val="center"/>
          </w:tcPr>
          <w:p>
            <w:pPr>
              <w:spacing w:before="0" w:after="0" w:line="220" w:lineRule="auto"/>
            </w:pPr>
            <w:r>
              <w:rPr>
                <w:rFonts w:ascii="Arial" w:hAnsi="Arial"/>
                <w:color w:val="303030"/>
                <w:sz w:val="19"/>
                <w:szCs w:val="19"/>
              </w:rPr>
              <w:t xml:space="preserve">Cliente y consulta vinculados</w:t>
            </w:r>
          </w:p>
        </w:tc>
        <w:tc>
          <w:tcPr>
            <w:tcW w:type="dxa" w:w="2303"/>
            <w:shd w:val="clear" w:fill="FFFFFF"/>
            <w:tcMar>
              <w:top w:w="90" w:type="dxa"/>
              <w:left w:w="100" w:type="dxa"/>
              <w:bottom w:w="90" w:type="dxa"/>
              <w:right w:w="100" w:type="dxa"/>
            </w:tcMar>
            <w:vAlign w:val="center"/>
          </w:tcPr>
          <w:p>
            <w:pPr>
              <w:spacing w:before="0" w:after="0" w:line="220" w:lineRule="auto"/>
            </w:pPr>
            <w:r>
              <w:rPr>
                <w:rFonts w:ascii="Arial" w:hAnsi="Arial"/>
                <w:color w:val="303030"/>
                <w:sz w:val="19"/>
                <w:szCs w:val="19"/>
              </w:rPr>
              <w:t xml:space="preserve">Cliente y Ventas</w:t>
            </w:r>
          </w:p>
        </w:tc>
      </w:tr>
      <w:tr>
        <w:trPr>
          <w:cantSplit/>
        </w:trPr>
        <w:tc>
          <w:tcPr>
            <w:tcW w:type="dxa" w:w="2631"/>
            <w:shd w:val="clear" w:fill="F7F7F7"/>
            <w:tcMar>
              <w:top w:w="90" w:type="dxa"/>
              <w:left w:w="100" w:type="dxa"/>
              <w:bottom w:w="90" w:type="dxa"/>
              <w:right w:w="100" w:type="dxa"/>
            </w:tcMar>
            <w:vAlign w:val="center"/>
          </w:tcPr>
          <w:p>
            <w:pPr>
              <w:spacing w:before="0" w:after="0" w:line="220" w:lineRule="auto"/>
            </w:pPr>
            <w:r>
              <w:rPr>
                <w:rFonts w:ascii="Arial" w:hAnsi="Arial"/>
                <w:color w:val="303030"/>
                <w:sz w:val="19"/>
                <w:szCs w:val="19"/>
              </w:rPr>
              <w:t xml:space="preserve">Cliente y Ventas</w:t>
            </w:r>
          </w:p>
        </w:tc>
        <w:tc>
          <w:tcPr>
            <w:tcW w:type="dxa" w:w="3328"/>
            <w:shd w:val="clear" w:fill="F7F7F7"/>
            <w:tcMar>
              <w:top w:w="90" w:type="dxa"/>
              <w:left w:w="100" w:type="dxa"/>
              <w:bottom w:w="90" w:type="dxa"/>
              <w:right w:w="100" w:type="dxa"/>
            </w:tcMar>
            <w:vAlign w:val="center"/>
          </w:tcPr>
          <w:p>
            <w:pPr>
              <w:spacing w:before="0" w:after="0" w:line="220" w:lineRule="auto"/>
            </w:pPr>
            <w:r>
              <w:rPr>
                <w:rFonts w:ascii="Arial" w:hAnsi="Arial"/>
                <w:color w:val="303030"/>
                <w:sz w:val="19"/>
                <w:szCs w:val="19"/>
              </w:rPr>
              <w:t xml:space="preserve">Necesidad viable y siguiente acción</w:t>
            </w:r>
          </w:p>
        </w:tc>
        <w:tc>
          <w:tcPr>
            <w:tcW w:type="dxa" w:w="2717"/>
            <w:shd w:val="clear" w:fill="F7F7F7"/>
            <w:tcMar>
              <w:top w:w="90" w:type="dxa"/>
              <w:left w:w="100" w:type="dxa"/>
              <w:bottom w:w="90" w:type="dxa"/>
              <w:right w:w="100" w:type="dxa"/>
            </w:tcMar>
            <w:vAlign w:val="center"/>
          </w:tcPr>
          <w:p>
            <w:pPr>
              <w:spacing w:before="0" w:after="0" w:line="220" w:lineRule="auto"/>
            </w:pPr>
            <w:r>
              <w:rPr>
                <w:rFonts w:ascii="Arial" w:hAnsi="Arial"/>
                <w:color w:val="303030"/>
                <w:sz w:val="19"/>
                <w:szCs w:val="19"/>
              </w:rPr>
              <w:t xml:space="preserve">2 Calificar lead y oportunidad</w:t>
            </w:r>
          </w:p>
        </w:tc>
        <w:tc>
          <w:tcPr>
            <w:tcW w:type="dxa" w:w="4159"/>
            <w:shd w:val="clear" w:fill="F7F7F7"/>
            <w:tcMar>
              <w:top w:w="90" w:type="dxa"/>
              <w:left w:w="100" w:type="dxa"/>
              <w:bottom w:w="90" w:type="dxa"/>
              <w:right w:w="100" w:type="dxa"/>
            </w:tcMar>
            <w:vAlign w:val="center"/>
          </w:tcPr>
          <w:p>
            <w:pPr>
              <w:spacing w:before="0" w:after="0" w:line="220" w:lineRule="auto"/>
            </w:pPr>
            <w:r>
              <w:rPr>
                <w:rFonts w:ascii="Arial" w:hAnsi="Arial"/>
                <w:color w:val="303030"/>
                <w:sz w:val="19"/>
                <w:szCs w:val="19"/>
              </w:rPr>
              <w:t xml:space="preserve">Oportunidad con responsable</w:t>
            </w:r>
          </w:p>
        </w:tc>
        <w:tc>
          <w:tcPr>
            <w:tcW w:type="dxa" w:w="2303"/>
            <w:shd w:val="clear" w:fill="F7F7F7"/>
            <w:tcMar>
              <w:top w:w="90" w:type="dxa"/>
              <w:left w:w="100" w:type="dxa"/>
              <w:bottom w:w="90" w:type="dxa"/>
              <w:right w:w="100" w:type="dxa"/>
            </w:tcMar>
            <w:vAlign w:val="center"/>
          </w:tcPr>
          <w:p>
            <w:pPr>
              <w:spacing w:before="0" w:after="0" w:line="220" w:lineRule="auto"/>
            </w:pPr>
            <w:r>
              <w:rPr>
                <w:rFonts w:ascii="Arial" w:hAnsi="Arial"/>
                <w:color w:val="303030"/>
                <w:sz w:val="19"/>
                <w:szCs w:val="19"/>
              </w:rPr>
              <w:t xml:space="preserve">Ventas</w:t>
            </w:r>
          </w:p>
        </w:tc>
      </w:tr>
      <w:tr>
        <w:trPr>
          <w:cantSplit/>
        </w:trPr>
        <w:tc>
          <w:tcPr>
            <w:tcW w:type="dxa" w:w="2631"/>
            <w:shd w:val="clear" w:fill="FFFFFF"/>
            <w:tcMar>
              <w:top w:w="90" w:type="dxa"/>
              <w:left w:w="100" w:type="dxa"/>
              <w:bottom w:w="90" w:type="dxa"/>
              <w:right w:w="100" w:type="dxa"/>
            </w:tcMar>
            <w:vAlign w:val="center"/>
          </w:tcPr>
          <w:p>
            <w:pPr>
              <w:spacing w:before="0" w:after="0" w:line="220" w:lineRule="auto"/>
            </w:pPr>
            <w:r>
              <w:rPr>
                <w:rFonts w:ascii="Arial" w:hAnsi="Arial"/>
                <w:color w:val="303030"/>
                <w:sz w:val="19"/>
                <w:szCs w:val="19"/>
              </w:rPr>
              <w:t xml:space="preserve">Catálogo, Inventario y dueño</w:t>
            </w:r>
          </w:p>
        </w:tc>
        <w:tc>
          <w:tcPr>
            <w:tcW w:type="dxa" w:w="3328"/>
            <w:shd w:val="clear" w:fill="FFFFFF"/>
            <w:tcMar>
              <w:top w:w="90" w:type="dxa"/>
              <w:left w:w="100" w:type="dxa"/>
              <w:bottom w:w="90" w:type="dxa"/>
              <w:right w:w="100" w:type="dxa"/>
            </w:tcMar>
            <w:vAlign w:val="center"/>
          </w:tcPr>
          <w:p>
            <w:pPr>
              <w:spacing w:before="0" w:after="0" w:line="220" w:lineRule="auto"/>
            </w:pPr>
            <w:r>
              <w:rPr>
                <w:rFonts w:ascii="Arial" w:hAnsi="Arial"/>
                <w:color w:val="303030"/>
                <w:sz w:val="19"/>
                <w:szCs w:val="19"/>
              </w:rPr>
              <w:t xml:space="preserve">SKU, precio, disponibilidad fechada y facultades</w:t>
            </w:r>
          </w:p>
        </w:tc>
        <w:tc>
          <w:tcPr>
            <w:tcW w:type="dxa" w:w="2717"/>
            <w:shd w:val="clear" w:fill="FFFFFF"/>
            <w:tcMar>
              <w:top w:w="90" w:type="dxa"/>
              <w:left w:w="100" w:type="dxa"/>
              <w:bottom w:w="90" w:type="dxa"/>
              <w:right w:w="100" w:type="dxa"/>
            </w:tcMar>
            <w:vAlign w:val="center"/>
          </w:tcPr>
          <w:p>
            <w:pPr>
              <w:spacing w:before="0" w:after="0" w:line="220" w:lineRule="auto"/>
            </w:pPr>
            <w:r>
              <w:rPr>
                <w:rFonts w:ascii="Arial" w:hAnsi="Arial"/>
                <w:color w:val="303030"/>
                <w:sz w:val="19"/>
                <w:szCs w:val="19"/>
              </w:rPr>
              <w:t xml:space="preserve">3 Preparar cotización versionada</w:t>
            </w:r>
          </w:p>
        </w:tc>
        <w:tc>
          <w:tcPr>
            <w:tcW w:type="dxa" w:w="4159"/>
            <w:shd w:val="clear" w:fill="FFFFFF"/>
            <w:tcMar>
              <w:top w:w="90" w:type="dxa"/>
              <w:left w:w="100" w:type="dxa"/>
              <w:bottom w:w="90" w:type="dxa"/>
              <w:right w:w="100" w:type="dxa"/>
            </w:tcMar>
            <w:vAlign w:val="center"/>
          </w:tcPr>
          <w:p>
            <w:pPr>
              <w:spacing w:before="0" w:after="0" w:line="220" w:lineRule="auto"/>
            </w:pPr>
            <w:r>
              <w:rPr>
                <w:rFonts w:ascii="Arial" w:hAnsi="Arial"/>
                <w:color w:val="303030"/>
                <w:sz w:val="19"/>
                <w:szCs w:val="19"/>
              </w:rPr>
              <w:t xml:space="preserve">Oferta con importe y condiciones</w:t>
            </w:r>
          </w:p>
        </w:tc>
        <w:tc>
          <w:tcPr>
            <w:tcW w:type="dxa" w:w="2303"/>
            <w:shd w:val="clear" w:fill="FFFFFF"/>
            <w:tcMar>
              <w:top w:w="90" w:type="dxa"/>
              <w:left w:w="100" w:type="dxa"/>
              <w:bottom w:w="90" w:type="dxa"/>
              <w:right w:w="100" w:type="dxa"/>
            </w:tcMar>
            <w:vAlign w:val="center"/>
          </w:tcPr>
          <w:p>
            <w:pPr>
              <w:spacing w:before="0" w:after="0" w:line="220" w:lineRule="auto"/>
            </w:pPr>
            <w:r>
              <w:rPr>
                <w:rFonts w:ascii="Arial" w:hAnsi="Arial"/>
                <w:color w:val="303030"/>
                <w:sz w:val="19"/>
                <w:szCs w:val="19"/>
              </w:rPr>
              <w:t xml:space="preserve">Cliente</w:t>
            </w:r>
          </w:p>
        </w:tc>
      </w:tr>
      <w:tr>
        <w:trPr>
          <w:cantSplit/>
        </w:trPr>
        <w:tc>
          <w:tcPr>
            <w:tcW w:type="dxa" w:w="2631"/>
            <w:shd w:val="clear" w:fill="F7F7F7"/>
            <w:tcMar>
              <w:top w:w="90" w:type="dxa"/>
              <w:left w:w="100" w:type="dxa"/>
              <w:bottom w:w="90" w:type="dxa"/>
              <w:right w:w="100" w:type="dxa"/>
            </w:tcMar>
            <w:vAlign w:val="center"/>
          </w:tcPr>
          <w:p>
            <w:pPr>
              <w:spacing w:before="0" w:after="0" w:line="220" w:lineRule="auto"/>
            </w:pPr>
            <w:r>
              <w:rPr>
                <w:rFonts w:ascii="Arial" w:hAnsi="Arial"/>
                <w:color w:val="303030"/>
                <w:sz w:val="19"/>
                <w:szCs w:val="19"/>
              </w:rPr>
              <w:t xml:space="preserve">Cliente y Ventas</w:t>
            </w:r>
          </w:p>
        </w:tc>
        <w:tc>
          <w:tcPr>
            <w:tcW w:type="dxa" w:w="3328"/>
            <w:shd w:val="clear" w:fill="F7F7F7"/>
            <w:tcMar>
              <w:top w:w="90" w:type="dxa"/>
              <w:left w:w="100" w:type="dxa"/>
              <w:bottom w:w="90" w:type="dxa"/>
              <w:right w:w="100" w:type="dxa"/>
            </w:tcMar>
            <w:vAlign w:val="center"/>
          </w:tcPr>
          <w:p>
            <w:pPr>
              <w:spacing w:before="0" w:after="0" w:line="220" w:lineRule="auto"/>
            </w:pPr>
            <w:r>
              <w:rPr>
                <w:rFonts w:ascii="Arial" w:hAnsi="Arial"/>
                <w:color w:val="303030"/>
                <w:sz w:val="19"/>
                <w:szCs w:val="19"/>
              </w:rPr>
              <w:t xml:space="preserve">Oferta vigente y respuesta expresa</w:t>
            </w:r>
          </w:p>
        </w:tc>
        <w:tc>
          <w:tcPr>
            <w:tcW w:type="dxa" w:w="2717"/>
            <w:shd w:val="clear" w:fill="F7F7F7"/>
            <w:tcMar>
              <w:top w:w="90" w:type="dxa"/>
              <w:left w:w="100" w:type="dxa"/>
              <w:bottom w:w="90" w:type="dxa"/>
              <w:right w:w="100" w:type="dxa"/>
            </w:tcMar>
            <w:vAlign w:val="center"/>
          </w:tcPr>
          <w:p>
            <w:pPr>
              <w:spacing w:before="0" w:after="0" w:line="220" w:lineRule="auto"/>
            </w:pPr>
            <w:r>
              <w:rPr>
                <w:rFonts w:ascii="Arial" w:hAnsi="Arial"/>
                <w:color w:val="303030"/>
                <w:sz w:val="19"/>
                <w:szCs w:val="19"/>
              </w:rPr>
              <w:t xml:space="preserve">4 Registrar aceptación exacta</w:t>
            </w:r>
          </w:p>
        </w:tc>
        <w:tc>
          <w:tcPr>
            <w:tcW w:type="dxa" w:w="4159"/>
            <w:shd w:val="clear" w:fill="F7F7F7"/>
            <w:tcMar>
              <w:top w:w="90" w:type="dxa"/>
              <w:left w:w="100" w:type="dxa"/>
              <w:bottom w:w="90" w:type="dxa"/>
              <w:right w:w="100" w:type="dxa"/>
            </w:tcMar>
            <w:vAlign w:val="center"/>
          </w:tcPr>
          <w:p>
            <w:pPr>
              <w:spacing w:before="0" w:after="0" w:line="220" w:lineRule="auto"/>
            </w:pPr>
            <w:r>
              <w:rPr>
                <w:rFonts w:ascii="Arial" w:hAnsi="Arial"/>
                <w:color w:val="303030"/>
                <w:sz w:val="19"/>
                <w:szCs w:val="19"/>
              </w:rPr>
              <w:t xml:space="preserve">Aceptación ligada a la versión</w:t>
            </w:r>
          </w:p>
        </w:tc>
        <w:tc>
          <w:tcPr>
            <w:tcW w:type="dxa" w:w="2303"/>
            <w:shd w:val="clear" w:fill="F7F7F7"/>
            <w:tcMar>
              <w:top w:w="90" w:type="dxa"/>
              <w:left w:w="100" w:type="dxa"/>
              <w:bottom w:w="90" w:type="dxa"/>
              <w:right w:w="100" w:type="dxa"/>
            </w:tcMar>
            <w:vAlign w:val="center"/>
          </w:tcPr>
          <w:p>
            <w:pPr>
              <w:spacing w:before="0" w:after="0" w:line="220" w:lineRule="auto"/>
            </w:pPr>
            <w:r>
              <w:rPr>
                <w:rFonts w:ascii="Arial" w:hAnsi="Arial"/>
                <w:color w:val="303030"/>
                <w:sz w:val="19"/>
                <w:szCs w:val="19"/>
              </w:rPr>
              <w:t xml:space="preserve">Ventas y evaluación ERP</w:t>
            </w:r>
          </w:p>
        </w:tc>
      </w:tr>
      <w:tr>
        <w:trPr>
          <w:cantSplit/>
        </w:trPr>
        <w:tc>
          <w:tcPr>
            <w:tcW w:type="dxa" w:w="2631"/>
            <w:shd w:val="clear" w:fill="FFFFFF"/>
            <w:tcMar>
              <w:top w:w="90" w:type="dxa"/>
              <w:left w:w="100" w:type="dxa"/>
              <w:bottom w:w="90" w:type="dxa"/>
              <w:right w:w="100" w:type="dxa"/>
            </w:tcMar>
            <w:vAlign w:val="center"/>
          </w:tcPr>
          <w:p>
            <w:pPr>
              <w:spacing w:before="0" w:after="0" w:line="220" w:lineRule="auto"/>
            </w:pPr>
            <w:r>
              <w:rPr>
                <w:rFonts w:ascii="Arial" w:hAnsi="Arial"/>
                <w:color w:val="303030"/>
                <w:sz w:val="19"/>
                <w:szCs w:val="19"/>
              </w:rPr>
              <w:t xml:space="preserve">Ventas y registros comerciales</w:t>
            </w:r>
          </w:p>
        </w:tc>
        <w:tc>
          <w:tcPr>
            <w:tcW w:type="dxa" w:w="3328"/>
            <w:shd w:val="clear" w:fill="FFFFFF"/>
            <w:tcMar>
              <w:top w:w="90" w:type="dxa"/>
              <w:left w:w="100" w:type="dxa"/>
              <w:bottom w:w="90" w:type="dxa"/>
              <w:right w:w="100" w:type="dxa"/>
            </w:tcMar>
            <w:vAlign w:val="center"/>
          </w:tcPr>
          <w:p>
            <w:pPr>
              <w:spacing w:before="0" w:after="0" w:line="220" w:lineRule="auto"/>
            </w:pPr>
            <w:r>
              <w:rPr>
                <w:rFonts w:ascii="Arial" w:hAnsi="Arial"/>
                <w:color w:val="303030"/>
                <w:sz w:val="19"/>
                <w:szCs w:val="19"/>
              </w:rPr>
              <w:t xml:space="preserve">Referencias y actor autorizado</w:t>
            </w:r>
          </w:p>
        </w:tc>
        <w:tc>
          <w:tcPr>
            <w:tcW w:type="dxa" w:w="2717"/>
            <w:shd w:val="clear" w:fill="FFFFFF"/>
            <w:tcMar>
              <w:top w:w="90" w:type="dxa"/>
              <w:left w:w="100" w:type="dxa"/>
              <w:bottom w:w="90" w:type="dxa"/>
              <w:right w:w="100" w:type="dxa"/>
            </w:tcMar>
            <w:vAlign w:val="center"/>
          </w:tcPr>
          <w:p>
            <w:pPr>
              <w:spacing w:before="0" w:after="0" w:line="220" w:lineRule="auto"/>
            </w:pPr>
            <w:r>
              <w:rPr>
                <w:rFonts w:ascii="Arial" w:hAnsi="Arial"/>
                <w:color w:val="303030"/>
                <w:sz w:val="19"/>
                <w:szCs w:val="19"/>
              </w:rPr>
              <w:t xml:space="preserve">5 Solicitar y validar transición</w:t>
            </w:r>
          </w:p>
        </w:tc>
        <w:tc>
          <w:tcPr>
            <w:tcW w:type="dxa" w:w="4159"/>
            <w:shd w:val="clear" w:fill="FFFFFF"/>
            <w:tcMar>
              <w:top w:w="90" w:type="dxa"/>
              <w:left w:w="100" w:type="dxa"/>
              <w:bottom w:w="90" w:type="dxa"/>
              <w:right w:w="100" w:type="dxa"/>
            </w:tcMar>
            <w:vAlign w:val="center"/>
          </w:tcPr>
          <w:p>
            <w:pPr>
              <w:spacing w:before="0" w:after="0" w:line="220" w:lineRule="auto"/>
            </w:pPr>
            <w:r>
              <w:rPr>
                <w:rFonts w:ascii="Arial" w:hAnsi="Arial"/>
                <w:color w:val="303030"/>
                <w:sz w:val="19"/>
                <w:szCs w:val="19"/>
              </w:rPr>
              <w:t xml:space="preserve">Solicitud identificada y controles</w:t>
            </w:r>
          </w:p>
        </w:tc>
        <w:tc>
          <w:tcPr>
            <w:tcW w:type="dxa" w:w="2303"/>
            <w:shd w:val="clear" w:fill="FFFFFF"/>
            <w:tcMar>
              <w:top w:w="90" w:type="dxa"/>
              <w:left w:w="100" w:type="dxa"/>
              <w:bottom w:w="90" w:type="dxa"/>
              <w:right w:w="100" w:type="dxa"/>
            </w:tcMar>
            <w:vAlign w:val="center"/>
          </w:tcPr>
          <w:p>
            <w:pPr>
              <w:spacing w:before="0" w:after="0" w:line="220" w:lineRule="auto"/>
            </w:pPr>
            <w:r>
              <w:rPr>
                <w:rFonts w:ascii="Arial" w:hAnsi="Arial"/>
                <w:color w:val="303030"/>
                <w:sz w:val="19"/>
                <w:szCs w:val="19"/>
              </w:rPr>
              <w:t xml:space="preserve">Evaluación ERP</w:t>
            </w:r>
          </w:p>
        </w:tc>
      </w:tr>
      <w:tr>
        <w:trPr>
          <w:cantSplit/>
        </w:trPr>
        <w:tc>
          <w:tcPr>
            <w:tcW w:type="dxa" w:w="2631"/>
            <w:shd w:val="clear" w:fill="F7F7F7"/>
            <w:tcMar>
              <w:top w:w="90" w:type="dxa"/>
              <w:left w:w="100" w:type="dxa"/>
              <w:bottom w:w="90" w:type="dxa"/>
              <w:right w:w="100" w:type="dxa"/>
            </w:tcMar>
            <w:vAlign w:val="center"/>
          </w:tcPr>
          <w:p>
            <w:pPr>
              <w:spacing w:before="0" w:after="0" w:line="220" w:lineRule="auto"/>
            </w:pPr>
            <w:r>
              <w:rPr>
                <w:rFonts w:ascii="Arial" w:hAnsi="Arial"/>
                <w:color w:val="303030"/>
                <w:sz w:val="19"/>
                <w:szCs w:val="19"/>
              </w:rPr>
              <w:t xml:space="preserve">Evaluación ERP y responsables</w:t>
            </w:r>
          </w:p>
        </w:tc>
        <w:tc>
          <w:tcPr>
            <w:tcW w:type="dxa" w:w="3328"/>
            <w:shd w:val="clear" w:fill="F7F7F7"/>
            <w:tcMar>
              <w:top w:w="90" w:type="dxa"/>
              <w:left w:w="100" w:type="dxa"/>
              <w:bottom w:w="90" w:type="dxa"/>
              <w:right w:w="100" w:type="dxa"/>
            </w:tcMar>
            <w:vAlign w:val="center"/>
          </w:tcPr>
          <w:p>
            <w:pPr>
              <w:spacing w:before="0" w:after="0" w:line="220" w:lineRule="auto"/>
            </w:pPr>
            <w:r>
              <w:rPr>
                <w:rFonts w:ascii="Arial" w:hAnsi="Arial"/>
                <w:color w:val="303030"/>
                <w:sz w:val="19"/>
                <w:szCs w:val="19"/>
              </w:rPr>
              <w:t xml:space="preserve">Decisión y motivo</w:t>
            </w:r>
          </w:p>
        </w:tc>
        <w:tc>
          <w:tcPr>
            <w:tcW w:type="dxa" w:w="2717"/>
            <w:shd w:val="clear" w:fill="F7F7F7"/>
            <w:tcMar>
              <w:top w:w="90" w:type="dxa"/>
              <w:left w:w="100" w:type="dxa"/>
              <w:bottom w:w="90" w:type="dxa"/>
              <w:right w:w="100" w:type="dxa"/>
            </w:tcMar>
            <w:vAlign w:val="center"/>
          </w:tcPr>
          <w:p>
            <w:pPr>
              <w:spacing w:before="0" w:after="0" w:line="220" w:lineRule="auto"/>
            </w:pPr>
            <w:r>
              <w:rPr>
                <w:rFonts w:ascii="Arial" w:hAnsi="Arial"/>
                <w:color w:val="303030"/>
                <w:sz w:val="19"/>
                <w:szCs w:val="19"/>
              </w:rPr>
              <w:t xml:space="preserve">6 Responder y comunicar</w:t>
            </w:r>
          </w:p>
        </w:tc>
        <w:tc>
          <w:tcPr>
            <w:tcW w:type="dxa" w:w="4159"/>
            <w:shd w:val="clear" w:fill="F7F7F7"/>
            <w:tcMar>
              <w:top w:w="90" w:type="dxa"/>
              <w:left w:w="100" w:type="dxa"/>
              <w:bottom w:w="90" w:type="dxa"/>
              <w:right w:w="100" w:type="dxa"/>
            </w:tcMar>
            <w:vAlign w:val="center"/>
          </w:tcPr>
          <w:p>
            <w:pPr>
              <w:spacing w:before="0" w:after="0" w:line="220" w:lineRule="auto"/>
            </w:pPr>
            <w:r>
              <w:rPr>
                <w:rFonts w:ascii="Arial" w:hAnsi="Arial"/>
                <w:color w:val="303030"/>
                <w:sz w:val="19"/>
                <w:szCs w:val="19"/>
              </w:rPr>
              <w:t xml:space="preserve">ACEPTADA, RECHAZADA, PROMESA_CONDICIONADA o PENDIENTE; señal P2P si procede</w:t>
            </w:r>
          </w:p>
        </w:tc>
        <w:tc>
          <w:tcPr>
            <w:tcW w:type="dxa" w:w="2303"/>
            <w:shd w:val="clear" w:fill="F7F7F7"/>
            <w:tcMar>
              <w:top w:w="90" w:type="dxa"/>
              <w:left w:w="100" w:type="dxa"/>
              <w:bottom w:w="90" w:type="dxa"/>
              <w:right w:w="100" w:type="dxa"/>
            </w:tcMar>
            <w:vAlign w:val="center"/>
          </w:tcPr>
          <w:p>
            <w:pPr>
              <w:spacing w:before="0" w:after="0" w:line="220" w:lineRule="auto"/>
            </w:pPr>
            <w:r>
              <w:rPr>
                <w:rFonts w:ascii="Arial" w:hAnsi="Arial"/>
                <w:color w:val="303030"/>
                <w:sz w:val="19"/>
                <w:szCs w:val="19"/>
              </w:rPr>
              <w:t xml:space="preserve">Cliente, Ventas y dueño</w:t>
            </w:r>
          </w:p>
        </w:tc>
      </w:tr>
    </w:tbl>
    <w:p xmlns:w="http://schemas.openxmlformats.org/wordprocessingml/2006/main">
      <w:pPr>
        <w:spacing w:before="0" w:after="110" w:line="240" w:lineRule="auto"/>
        <w:widowControl/>
      </w:pPr>
    </w:p>
    <w:p xmlns:w="http://schemas.openxmlformats.org/wordprocessingml/2006/main">
      <w:pPr>
        <w:spacing w:before="0" w:after="110" w:line="240" w:lineRule="auto"/>
        <w:widowControl/>
      </w:pPr>
      <w:r>
        <w:rPr>
          <w:rFonts w:ascii="Arial" w:hAnsi="Arial"/>
          <w:color w:val="303030"/>
          <w:sz w:val="20"/>
          <w:szCs w:val="20"/>
        </w:rPr>
        <w:t xml:space="preserve">Una cotización no aceptada continúa en seguimiento, recotización o cierre por desistimiento. No debe construirse una solicitud ficticia para completar el gráfico. Los pasos tercero y quinto consultan disponibilidad para momentos distintos: preparar una oferta y revalidar al evaluar la transición.</w:t>
      </w:r>
    </w:p>
    <w:p xmlns:w="http://schemas.openxmlformats.org/wordprocessingml/2006/main">
      <w:pPr>
        <w:pStyle w:val="Heading3"/>
        <w:spacing w:before="0" w:after="110" w:line="240" w:lineRule="auto"/>
        <w:widowControl/>
        <w:pageBreakBefore/>
        <w:keepNext/>
      </w:pPr>
      <w:r>
        <w:rPr>
          <w:rFonts w:ascii="Arial" w:hAnsi="Arial"/>
          <w:color w:val="000000"/>
          <w:sz w:val="24"/>
          <w:szCs w:val="24"/>
          <w:b/>
        </w:rPr>
        <w:t xml:space="preserve">3.6 SIPOC de contexto de los macroprocesos</w:t>
      </w:r>
    </w:p>
    <w:p xmlns:w="http://schemas.openxmlformats.org/wordprocessingml/2006/main">
      <w:pPr>
        <w:spacing w:before="0" w:after="110" w:line="240" w:lineRule="auto"/>
        <w:widowControl/>
      </w:pPr>
      <w:r>
        <w:rPr>
          <w:rFonts w:ascii="Arial" w:hAnsi="Arial"/>
          <w:color w:val="303030"/>
          <w:sz w:val="20"/>
          <w:szCs w:val="20"/>
        </w:rPr>
        <w:t xml:space="preserve">Estos contratos de alto nivel permiten explicar los extremos de la teoría de Semana 5. Sus actividades posteriores al corte </w:t>
      </w:r>
      <w:r>
        <w:rPr>
          <w:rFonts w:ascii="Arial" w:hAnsi="Arial"/>
          <w:color w:val="303030"/>
          <w:sz w:val="20"/>
          <w:szCs w:val="20"/>
          <w:b/>
        </w:rPr>
        <w:t xml:space="preserve">no se ejecutan ni se desarrollan en el parcial</w:t>
      </w:r>
      <w:r>
        <w:rPr>
          <w:rFonts w:ascii="Arial" w:hAnsi="Arial"/>
          <w:color w:val="303030"/>
          <w:sz w:val="20"/>
          <w:szCs w:val="20"/>
        </w:rPr>
        <w:t xml:space="preserve">.</w:t>
      </w:r>
    </w:p>
    <w:tbl xmlns:w="http://schemas.openxmlformats.org/wordprocessingml/2006/main">
      <w:tblPr>
        <w:tblW w:type="dxa" w:w="15138"/>
        <w:jc w:val="center"/>
        <w:tblBorders>
          <w:top w:val="single" w:color="D9D9D9" w:sz="6"/>
          <w:left w:val="single" w:color="D9D9D9" w:sz="6"/>
          <w:bottom w:val="single" w:color="D9D9D9" w:sz="6"/>
          <w:right w:val="single" w:color="D9D9D9" w:sz="6"/>
          <w:insideH w:val="single" w:color="D9D9D9" w:sz="6"/>
          <w:insideV w:val="single" w:color="D9D9D9" w:sz="6"/>
        </w:tblBorders>
        <w:tblLayout w:type="fixed"/>
      </w:tblPr>
      <w:tblGrid>
        <w:gridCol w:w="3193"/>
        <w:gridCol w:w="5912"/>
        <w:gridCol w:w="6033"/>
      </w:tblGrid>
      <w:tr>
        <w:trPr>
          <w:cantSplit/>
          <w:tblHeader/>
        </w:trPr>
        <w:tc>
          <w:tcPr>
            <w:tcW w:type="dxa" w:w="3193"/>
            <w:shd w:val="clear" w:fill="E7E6E6"/>
            <w:tcMar>
              <w:top w:w="90" w:type="dxa"/>
              <w:left w:w="100" w:type="dxa"/>
              <w:bottom w:w="90" w:type="dxa"/>
              <w:right w:w="100" w:type="dxa"/>
            </w:tcMar>
            <w:vAlign w:val="center"/>
          </w:tcPr>
          <w:p>
            <w:pPr>
              <w:spacing w:before="0" w:after="0" w:line="220" w:lineRule="auto"/>
            </w:pPr>
            <w:r>
              <w:rPr>
                <w:rFonts w:ascii="Arial" w:hAnsi="Arial"/>
                <w:color w:val="000000"/>
                <w:sz w:val="19"/>
                <w:szCs w:val="19"/>
                <w:b/>
              </w:rPr>
              <w:t xml:space="preserve">Elemento</w:t>
            </w:r>
          </w:p>
        </w:tc>
        <w:tc>
          <w:tcPr>
            <w:tcW w:type="dxa" w:w="5912"/>
            <w:shd w:val="clear" w:fill="E7E6E6"/>
            <w:tcMar>
              <w:top w:w="90" w:type="dxa"/>
              <w:left w:w="100" w:type="dxa"/>
              <w:bottom w:w="90" w:type="dxa"/>
              <w:right w:w="100" w:type="dxa"/>
            </w:tcMar>
            <w:vAlign w:val="center"/>
          </w:tcPr>
          <w:p>
            <w:pPr>
              <w:spacing w:before="0" w:after="0" w:line="220" w:lineRule="auto"/>
            </w:pPr>
            <w:r>
              <w:rPr>
                <w:rFonts w:ascii="Arial" w:hAnsi="Arial"/>
                <w:color w:val="000000"/>
                <w:sz w:val="19"/>
                <w:szCs w:val="19"/>
                <w:b/>
              </w:rPr>
              <w:t xml:space="preserve">O2C completo como contexto</w:t>
            </w:r>
          </w:p>
        </w:tc>
        <w:tc>
          <w:tcPr>
            <w:tcW w:type="dxa" w:w="6033"/>
            <w:shd w:val="clear" w:fill="E7E6E6"/>
            <w:tcMar>
              <w:top w:w="90" w:type="dxa"/>
              <w:left w:w="100" w:type="dxa"/>
              <w:bottom w:w="90" w:type="dxa"/>
              <w:right w:w="100" w:type="dxa"/>
            </w:tcMar>
            <w:vAlign w:val="center"/>
          </w:tcPr>
          <w:p>
            <w:pPr>
              <w:spacing w:before="0" w:after="0" w:line="220" w:lineRule="auto"/>
            </w:pPr>
            <w:r>
              <w:rPr>
                <w:rFonts w:ascii="Arial" w:hAnsi="Arial"/>
                <w:color w:val="000000"/>
                <w:sz w:val="19"/>
                <w:szCs w:val="19"/>
                <w:b/>
              </w:rPr>
              <w:t xml:space="preserve">P2P completo como contexto</w:t>
            </w:r>
          </w:p>
        </w:tc>
      </w:tr>
      <w:tr>
        <w:trPr>
          <w:cantSplit/>
        </w:trPr>
        <w:tc>
          <w:tcPr>
            <w:tcW w:type="dxa" w:w="3193"/>
            <w:shd w:val="clear" w:fill="FFFFFF"/>
            <w:tcMar>
              <w:top w:w="90" w:type="dxa"/>
              <w:left w:w="100" w:type="dxa"/>
              <w:bottom w:w="90" w:type="dxa"/>
              <w:right w:w="100" w:type="dxa"/>
            </w:tcMar>
            <w:vAlign w:val="center"/>
          </w:tcPr>
          <w:p>
            <w:pPr>
              <w:spacing w:before="0" w:after="0" w:line="220" w:lineRule="auto"/>
            </w:pPr>
            <w:r>
              <w:rPr>
                <w:rFonts w:ascii="Arial" w:hAnsi="Arial"/>
                <w:color w:val="303030"/>
                <w:sz w:val="19"/>
                <w:szCs w:val="19"/>
              </w:rPr>
              <w:t xml:space="preserve">Propósito y límites</w:t>
            </w:r>
          </w:p>
        </w:tc>
        <w:tc>
          <w:tcPr>
            <w:tcW w:type="dxa" w:w="5912"/>
            <w:shd w:val="clear" w:fill="FFFFFF"/>
            <w:tcMar>
              <w:top w:w="90" w:type="dxa"/>
              <w:left w:w="100" w:type="dxa"/>
              <w:bottom w:w="90" w:type="dxa"/>
              <w:right w:w="100" w:type="dxa"/>
            </w:tcMar>
            <w:vAlign w:val="center"/>
          </w:tcPr>
          <w:p>
            <w:pPr>
              <w:spacing w:before="0" w:after="0" w:line="220" w:lineRule="auto"/>
            </w:pPr>
            <w:r>
              <w:rPr>
                <w:rFonts w:ascii="Arial" w:hAnsi="Arial"/>
                <w:color w:val="303030"/>
                <w:sz w:val="19"/>
                <w:szCs w:val="19"/>
              </w:rPr>
              <w:t xml:space="preserve">De la necesidad del comprador al cobro aplicado o excepción registrada</w:t>
            </w:r>
          </w:p>
        </w:tc>
        <w:tc>
          <w:tcPr>
            <w:tcW w:type="dxa" w:w="6033"/>
            <w:shd w:val="clear" w:fill="FFFFFF"/>
            <w:tcMar>
              <w:top w:w="90" w:type="dxa"/>
              <w:left w:w="100" w:type="dxa"/>
              <w:bottom w:w="90" w:type="dxa"/>
              <w:right w:w="100" w:type="dxa"/>
            </w:tcMar>
            <w:vAlign w:val="center"/>
          </w:tcPr>
          <w:p>
            <w:pPr>
              <w:spacing w:before="0" w:after="0" w:line="220" w:lineRule="auto"/>
            </w:pPr>
            <w:r>
              <w:rPr>
                <w:rFonts w:ascii="Arial" w:hAnsi="Arial"/>
                <w:color w:val="303030"/>
                <w:sz w:val="19"/>
                <w:szCs w:val="19"/>
              </w:rPr>
              <w:t xml:space="preserve">De la necesidad de abastecimiento aprobada al pago conciliado o excepción registrada</w:t>
            </w:r>
          </w:p>
        </w:tc>
      </w:tr>
      <w:tr>
        <w:trPr>
          <w:cantSplit/>
        </w:trPr>
        <w:tc>
          <w:tcPr>
            <w:tcW w:type="dxa" w:w="3193"/>
            <w:shd w:val="clear" w:fill="F7F7F7"/>
            <w:tcMar>
              <w:top w:w="90" w:type="dxa"/>
              <w:left w:w="100" w:type="dxa"/>
              <w:bottom w:w="90" w:type="dxa"/>
              <w:right w:w="100" w:type="dxa"/>
            </w:tcMar>
            <w:vAlign w:val="center"/>
          </w:tcPr>
          <w:p>
            <w:pPr>
              <w:spacing w:before="0" w:after="0" w:line="220" w:lineRule="auto"/>
            </w:pPr>
            <w:r>
              <w:rPr>
                <w:rFonts w:ascii="Arial" w:hAnsi="Arial"/>
                <w:color w:val="303030"/>
                <w:sz w:val="19"/>
                <w:szCs w:val="19"/>
              </w:rPr>
              <w:t xml:space="preserve">S Proveedores</w:t>
            </w:r>
          </w:p>
        </w:tc>
        <w:tc>
          <w:tcPr>
            <w:tcW w:type="dxa" w:w="5912"/>
            <w:shd w:val="clear" w:fill="F7F7F7"/>
            <w:tcMar>
              <w:top w:w="90" w:type="dxa"/>
              <w:left w:w="100" w:type="dxa"/>
              <w:bottom w:w="90" w:type="dxa"/>
              <w:right w:w="100" w:type="dxa"/>
            </w:tcMar>
            <w:vAlign w:val="center"/>
          </w:tcPr>
          <w:p>
            <w:pPr>
              <w:spacing w:before="0" w:after="0" w:line="220" w:lineRule="auto"/>
            </w:pPr>
            <w:r>
              <w:rPr>
                <w:rFonts w:ascii="Arial" w:hAnsi="Arial"/>
                <w:color w:val="303030"/>
                <w:sz w:val="19"/>
                <w:szCs w:val="19"/>
              </w:rPr>
              <w:t xml:space="preserve">Cliente, Ventas, catálogo, Inventario y funciones financieras</w:t>
            </w:r>
          </w:p>
        </w:tc>
        <w:tc>
          <w:tcPr>
            <w:tcW w:type="dxa" w:w="6033"/>
            <w:shd w:val="clear" w:fill="F7F7F7"/>
            <w:tcMar>
              <w:top w:w="90" w:type="dxa"/>
              <w:left w:w="100" w:type="dxa"/>
              <w:bottom w:w="90" w:type="dxa"/>
              <w:right w:w="100" w:type="dxa"/>
            </w:tcMar>
            <w:vAlign w:val="center"/>
          </w:tcPr>
          <w:p>
            <w:pPr>
              <w:spacing w:before="0" w:after="0" w:line="220" w:lineRule="auto"/>
            </w:pPr>
            <w:r>
              <w:rPr>
                <w:rFonts w:ascii="Arial" w:hAnsi="Arial"/>
                <w:color w:val="303030"/>
                <w:sz w:val="19"/>
                <w:szCs w:val="19"/>
              </w:rPr>
              <w:t xml:space="preserve">O2C/Inventario, dueño, proveedor y datos maestros</w:t>
            </w:r>
          </w:p>
        </w:tc>
      </w:tr>
      <w:tr>
        <w:trPr>
          <w:cantSplit/>
        </w:trPr>
        <w:tc>
          <w:tcPr>
            <w:tcW w:type="dxa" w:w="3193"/>
            <w:shd w:val="clear" w:fill="FFFFFF"/>
            <w:tcMar>
              <w:top w:w="90" w:type="dxa"/>
              <w:left w:w="100" w:type="dxa"/>
              <w:bottom w:w="90" w:type="dxa"/>
              <w:right w:w="100" w:type="dxa"/>
            </w:tcMar>
            <w:vAlign w:val="center"/>
          </w:tcPr>
          <w:p>
            <w:pPr>
              <w:spacing w:before="0" w:after="0" w:line="220" w:lineRule="auto"/>
            </w:pPr>
            <w:r>
              <w:rPr>
                <w:rFonts w:ascii="Arial" w:hAnsi="Arial"/>
                <w:color w:val="303030"/>
                <w:sz w:val="19"/>
                <w:szCs w:val="19"/>
              </w:rPr>
              <w:t xml:space="preserve">I Entradas</w:t>
            </w:r>
          </w:p>
        </w:tc>
        <w:tc>
          <w:tcPr>
            <w:tcW w:type="dxa" w:w="5912"/>
            <w:shd w:val="clear" w:fill="FFFFFF"/>
            <w:tcMar>
              <w:top w:w="90" w:type="dxa"/>
              <w:left w:w="100" w:type="dxa"/>
              <w:bottom w:w="90" w:type="dxa"/>
              <w:right w:w="100" w:type="dxa"/>
            </w:tcMar>
            <w:vAlign w:val="center"/>
          </w:tcPr>
          <w:p>
            <w:pPr>
              <w:spacing w:before="0" w:after="0" w:line="220" w:lineRule="auto"/>
            </w:pPr>
            <w:r>
              <w:rPr>
                <w:rFonts w:ascii="Arial" w:hAnsi="Arial"/>
                <w:color w:val="303030"/>
                <w:sz w:val="19"/>
                <w:szCs w:val="19"/>
              </w:rPr>
              <w:t xml:space="preserve">Necesidad, SKU, cantidad, precios, autorizaciones y condiciones</w:t>
            </w:r>
          </w:p>
        </w:tc>
        <w:tc>
          <w:tcPr>
            <w:tcW w:type="dxa" w:w="6033"/>
            <w:shd w:val="clear" w:fill="FFFFFF"/>
            <w:tcMar>
              <w:top w:w="90" w:type="dxa"/>
              <w:left w:w="100" w:type="dxa"/>
              <w:bottom w:w="90" w:type="dxa"/>
              <w:right w:w="100" w:type="dxa"/>
            </w:tcMar>
            <w:vAlign w:val="center"/>
          </w:tcPr>
          <w:p>
            <w:pPr>
              <w:spacing w:before="0" w:after="0" w:line="220" w:lineRule="auto"/>
            </w:pPr>
            <w:r>
              <w:rPr>
                <w:rFonts w:ascii="Arial" w:hAnsi="Arial"/>
                <w:color w:val="303030"/>
                <w:sz w:val="19"/>
                <w:szCs w:val="19"/>
              </w:rPr>
              <w:t xml:space="preserve">Necesidad justificada, especificación, presupuesto, proveedor y condiciones</w:t>
            </w:r>
          </w:p>
        </w:tc>
      </w:tr>
      <w:tr>
        <w:trPr>
          <w:cantSplit/>
        </w:trPr>
        <w:tc>
          <w:tcPr>
            <w:tcW w:type="dxa" w:w="3193"/>
            <w:shd w:val="clear" w:fill="F7F7F7"/>
            <w:tcMar>
              <w:top w:w="90" w:type="dxa"/>
              <w:left w:w="100" w:type="dxa"/>
              <w:bottom w:w="90" w:type="dxa"/>
              <w:right w:w="100" w:type="dxa"/>
            </w:tcMar>
            <w:vAlign w:val="center"/>
          </w:tcPr>
          <w:p>
            <w:pPr>
              <w:spacing w:before="0" w:after="0" w:line="220" w:lineRule="auto"/>
            </w:pPr>
            <w:r>
              <w:rPr>
                <w:rFonts w:ascii="Arial" w:hAnsi="Arial"/>
                <w:color w:val="303030"/>
                <w:sz w:val="19"/>
                <w:szCs w:val="19"/>
              </w:rPr>
              <w:t xml:space="preserve">P entre cuatro y siete pasos</w:t>
            </w:r>
          </w:p>
        </w:tc>
        <w:tc>
          <w:tcPr>
            <w:tcW w:type="dxa" w:w="5912"/>
            <w:shd w:val="clear" w:fill="F7F7F7"/>
            <w:tcMar>
              <w:top w:w="90" w:type="dxa"/>
              <w:left w:w="100" w:type="dxa"/>
              <w:bottom w:w="90" w:type="dxa"/>
              <w:right w:w="100" w:type="dxa"/>
            </w:tcMar>
            <w:vAlign w:val="center"/>
          </w:tcPr>
          <w:p>
            <w:pPr>
              <w:spacing w:before="0" w:after="0" w:line="220" w:lineRule="auto"/>
            </w:pPr>
            <w:r>
              <w:rPr>
                <w:rFonts w:ascii="Arial" w:hAnsi="Arial"/>
                <w:color w:val="303030"/>
                <w:sz w:val="19"/>
                <w:szCs w:val="19"/>
              </w:rPr>
              <w:t xml:space="preserve">Capturar necesidad; aprobar oferta; validar pedido; cumplir operación; documentar; aplicar cobro</w:t>
            </w:r>
          </w:p>
        </w:tc>
        <w:tc>
          <w:tcPr>
            <w:tcW w:type="dxa" w:w="6033"/>
            <w:shd w:val="clear" w:fill="F7F7F7"/>
            <w:tcMar>
              <w:top w:w="90" w:type="dxa"/>
              <w:left w:w="100" w:type="dxa"/>
              <w:bottom w:w="90" w:type="dxa"/>
              <w:right w:w="100" w:type="dxa"/>
            </w:tcMar>
            <w:vAlign w:val="center"/>
          </w:tcPr>
          <w:p>
            <w:pPr>
              <w:spacing w:before="0" w:after="0" w:line="220" w:lineRule="auto"/>
            </w:pPr>
            <w:r>
              <w:rPr>
                <w:rFonts w:ascii="Arial" w:hAnsi="Arial"/>
                <w:color w:val="303030"/>
                <w:sz w:val="19"/>
                <w:szCs w:val="19"/>
              </w:rPr>
              <w:t xml:space="preserve">Evaluar necesidad; aprobar solicitud; seleccionar fuente; ordenar; recibir; verificar documento; pagar y conciliar</w:t>
            </w:r>
          </w:p>
        </w:tc>
      </w:tr>
      <w:tr>
        <w:trPr>
          <w:cantSplit/>
        </w:trPr>
        <w:tc>
          <w:tcPr>
            <w:tcW w:type="dxa" w:w="3193"/>
            <w:shd w:val="clear" w:fill="FFFFFF"/>
            <w:tcMar>
              <w:top w:w="90" w:type="dxa"/>
              <w:left w:w="100" w:type="dxa"/>
              <w:bottom w:w="90" w:type="dxa"/>
              <w:right w:w="100" w:type="dxa"/>
            </w:tcMar>
            <w:vAlign w:val="center"/>
          </w:tcPr>
          <w:p>
            <w:pPr>
              <w:spacing w:before="0" w:after="0" w:line="220" w:lineRule="auto"/>
            </w:pPr>
            <w:r>
              <w:rPr>
                <w:rFonts w:ascii="Arial" w:hAnsi="Arial"/>
                <w:color w:val="303030"/>
                <w:sz w:val="19"/>
                <w:szCs w:val="19"/>
              </w:rPr>
              <w:t xml:space="preserve">O Salidas</w:t>
            </w:r>
          </w:p>
        </w:tc>
        <w:tc>
          <w:tcPr>
            <w:tcW w:type="dxa" w:w="5912"/>
            <w:shd w:val="clear" w:fill="FFFFFF"/>
            <w:tcMar>
              <w:top w:w="90" w:type="dxa"/>
              <w:left w:w="100" w:type="dxa"/>
              <w:bottom w:w="90" w:type="dxa"/>
              <w:right w:w="100" w:type="dxa"/>
            </w:tcMar>
            <w:vAlign w:val="center"/>
          </w:tcPr>
          <w:p>
            <w:pPr>
              <w:spacing w:before="0" w:after="0" w:line="220" w:lineRule="auto"/>
            </w:pPr>
            <w:r>
              <w:rPr>
                <w:rFonts w:ascii="Arial" w:hAnsi="Arial"/>
                <w:color w:val="303030"/>
                <w:sz w:val="19"/>
                <w:szCs w:val="19"/>
              </w:rPr>
              <w:t xml:space="preserve">Oferta y pedido trazables; cumplimiento y cobro como resultado final posterior</w:t>
            </w:r>
          </w:p>
        </w:tc>
        <w:tc>
          <w:tcPr>
            <w:tcW w:type="dxa" w:w="6033"/>
            <w:shd w:val="clear" w:fill="FFFFFF"/>
            <w:tcMar>
              <w:top w:w="90" w:type="dxa"/>
              <w:left w:w="100" w:type="dxa"/>
              <w:bottom w:w="90" w:type="dxa"/>
              <w:right w:w="100" w:type="dxa"/>
            </w:tcMar>
            <w:vAlign w:val="center"/>
          </w:tcPr>
          <w:p>
            <w:pPr>
              <w:spacing w:before="0" w:after="0" w:line="220" w:lineRule="auto"/>
            </w:pPr>
            <w:r>
              <w:rPr>
                <w:rFonts w:ascii="Arial" w:hAnsi="Arial"/>
                <w:color w:val="303030"/>
                <w:sz w:val="19"/>
                <w:szCs w:val="19"/>
              </w:rPr>
              <w:t xml:space="preserve">Abastecimiento conforme, disponibilidad actualizada y pago sustentado</w:t>
            </w:r>
          </w:p>
        </w:tc>
      </w:tr>
      <w:tr>
        <w:trPr>
          <w:cantSplit/>
        </w:trPr>
        <w:tc>
          <w:tcPr>
            <w:tcW w:type="dxa" w:w="3193"/>
            <w:shd w:val="clear" w:fill="F7F7F7"/>
            <w:tcMar>
              <w:top w:w="90" w:type="dxa"/>
              <w:left w:w="100" w:type="dxa"/>
              <w:bottom w:w="90" w:type="dxa"/>
              <w:right w:w="100" w:type="dxa"/>
            </w:tcMar>
            <w:vAlign w:val="center"/>
          </w:tcPr>
          <w:p>
            <w:pPr>
              <w:spacing w:before="0" w:after="0" w:line="220" w:lineRule="auto"/>
            </w:pPr>
            <w:r>
              <w:rPr>
                <w:rFonts w:ascii="Arial" w:hAnsi="Arial"/>
                <w:color w:val="303030"/>
                <w:sz w:val="19"/>
                <w:szCs w:val="19"/>
              </w:rPr>
              <w:t xml:space="preserve">C Destinatarios</w:t>
            </w:r>
          </w:p>
        </w:tc>
        <w:tc>
          <w:tcPr>
            <w:tcW w:type="dxa" w:w="5912"/>
            <w:shd w:val="clear" w:fill="F7F7F7"/>
            <w:tcMar>
              <w:top w:w="90" w:type="dxa"/>
              <w:left w:w="100" w:type="dxa"/>
              <w:bottom w:w="90" w:type="dxa"/>
              <w:right w:w="100" w:type="dxa"/>
            </w:tcMar>
            <w:vAlign w:val="center"/>
          </w:tcPr>
          <w:p>
            <w:pPr>
              <w:spacing w:before="0" w:after="0" w:line="220" w:lineRule="auto"/>
            </w:pPr>
            <w:r>
              <w:rPr>
                <w:rFonts w:ascii="Arial" w:hAnsi="Arial"/>
                <w:color w:val="303030"/>
                <w:sz w:val="19"/>
                <w:szCs w:val="19"/>
              </w:rPr>
              <w:t xml:space="preserve">Comprador, Ventas, Inventario, Finanzas y dueño</w:t>
            </w:r>
          </w:p>
        </w:tc>
        <w:tc>
          <w:tcPr>
            <w:tcW w:type="dxa" w:w="6033"/>
            <w:shd w:val="clear" w:fill="F7F7F7"/>
            <w:tcMar>
              <w:top w:w="90" w:type="dxa"/>
              <w:left w:w="100" w:type="dxa"/>
              <w:bottom w:w="90" w:type="dxa"/>
              <w:right w:w="100" w:type="dxa"/>
            </w:tcMar>
            <w:vAlign w:val="center"/>
          </w:tcPr>
          <w:p>
            <w:pPr>
              <w:spacing w:before="0" w:after="0" w:line="220" w:lineRule="auto"/>
            </w:pPr>
            <w:r>
              <w:rPr>
                <w:rFonts w:ascii="Arial" w:hAnsi="Arial"/>
                <w:color w:val="303030"/>
                <w:sz w:val="19"/>
                <w:szCs w:val="19"/>
              </w:rPr>
              <w:t xml:space="preserve">Inventario/O2C, proveedor, Finanzas y dueño</w:t>
            </w:r>
          </w:p>
        </w:tc>
      </w:tr>
      <w:tr>
        <w:trPr>
          <w:cantSplit/>
        </w:trPr>
        <w:tc>
          <w:tcPr>
            <w:tcW w:type="dxa" w:w="3193"/>
            <w:shd w:val="clear" w:fill="FFFFFF"/>
            <w:tcMar>
              <w:top w:w="90" w:type="dxa"/>
              <w:left w:w="100" w:type="dxa"/>
              <w:bottom w:w="90" w:type="dxa"/>
              <w:right w:w="100" w:type="dxa"/>
            </w:tcMar>
            <w:vAlign w:val="center"/>
          </w:tcPr>
          <w:p>
            <w:pPr>
              <w:spacing w:before="0" w:after="0" w:line="220" w:lineRule="auto"/>
            </w:pPr>
            <w:r>
              <w:rPr>
                <w:rFonts w:ascii="Arial" w:hAnsi="Arial"/>
                <w:color w:val="303030"/>
                <w:sz w:val="19"/>
                <w:szCs w:val="19"/>
              </w:rPr>
              <w:t xml:space="preserve">Evidencia en este aporte</w:t>
            </w:r>
          </w:p>
        </w:tc>
        <w:tc>
          <w:tcPr>
            <w:tcW w:type="dxa" w:w="5912"/>
            <w:shd w:val="clear" w:fill="FFFFFF"/>
            <w:tcMar>
              <w:top w:w="90" w:type="dxa"/>
              <w:left w:w="100" w:type="dxa"/>
              <w:bottom w:w="90" w:type="dxa"/>
              <w:right w:w="100" w:type="dxa"/>
            </w:tcMar>
            <w:vAlign w:val="center"/>
          </w:tcPr>
          <w:p>
            <w:pPr>
              <w:spacing w:before="0" w:after="0" w:line="220" w:lineRule="auto"/>
            </w:pPr>
            <w:r>
              <w:rPr>
                <w:rFonts w:ascii="Arial" w:hAnsi="Arial"/>
                <w:color w:val="303030"/>
                <w:sz w:val="19"/>
                <w:szCs w:val="19"/>
              </w:rPr>
              <w:t xml:space="preserve">Solo hasta solicitud y respuesta; sin cobro, comprobante ni salida</w:t>
            </w:r>
          </w:p>
        </w:tc>
        <w:tc>
          <w:tcPr>
            <w:tcW w:type="dxa" w:w="6033"/>
            <w:shd w:val="clear" w:fill="FFFFFF"/>
            <w:tcMar>
              <w:top w:w="90" w:type="dxa"/>
              <w:left w:w="100" w:type="dxa"/>
              <w:bottom w:w="90" w:type="dxa"/>
              <w:right w:w="100" w:type="dxa"/>
            </w:tcMar>
            <w:vAlign w:val="center"/>
          </w:tcPr>
          <w:p>
            <w:pPr>
              <w:spacing w:before="0" w:after="0" w:line="220" w:lineRule="auto"/>
            </w:pPr>
            <w:r>
              <w:rPr>
                <w:rFonts w:ascii="Arial" w:hAnsi="Arial"/>
                <w:color w:val="303030"/>
                <w:sz w:val="19"/>
                <w:szCs w:val="19"/>
              </w:rPr>
              <w:t xml:space="preserve">Solo señal conceptual REP-EP-001; sin solicitud aprobada, orden, recepción ni pago</w:t>
            </w:r>
          </w:p>
        </w:tc>
      </w:tr>
    </w:tbl>
    <w:p xmlns:w="http://schemas.openxmlformats.org/wordprocessingml/2006/main">
      <w:pPr>
        <w:spacing w:before="0" w:after="110" w:line="240" w:lineRule="auto"/>
        <w:widowControl/>
      </w:pPr>
    </w:p>
    <w:p xmlns:w="http://schemas.openxmlformats.org/wordprocessingml/2006/main">
      <w:pPr>
        <w:spacing w:before="0" w:after="110" w:line="240" w:lineRule="auto"/>
        <w:widowControl/>
      </w:pPr>
      <w:r>
        <w:rPr>
          <w:rFonts w:ascii="Arial" w:hAnsi="Arial"/>
          <w:color w:val="303030"/>
          <w:sz w:val="20"/>
          <w:szCs w:val="20"/>
          <w:b/>
        </w:rPr>
        <w:t xml:space="preserve">Relación defendible:</w:t>
      </w:r>
      <w:r>
        <w:rPr>
          <w:rFonts w:ascii="Arial" w:hAnsi="Arial"/>
          <w:color w:val="303030"/>
          <w:sz w:val="20"/>
          <w:szCs w:val="20"/>
        </w:rPr>
        <w:t xml:space="preserve"> el inventario es un dato compartido que O2C consulta para no ofrecer una disponibilidad inexistente y P2P puede aumentar mediante una recepción futura validada. La cantidad faltante de una venta es una entrada para revisar abastecimiento; no determina automáticamente cuánto comprar ni a qué proveedor.</w:t>
      </w:r>
    </w:p>
    <w:p xmlns:w="http://schemas.openxmlformats.org/wordprocessingml/2006/main">
      <w:pPr>
        <w:pStyle w:val="Heading3"/>
        <w:spacing w:before="0" w:after="110" w:line="240" w:lineRule="auto"/>
        <w:widowControl/>
        <w:pageBreakBefore/>
        <w:keepNext/>
      </w:pPr>
      <w:r>
        <w:rPr>
          <w:rFonts w:ascii="Arial" w:hAnsi="Arial"/>
          <w:color w:val="000000"/>
          <w:sz w:val="24"/>
          <w:szCs w:val="24"/>
          <w:b/>
        </w:rPr>
        <w:t xml:space="preserve">3.7 Journey actual del cliente</w:t>
      </w:r>
    </w:p>
    <w:p xmlns:w="http://schemas.openxmlformats.org/wordprocessingml/2006/main" xmlns:r="http://schemas.openxmlformats.org/officeDocument/2006/relationships" xmlns:wp="http://schemas.openxmlformats.org/drawingml/2006/wordprocessingDrawing">
      <w:pPr>
        <w:spacing w:before="0" w:after="30"/>
        <w:jc w:val="center"/>
        <w:keepNext/>
      </w:pPr>
      <w:r>
        <w:drawing>
          <wp:inline distT="0" distB="0" distL="0" distR="0">
            <wp:extent cx="8474044" cy="4754880"/>
            <wp:docPr id="503" name="05-journey-actual.svg" descr="Journey actual reconstruido documental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journey-actual.svg"/>
                    <pic:cNvPicPr/>
                  </pic:nvPicPr>
                  <pic:blipFill>
                    <a:blip r:embed="rIdBenPNG3">
                      <a:extLst>
                        <a:ext uri="{96DAC541-7B7A-43D3-8B79-37D633B846F1}">
                          <asvg:svgBlip xmlns:asvg="http://schemas.microsoft.com/office/drawing/2016/SVG/main" r:embed="rIdBenSVG3"/>
                        </a:ext>
                      </a:extLst>
                    </a:blip>
                    <a:stretch>
                      <a:fillRect/>
                    </a:stretch>
                  </pic:blipFill>
                  <pic:spPr>
                    <a:xfrm>
                      <a:off x="0" y="0"/>
                      <a:ext cx="8474044" cy="4754880"/>
                    </a:xfrm>
                    <a:prstGeom prst="rect">
                      <a:avLst/>
                    </a:prstGeom>
                  </pic:spPr>
                </pic:pic>
              </a:graphicData>
            </a:graphic>
          </wp:inline>
        </w:drawing>
      </w:r>
    </w:p>
    <w:p xmlns:w="http://schemas.openxmlformats.org/wordprocessingml/2006/main">
      <w:pPr>
        <w:spacing w:before="0" w:after="110" w:line="240" w:lineRule="auto"/>
        <w:widowControl/>
      </w:pPr>
      <w:r>
        <w:rPr>
          <w:rFonts w:ascii="Arial" w:hAnsi="Arial"/>
          <w:color w:val="303030"/>
          <w:sz w:val="17"/>
          <w:szCs w:val="17"/>
        </w:rPr>
        <w:t xml:space="preserve">Figura 3.3. Journey actual reconstruido documentalmente. Elaboración propia asistida por IA; diseño y simulación local. Imagen original completa y sin recortes.</w:t>
      </w:r>
    </w:p>
    <w:p xmlns:w="http://schemas.openxmlformats.org/wordprocessingml/2006/main">
      <w:pPr>
        <w:spacing w:before="0" w:after="110" w:line="240" w:lineRule="auto"/>
        <w:widowControl/>
      </w:pPr>
      <w:r>
        <w:rPr>
          <w:rFonts w:ascii="Arial" w:hAnsi="Arial"/>
          <w:color w:val="303030"/>
          <w:sz w:val="20"/>
          <w:szCs w:val="20"/>
        </w:rPr>
        <w:t xml:space="preserve">El recorrido actual se reconstruye a partir del diagnóstico documental de registros dispersos y consultas manuales. Los puntos de dolor y emociones son hipótesis de análisis; no provienen de observación cronometrada ni de entrevistas nuevas. Cada etapa llega al límite previo al pedido para compararse con el journey propuesto.</w:t>
      </w:r>
    </w:p>
    <w:p xmlns:w="http://schemas.openxmlformats.org/wordprocessingml/2006/main">
      <w:pPr>
        <w:pStyle w:val="Heading3"/>
        <w:spacing w:before="0" w:after="110" w:line="240" w:lineRule="auto"/>
        <w:widowControl/>
        <w:pageBreakBefore/>
        <w:keepNext/>
      </w:pPr>
      <w:r>
        <w:rPr>
          <w:rFonts w:ascii="Arial" w:hAnsi="Arial"/>
          <w:color w:val="000000"/>
          <w:sz w:val="24"/>
          <w:szCs w:val="24"/>
          <w:b/>
        </w:rPr>
        <w:t xml:space="preserve">3.8 Journey propuesto del cliente</w:t>
      </w:r>
    </w:p>
    <w:p xmlns:w="http://schemas.openxmlformats.org/wordprocessingml/2006/main" xmlns:r="http://schemas.openxmlformats.org/officeDocument/2006/relationships" xmlns:wp="http://schemas.openxmlformats.org/drawingml/2006/wordprocessingDrawing">
      <w:pPr>
        <w:spacing w:before="0" w:after="30"/>
        <w:jc w:val="center"/>
        <w:keepNext/>
      </w:pPr>
      <w:r>
        <w:drawing>
          <wp:inline distT="0" distB="0" distL="0" distR="0">
            <wp:extent cx="8474044" cy="4754880"/>
            <wp:docPr id="504" name="06-journey-propuesto.svg" descr="Journey propuesto del cliente en tien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journey-propuesto.svg"/>
                    <pic:cNvPicPr/>
                  </pic:nvPicPr>
                  <pic:blipFill>
                    <a:blip r:embed="rIdBenPNG4">
                      <a:extLst>
                        <a:ext uri="{96DAC541-7B7A-43D3-8B79-37D633B846F1}">
                          <asvg:svgBlip xmlns:asvg="http://schemas.microsoft.com/office/drawing/2016/SVG/main" r:embed="rIdBenSVG4"/>
                        </a:ext>
                      </a:extLst>
                    </a:blip>
                    <a:stretch>
                      <a:fillRect/>
                    </a:stretch>
                  </pic:blipFill>
                  <pic:spPr>
                    <a:xfrm>
                      <a:off x="0" y="0"/>
                      <a:ext cx="8474044" cy="4754880"/>
                    </a:xfrm>
                    <a:prstGeom prst="rect">
                      <a:avLst/>
                    </a:prstGeom>
                  </pic:spPr>
                </pic:pic>
              </a:graphicData>
            </a:graphic>
          </wp:inline>
        </w:drawing>
      </w:r>
    </w:p>
    <w:p xmlns:w="http://schemas.openxmlformats.org/wordprocessingml/2006/main">
      <w:pPr>
        <w:spacing w:before="0" w:after="110" w:line="240" w:lineRule="auto"/>
        <w:widowControl/>
      </w:pPr>
      <w:r>
        <w:rPr>
          <w:rFonts w:ascii="Arial" w:hAnsi="Arial"/>
          <w:color w:val="303030"/>
          <w:sz w:val="17"/>
          <w:szCs w:val="17"/>
        </w:rPr>
        <w:t xml:space="preserve">Figura 3.4. Journey propuesto del cliente en tienda. Elaboración propia asistida por IA; diseño y simulación local. Imagen original completa y sin recortes.</w:t>
      </w:r>
    </w:p>
    <w:p xmlns:w="http://schemas.openxmlformats.org/wordprocessingml/2006/main">
      <w:pPr>
        <w:spacing w:before="0" w:after="110" w:line="240" w:lineRule="auto"/>
        <w:widowControl/>
      </w:pPr>
      <w:r>
        <w:rPr>
          <w:rFonts w:ascii="Arial" w:hAnsi="Arial"/>
          <w:color w:val="303030"/>
          <w:sz w:val="20"/>
          <w:szCs w:val="20"/>
        </w:rPr>
        <w:t xml:space="preserve">La mejora propuesta consiste en mantener la relación entre la experiencia visible y la evidencia interna. El cliente recibe un precio y un estado claros; Ventas conserva la necesidad y el siguiente paso. Las emociones muestran una experiencia deseada, no un resultado medido. La compatibilidad se verifica contra especificaciones del producto y del vehículo; este ejemplo no acredita una prueba técnica real.</w:t>
      </w:r>
    </w:p>
    <w:p xmlns:w="http://schemas.openxmlformats.org/wordprocessingml/2006/main">
      <w:pPr>
        <w:spacing w:before="0" w:after="110" w:line="240" w:lineRule="auto"/>
        <w:widowControl/>
      </w:pPr>
      <w:r>
        <w:rPr>
          <w:rFonts w:ascii="Arial" w:hAnsi="Arial"/>
          <w:color w:val="303030"/>
          <w:sz w:val="20"/>
          <w:szCs w:val="20"/>
        </w:rPr>
        <w:t xml:space="preserve">La rama de stock insuficiente no mejora la experiencia inventando una fecha: mejora la claridad del estado, asigna una persona para resolverlo y conserva seguimiento. Si se modifican cantidad, descuento o plazo, debe presentarse otra versión y obtener una nueva aceptación.</w:t>
      </w:r>
    </w:p>
    <w:p xmlns:w="http://schemas.openxmlformats.org/wordprocessingml/2006/main">
      <w:pPr>
        <w:pStyle w:val="Heading3"/>
        <w:spacing w:before="0" w:after="110" w:line="240" w:lineRule="auto"/>
        <w:widowControl/>
        <w:pageBreakBefore/>
        <w:keepNext/>
      </w:pPr>
      <w:r>
        <w:rPr>
          <w:rFonts w:ascii="Arial" w:hAnsi="Arial"/>
          <w:color w:val="000000"/>
          <w:sz w:val="24"/>
          <w:szCs w:val="24"/>
          <w:b/>
        </w:rPr>
        <w:t xml:space="preserve">3.9 Flujo por roles y responsabilidades</w:t>
      </w:r>
    </w:p>
    <w:p xmlns:w="http://schemas.openxmlformats.org/wordprocessingml/2006/main" xmlns:r="http://schemas.openxmlformats.org/officeDocument/2006/relationships" xmlns:wp="http://schemas.openxmlformats.org/drawingml/2006/wordprocessingDrawing">
      <w:pPr>
        <w:spacing w:before="0" w:after="30"/>
        <w:jc w:val="center"/>
        <w:keepNext/>
      </w:pPr>
      <w:r>
        <w:drawing>
          <wp:inline distT="0" distB="0" distL="0" distR="0">
            <wp:extent cx="7607808" cy="4754880"/>
            <wp:docPr id="505" name="03-flujo-roles-validacion.svg" descr="Flujo por roles hasta la respuesta ER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flujo-roles-validacion.svg"/>
                    <pic:cNvPicPr/>
                  </pic:nvPicPr>
                  <pic:blipFill>
                    <a:blip r:embed="rIdBenPNG5">
                      <a:extLst>
                        <a:ext uri="{96DAC541-7B7A-43D3-8B79-37D633B846F1}">
                          <asvg:svgBlip xmlns:asvg="http://schemas.microsoft.com/office/drawing/2016/SVG/main" r:embed="rIdBenSVG5"/>
                        </a:ext>
                      </a:extLst>
                    </a:blip>
                    <a:stretch>
                      <a:fillRect/>
                    </a:stretch>
                  </pic:blipFill>
                  <pic:spPr>
                    <a:xfrm>
                      <a:off x="0" y="0"/>
                      <a:ext cx="7607808" cy="4754880"/>
                    </a:xfrm>
                    <a:prstGeom prst="rect">
                      <a:avLst/>
                    </a:prstGeom>
                  </pic:spPr>
                </pic:pic>
              </a:graphicData>
            </a:graphic>
          </wp:inline>
        </w:drawing>
      </w:r>
    </w:p>
    <w:p xmlns:w="http://schemas.openxmlformats.org/wordprocessingml/2006/main">
      <w:pPr>
        <w:spacing w:before="0" w:after="110" w:line="240" w:lineRule="auto"/>
        <w:widowControl/>
      </w:pPr>
      <w:r>
        <w:rPr>
          <w:rFonts w:ascii="Arial" w:hAnsi="Arial"/>
          <w:color w:val="303030"/>
          <w:sz w:val="17"/>
          <w:szCs w:val="17"/>
        </w:rPr>
        <w:t xml:space="preserve">Figura 3.5. Flujo por roles hasta la respuesta ERP. Elaboración propia asistida por IA; diseño y simulación local. Imagen original completa y sin recortes.</w:t>
      </w:r>
    </w:p>
    <w:p xmlns:w="http://schemas.openxmlformats.org/wordprocessingml/2006/main">
      <w:pPr>
        <w:spacing w:before="0" w:after="110" w:line="240" w:lineRule="auto"/>
        <w:widowControl/>
      </w:pPr>
      <w:r>
        <w:rPr>
          <w:rFonts w:ascii="Arial" w:hAnsi="Arial"/>
          <w:color w:val="303030"/>
          <w:sz w:val="20"/>
          <w:szCs w:val="20"/>
        </w:rPr>
        <w:t xml:space="preserve">Las cajas de Odoo representan responsabilidades propuestas de Contactos, CRM, Ventas e Inventario. El control de transición es un diseño local simulado: que todos compartan plataforma no elimina la necesidad de gobernar el paso de intención comercial a compromiso operativo. Ninguna caja demuestra configuración productiva.</w:t>
      </w:r>
    </w:p>
    <w:p xmlns:w="http://schemas.openxmlformats.org/wordprocessingml/2006/main">
      <w:pPr>
        <w:pStyle w:val="Heading3"/>
        <w:spacing w:before="0" w:after="110" w:line="240" w:lineRule="auto"/>
        <w:widowControl/>
        <w:pageBreakBefore/>
        <w:keepNext/>
      </w:pPr>
      <w:r>
        <w:rPr>
          <w:rFonts w:ascii="Arial" w:hAnsi="Arial"/>
          <w:color w:val="000000"/>
          <w:sz w:val="24"/>
          <w:szCs w:val="24"/>
          <w:b/>
        </w:rPr>
        <w:t xml:space="preserve">3.10 Línea de tiempo del caso normal</w:t>
      </w:r>
    </w:p>
    <w:p xmlns:w="http://schemas.openxmlformats.org/wordprocessingml/2006/main" xmlns:r="http://schemas.openxmlformats.org/officeDocument/2006/relationships" xmlns:wp="http://schemas.openxmlformats.org/drawingml/2006/wordprocessingDrawing">
      <w:pPr>
        <w:spacing w:before="0" w:after="30"/>
        <w:jc w:val="center"/>
        <w:keepNext/>
      </w:pPr>
      <w:r>
        <w:drawing>
          <wp:inline distT="0" distB="0" distL="0" distR="0">
            <wp:extent cx="8453120" cy="4754880"/>
            <wp:docPr id="506" name="04-linea-tiempo-trazabilidad.svg" descr="Línea de tiempo del caso EP N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linea-tiempo-trazabilidad.svg"/>
                    <pic:cNvPicPr/>
                  </pic:nvPicPr>
                  <pic:blipFill>
                    <a:blip r:embed="rIdBenPNG6">
                      <a:extLst>
                        <a:ext uri="{96DAC541-7B7A-43D3-8B79-37D633B846F1}">
                          <asvg:svgBlip xmlns:asvg="http://schemas.microsoft.com/office/drawing/2016/SVG/main" r:embed="rIdBenSVG6"/>
                        </a:ext>
                      </a:extLst>
                    </a:blip>
                    <a:stretch>
                      <a:fillRect/>
                    </a:stretch>
                  </pic:blipFill>
                  <pic:spPr>
                    <a:xfrm>
                      <a:off x="0" y="0"/>
                      <a:ext cx="8453120" cy="4754880"/>
                    </a:xfrm>
                    <a:prstGeom prst="rect">
                      <a:avLst/>
                    </a:prstGeom>
                  </pic:spPr>
                </pic:pic>
              </a:graphicData>
            </a:graphic>
          </wp:inline>
        </w:drawing>
      </w:r>
    </w:p>
    <w:p xmlns:w="http://schemas.openxmlformats.org/wordprocessingml/2006/main">
      <w:pPr>
        <w:spacing w:before="0" w:after="110" w:line="240" w:lineRule="auto"/>
        <w:widowControl/>
      </w:pPr>
      <w:r>
        <w:rPr>
          <w:rFonts w:ascii="Arial" w:hAnsi="Arial"/>
          <w:color w:val="303030"/>
          <w:sz w:val="17"/>
          <w:szCs w:val="17"/>
        </w:rPr>
        <w:t xml:space="preserve">Figura 3.6. Línea de tiempo del caso EP N01. Elaboración propia asistida por IA; diseño y simulación local. Imagen original completa y sin recortes.</w:t>
      </w:r>
    </w:p>
    <w:p xmlns:w="http://schemas.openxmlformats.org/wordprocessingml/2006/main">
      <w:pPr>
        <w:spacing w:before="0" w:after="110" w:line="240" w:lineRule="auto"/>
        <w:widowControl/>
      </w:pPr>
      <w:r>
        <w:rPr>
          <w:rFonts w:ascii="Arial" w:hAnsi="Arial"/>
          <w:color w:val="303030"/>
          <w:sz w:val="20"/>
          <w:szCs w:val="20"/>
        </w:rPr>
        <w:t xml:space="preserve">Todas las horas corresponden al reloj lógico del ejemplo </w:t>
      </w:r>
      <w:r>
        <w:rPr>
          <w:rFonts w:ascii="Arial" w:hAnsi="Arial"/>
          <w:color w:val="303030"/>
          <w:sz w:val="20"/>
          <w:szCs w:val="20"/>
          <w:b/>
        </w:rPr>
        <w:t xml:space="preserve">24/10/2026, UTC−05:00</w:t>
      </w:r>
      <w:r>
        <w:rPr>
          <w:rFonts w:ascii="Arial" w:hAnsi="Arial"/>
          <w:color w:val="303030"/>
          <w:sz w:val="20"/>
          <w:szCs w:val="20"/>
        </w:rPr>
        <w:t xml:space="preserve">. La ejecución del script conserva por separado su fecha real. Las horas no representan tiempos observados en la empresa ni metas de atención.</w:t>
      </w:r>
    </w:p>
    <w:p xmlns:w="http://schemas.openxmlformats.org/wordprocessingml/2006/main">
      <w:pPr>
        <w:pStyle w:val="Heading3"/>
        <w:spacing w:before="0" w:after="110" w:line="240" w:lineRule="auto"/>
        <w:widowControl/>
        <w:pageBreakBefore/>
        <w:keepNext/>
      </w:pPr>
      <w:r>
        <w:rPr>
          <w:rFonts w:ascii="Arial" w:hAnsi="Arial"/>
          <w:color w:val="000000"/>
          <w:sz w:val="24"/>
          <w:szCs w:val="24"/>
          <w:b/>
        </w:rPr>
        <w:t xml:space="preserve">3.11 Datos controles e interfaces</w:t>
      </w:r>
    </w:p>
    <w:tbl xmlns:w="http://schemas.openxmlformats.org/wordprocessingml/2006/main">
      <w:tblPr>
        <w:tblW w:type="dxa" w:w="15138"/>
        <w:jc w:val="center"/>
        <w:tblBorders>
          <w:top w:val="single" w:color="D9D9D9" w:sz="6"/>
          <w:left w:val="single" w:color="D9D9D9" w:sz="6"/>
          <w:bottom w:val="single" w:color="D9D9D9" w:sz="6"/>
          <w:right w:val="single" w:color="D9D9D9" w:sz="6"/>
          <w:insideH w:val="single" w:color="D9D9D9" w:sz="6"/>
          <w:insideV w:val="single" w:color="D9D9D9" w:sz="6"/>
        </w:tblBorders>
        <w:tblLayout w:type="fixed"/>
      </w:tblPr>
      <w:tblGrid>
        <w:gridCol w:w="2016"/>
        <w:gridCol w:w="4880"/>
        <w:gridCol w:w="4033"/>
        <w:gridCol w:w="4209"/>
      </w:tblGrid>
      <w:tr>
        <w:trPr>
          <w:cantSplit/>
          <w:tblHeader/>
        </w:trPr>
        <w:tc>
          <w:tcPr>
            <w:tcW w:type="dxa" w:w="2016"/>
            <w:shd w:val="clear" w:fill="E7E6E6"/>
            <w:tcMar>
              <w:top w:w="90" w:type="dxa"/>
              <w:left w:w="100" w:type="dxa"/>
              <w:bottom w:w="90" w:type="dxa"/>
              <w:right w:w="100" w:type="dxa"/>
            </w:tcMar>
            <w:vAlign w:val="center"/>
          </w:tcPr>
          <w:p>
            <w:pPr>
              <w:spacing w:before="0" w:after="0" w:line="220" w:lineRule="auto"/>
            </w:pPr>
            <w:r>
              <w:rPr>
                <w:rFonts w:ascii="Arial" w:hAnsi="Arial"/>
                <w:color w:val="000000"/>
                <w:sz w:val="19"/>
                <w:szCs w:val="19"/>
                <w:b/>
              </w:rPr>
              <w:t xml:space="preserve">Momento</w:t>
            </w:r>
          </w:p>
        </w:tc>
        <w:tc>
          <w:tcPr>
            <w:tcW w:type="dxa" w:w="4880"/>
            <w:shd w:val="clear" w:fill="E7E6E6"/>
            <w:tcMar>
              <w:top w:w="90" w:type="dxa"/>
              <w:left w:w="100" w:type="dxa"/>
              <w:bottom w:w="90" w:type="dxa"/>
              <w:right w:w="100" w:type="dxa"/>
            </w:tcMar>
            <w:vAlign w:val="center"/>
          </w:tcPr>
          <w:p>
            <w:pPr>
              <w:spacing w:before="0" w:after="0" w:line="220" w:lineRule="auto"/>
            </w:pPr>
            <w:r>
              <w:rPr>
                <w:rFonts w:ascii="Arial" w:hAnsi="Arial"/>
                <w:color w:val="000000"/>
                <w:sz w:val="19"/>
                <w:szCs w:val="19"/>
                <w:b/>
              </w:rPr>
              <w:t xml:space="preserve">Datos mínimos y fuente lógica</w:t>
            </w:r>
          </w:p>
        </w:tc>
        <w:tc>
          <w:tcPr>
            <w:tcW w:type="dxa" w:w="4033"/>
            <w:shd w:val="clear" w:fill="E7E6E6"/>
            <w:tcMar>
              <w:top w:w="90" w:type="dxa"/>
              <w:left w:w="100" w:type="dxa"/>
              <w:bottom w:w="90" w:type="dxa"/>
              <w:right w:w="100" w:type="dxa"/>
            </w:tcMar>
            <w:vAlign w:val="center"/>
          </w:tcPr>
          <w:p>
            <w:pPr>
              <w:spacing w:before="0" w:after="0" w:line="220" w:lineRule="auto"/>
            </w:pPr>
            <w:r>
              <w:rPr>
                <w:rFonts w:ascii="Arial" w:hAnsi="Arial"/>
                <w:color w:val="000000"/>
                <w:sz w:val="19"/>
                <w:szCs w:val="19"/>
                <w:b/>
              </w:rPr>
              <w:t xml:space="preserve">Control y responsable</w:t>
            </w:r>
          </w:p>
        </w:tc>
        <w:tc>
          <w:tcPr>
            <w:tcW w:type="dxa" w:w="4209"/>
            <w:shd w:val="clear" w:fill="E7E6E6"/>
            <w:tcMar>
              <w:top w:w="90" w:type="dxa"/>
              <w:left w:w="100" w:type="dxa"/>
              <w:bottom w:w="90" w:type="dxa"/>
              <w:right w:w="100" w:type="dxa"/>
            </w:tcMar>
            <w:vAlign w:val="center"/>
          </w:tcPr>
          <w:p>
            <w:pPr>
              <w:spacing w:before="0" w:after="0" w:line="220" w:lineRule="auto"/>
            </w:pPr>
            <w:r>
              <w:rPr>
                <w:rFonts w:ascii="Arial" w:hAnsi="Arial"/>
                <w:color w:val="000000"/>
                <w:sz w:val="19"/>
                <w:szCs w:val="19"/>
                <w:b/>
              </w:rPr>
              <w:t xml:space="preserve">Falla y contención</w:t>
            </w:r>
          </w:p>
        </w:tc>
      </w:tr>
      <w:tr>
        <w:trPr>
          <w:cantSplit/>
        </w:trPr>
        <w:tc>
          <w:tcPr>
            <w:tcW w:type="dxa" w:w="2016"/>
            <w:shd w:val="clear" w:fill="FFFFFF"/>
            <w:tcMar>
              <w:top w:w="90" w:type="dxa"/>
              <w:left w:w="100" w:type="dxa"/>
              <w:bottom w:w="90" w:type="dxa"/>
              <w:right w:w="100" w:type="dxa"/>
            </w:tcMar>
            <w:vAlign w:val="center"/>
          </w:tcPr>
          <w:p>
            <w:pPr>
              <w:spacing w:before="0" w:after="0" w:line="220" w:lineRule="auto"/>
            </w:pPr>
            <w:r>
              <w:rPr>
                <w:rFonts w:ascii="Arial" w:hAnsi="Arial"/>
                <w:color w:val="303030"/>
                <w:sz w:val="19"/>
                <w:szCs w:val="19"/>
              </w:rPr>
              <w:t xml:space="preserve">Identidad</w:t>
            </w:r>
          </w:p>
        </w:tc>
        <w:tc>
          <w:tcPr>
            <w:tcW w:type="dxa" w:w="4880"/>
            <w:shd w:val="clear" w:fill="FFFFFF"/>
            <w:tcMar>
              <w:top w:w="90" w:type="dxa"/>
              <w:left w:w="100" w:type="dxa"/>
              <w:bottom w:w="90" w:type="dxa"/>
              <w:right w:w="100" w:type="dxa"/>
            </w:tcMar>
            <w:vAlign w:val="center"/>
          </w:tcPr>
          <w:p>
            <w:pPr>
              <w:spacing w:before="0" w:after="0" w:line="220" w:lineRule="auto"/>
            </w:pPr>
            <w:r>
              <w:rPr>
                <w:rFonts w:ascii="Arial" w:hAnsi="Arial"/>
                <w:color w:val="303030"/>
                <w:sz w:val="19"/>
                <w:szCs w:val="19"/>
              </w:rPr>
              <w:t xml:space="preserve">ID de cliente, estado y referencia mínima; Contactos</w:t>
            </w:r>
          </w:p>
        </w:tc>
        <w:tc>
          <w:tcPr>
            <w:tcW w:type="dxa" w:w="4033"/>
            <w:shd w:val="clear" w:fill="FFFFFF"/>
            <w:tcMar>
              <w:top w:w="90" w:type="dxa"/>
              <w:left w:w="100" w:type="dxa"/>
              <w:bottom w:w="90" w:type="dxa"/>
              <w:right w:w="100" w:type="dxa"/>
            </w:tcMar>
            <w:vAlign w:val="center"/>
          </w:tcPr>
          <w:p>
            <w:pPr>
              <w:spacing w:before="0" w:after="0" w:line="220" w:lineRule="auto"/>
            </w:pPr>
            <w:r>
              <w:rPr>
                <w:rFonts w:ascii="Arial" w:hAnsi="Arial"/>
                <w:color w:val="303030"/>
                <w:sz w:val="19"/>
                <w:szCs w:val="19"/>
              </w:rPr>
              <w:t xml:space="preserve">Ventas busca antes de crear; resuelve coincidencia</w:t>
            </w:r>
          </w:p>
        </w:tc>
        <w:tc>
          <w:tcPr>
            <w:tcW w:type="dxa" w:w="4209"/>
            <w:shd w:val="clear" w:fill="FFFFFF"/>
            <w:tcMar>
              <w:top w:w="90" w:type="dxa"/>
              <w:left w:w="100" w:type="dxa"/>
              <w:bottom w:w="90" w:type="dxa"/>
              <w:right w:w="100" w:type="dxa"/>
            </w:tcMar>
            <w:vAlign w:val="center"/>
          </w:tcPr>
          <w:p>
            <w:pPr>
              <w:spacing w:before="0" w:after="0" w:line="220" w:lineRule="auto"/>
            </w:pPr>
            <w:r>
              <w:rPr>
                <w:rFonts w:ascii="Arial" w:hAnsi="Arial"/>
                <w:color w:val="303030"/>
                <w:sz w:val="19"/>
                <w:szCs w:val="19"/>
              </w:rPr>
              <w:t xml:space="preserve">Identidad ambigua: corregir, no duplicar</w:t>
            </w:r>
          </w:p>
        </w:tc>
      </w:tr>
      <w:tr>
        <w:trPr>
          <w:cantSplit/>
        </w:trPr>
        <w:tc>
          <w:tcPr>
            <w:tcW w:type="dxa" w:w="2016"/>
            <w:shd w:val="clear" w:fill="F7F7F7"/>
            <w:tcMar>
              <w:top w:w="90" w:type="dxa"/>
              <w:left w:w="100" w:type="dxa"/>
              <w:bottom w:w="90" w:type="dxa"/>
              <w:right w:w="100" w:type="dxa"/>
            </w:tcMar>
            <w:vAlign w:val="center"/>
          </w:tcPr>
          <w:p>
            <w:pPr>
              <w:spacing w:before="0" w:after="0" w:line="220" w:lineRule="auto"/>
            </w:pPr>
            <w:r>
              <w:rPr>
                <w:rFonts w:ascii="Arial" w:hAnsi="Arial"/>
                <w:color w:val="303030"/>
                <w:sz w:val="19"/>
                <w:szCs w:val="19"/>
              </w:rPr>
              <w:t xml:space="preserve">Calificación</w:t>
            </w:r>
          </w:p>
        </w:tc>
        <w:tc>
          <w:tcPr>
            <w:tcW w:type="dxa" w:w="4880"/>
            <w:shd w:val="clear" w:fill="F7F7F7"/>
            <w:tcMar>
              <w:top w:w="90" w:type="dxa"/>
              <w:left w:w="100" w:type="dxa"/>
              <w:bottom w:w="90" w:type="dxa"/>
              <w:right w:w="100" w:type="dxa"/>
            </w:tcMar>
            <w:vAlign w:val="center"/>
          </w:tcPr>
          <w:p>
            <w:pPr>
              <w:spacing w:before="0" w:after="0" w:line="220" w:lineRule="auto"/>
            </w:pPr>
            <w:r>
              <w:rPr>
                <w:rFonts w:ascii="Arial" w:hAnsi="Arial"/>
                <w:color w:val="303030"/>
                <w:sz w:val="19"/>
                <w:szCs w:val="19"/>
              </w:rPr>
              <w:t xml:space="preserve">Lead, oportunidad, necesidad, cantidad y siguiente acción; CRM</w:t>
            </w:r>
          </w:p>
        </w:tc>
        <w:tc>
          <w:tcPr>
            <w:tcW w:type="dxa" w:w="4033"/>
            <w:shd w:val="clear" w:fill="F7F7F7"/>
            <w:tcMar>
              <w:top w:w="90" w:type="dxa"/>
              <w:left w:w="100" w:type="dxa"/>
              <w:bottom w:w="90" w:type="dxa"/>
              <w:right w:w="100" w:type="dxa"/>
            </w:tcMar>
            <w:vAlign w:val="center"/>
          </w:tcPr>
          <w:p>
            <w:pPr>
              <w:spacing w:before="0" w:after="0" w:line="220" w:lineRule="auto"/>
            </w:pPr>
            <w:r>
              <w:rPr>
                <w:rFonts w:ascii="Arial" w:hAnsi="Arial"/>
                <w:color w:val="303030"/>
                <w:sz w:val="19"/>
                <w:szCs w:val="19"/>
              </w:rPr>
              <w:t xml:space="preserve">Ventas mantiene mismo cliente y asignación</w:t>
            </w:r>
          </w:p>
        </w:tc>
        <w:tc>
          <w:tcPr>
            <w:tcW w:type="dxa" w:w="4209"/>
            <w:shd w:val="clear" w:fill="F7F7F7"/>
            <w:tcMar>
              <w:top w:w="90" w:type="dxa"/>
              <w:left w:w="100" w:type="dxa"/>
              <w:bottom w:w="90" w:type="dxa"/>
              <w:right w:w="100" w:type="dxa"/>
            </w:tcMar>
            <w:vAlign w:val="center"/>
          </w:tcPr>
          <w:p>
            <w:pPr>
              <w:spacing w:before="0" w:after="0" w:line="220" w:lineRule="auto"/>
            </w:pPr>
            <w:r>
              <w:rPr>
                <w:rFonts w:ascii="Arial" w:hAnsi="Arial"/>
                <w:color w:val="303030"/>
                <w:sz w:val="19"/>
                <w:szCs w:val="19"/>
              </w:rPr>
              <w:t xml:space="preserve">Contexto incompleto: seguimiento, no simular aprobación</w:t>
            </w:r>
          </w:p>
        </w:tc>
      </w:tr>
      <w:tr>
        <w:trPr>
          <w:cantSplit/>
        </w:trPr>
        <w:tc>
          <w:tcPr>
            <w:tcW w:type="dxa" w:w="2016"/>
            <w:shd w:val="clear" w:fill="FFFFFF"/>
            <w:tcMar>
              <w:top w:w="90" w:type="dxa"/>
              <w:left w:w="100" w:type="dxa"/>
              <w:bottom w:w="90" w:type="dxa"/>
              <w:right w:w="100" w:type="dxa"/>
            </w:tcMar>
            <w:vAlign w:val="center"/>
          </w:tcPr>
          <w:p>
            <w:pPr>
              <w:spacing w:before="0" w:after="0" w:line="220" w:lineRule="auto"/>
            </w:pPr>
            <w:r>
              <w:rPr>
                <w:rFonts w:ascii="Arial" w:hAnsi="Arial"/>
                <w:color w:val="303030"/>
                <w:sz w:val="19"/>
                <w:szCs w:val="19"/>
              </w:rPr>
              <w:t xml:space="preserve">Oferta</w:t>
            </w:r>
          </w:p>
        </w:tc>
        <w:tc>
          <w:tcPr>
            <w:tcW w:type="dxa" w:w="4880"/>
            <w:shd w:val="clear" w:fill="FFFFFF"/>
            <w:tcMar>
              <w:top w:w="90" w:type="dxa"/>
              <w:left w:w="100" w:type="dxa"/>
              <w:bottom w:w="90" w:type="dxa"/>
              <w:right w:w="100" w:type="dxa"/>
            </w:tcMar>
            <w:vAlign w:val="center"/>
          </w:tcPr>
          <w:p>
            <w:pPr>
              <w:spacing w:before="0" w:after="0" w:line="220" w:lineRule="auto"/>
            </w:pPr>
            <w:r>
              <w:rPr>
                <w:rFonts w:ascii="Arial" w:hAnsi="Arial"/>
                <w:color w:val="303030"/>
                <w:sz w:val="19"/>
                <w:szCs w:val="19"/>
              </w:rPr>
              <w:t xml:space="preserve">ID, versión, SKU, cantidad, moneda, precio, descuento, total y vencimiento; Ventas</w:t>
            </w:r>
          </w:p>
        </w:tc>
        <w:tc>
          <w:tcPr>
            <w:tcW w:type="dxa" w:w="4033"/>
            <w:shd w:val="clear" w:fill="FFFFFF"/>
            <w:tcMar>
              <w:top w:w="90" w:type="dxa"/>
              <w:left w:w="100" w:type="dxa"/>
              <w:bottom w:w="90" w:type="dxa"/>
              <w:right w:w="100" w:type="dxa"/>
            </w:tcMar>
            <w:vAlign w:val="center"/>
          </w:tcPr>
          <w:p>
            <w:pPr>
              <w:spacing w:before="0" w:after="0" w:line="220" w:lineRule="auto"/>
            </w:pPr>
            <w:r>
              <w:rPr>
                <w:rFonts w:ascii="Arial" w:hAnsi="Arial"/>
                <w:color w:val="303030"/>
                <w:sz w:val="19"/>
                <w:szCs w:val="19"/>
              </w:rPr>
              <w:t xml:space="preserve">Recalcular; vincular precio de catálogo</w:t>
            </w:r>
          </w:p>
        </w:tc>
        <w:tc>
          <w:tcPr>
            <w:tcW w:type="dxa" w:w="4209"/>
            <w:shd w:val="clear" w:fill="FFFFFF"/>
            <w:tcMar>
              <w:top w:w="90" w:type="dxa"/>
              <w:left w:w="100" w:type="dxa"/>
              <w:bottom w:w="90" w:type="dxa"/>
              <w:right w:w="100" w:type="dxa"/>
            </w:tcMar>
            <w:vAlign w:val="center"/>
          </w:tcPr>
          <w:p>
            <w:pPr>
              <w:spacing w:before="0" w:after="0" w:line="220" w:lineRule="auto"/>
            </w:pPr>
            <w:r>
              <w:rPr>
                <w:rFonts w:ascii="Arial" w:hAnsi="Arial"/>
                <w:color w:val="303030"/>
                <w:sz w:val="19"/>
                <w:szCs w:val="19"/>
              </w:rPr>
              <w:t xml:space="preserve">Oferta vencida o cambiada: nueva versión y aceptación</w:t>
            </w:r>
          </w:p>
        </w:tc>
      </w:tr>
      <w:tr>
        <w:trPr>
          <w:cantSplit/>
        </w:trPr>
        <w:tc>
          <w:tcPr>
            <w:tcW w:type="dxa" w:w="2016"/>
            <w:shd w:val="clear" w:fill="F7F7F7"/>
            <w:tcMar>
              <w:top w:w="90" w:type="dxa"/>
              <w:left w:w="100" w:type="dxa"/>
              <w:bottom w:w="90" w:type="dxa"/>
              <w:right w:w="100" w:type="dxa"/>
            </w:tcMar>
            <w:vAlign w:val="center"/>
          </w:tcPr>
          <w:p>
            <w:pPr>
              <w:spacing w:before="0" w:after="0" w:line="220" w:lineRule="auto"/>
            </w:pPr>
            <w:r>
              <w:rPr>
                <w:rFonts w:ascii="Arial" w:hAnsi="Arial"/>
                <w:color w:val="303030"/>
                <w:sz w:val="19"/>
                <w:szCs w:val="19"/>
              </w:rPr>
              <w:t xml:space="preserve">Aceptación</w:t>
            </w:r>
          </w:p>
        </w:tc>
        <w:tc>
          <w:tcPr>
            <w:tcW w:type="dxa" w:w="4880"/>
            <w:shd w:val="clear" w:fill="F7F7F7"/>
            <w:tcMar>
              <w:top w:w="90" w:type="dxa"/>
              <w:left w:w="100" w:type="dxa"/>
              <w:bottom w:w="90" w:type="dxa"/>
              <w:right w:w="100" w:type="dxa"/>
            </w:tcMar>
            <w:vAlign w:val="center"/>
          </w:tcPr>
          <w:p>
            <w:pPr>
              <w:spacing w:before="0" w:after="0" w:line="220" w:lineRule="auto"/>
            </w:pPr>
            <w:r>
              <w:rPr>
                <w:rFonts w:ascii="Arial" w:hAnsi="Arial"/>
                <w:color w:val="303030"/>
                <w:sz w:val="19"/>
                <w:szCs w:val="19"/>
              </w:rPr>
              <w:t xml:space="preserve">ID y hora de respuesta, ID y versión aceptados; registro comercial</w:t>
            </w:r>
          </w:p>
        </w:tc>
        <w:tc>
          <w:tcPr>
            <w:tcW w:type="dxa" w:w="4033"/>
            <w:shd w:val="clear" w:fill="F7F7F7"/>
            <w:tcMar>
              <w:top w:w="90" w:type="dxa"/>
              <w:left w:w="100" w:type="dxa"/>
              <w:bottom w:w="90" w:type="dxa"/>
              <w:right w:w="100" w:type="dxa"/>
            </w:tcMar>
            <w:vAlign w:val="center"/>
          </w:tcPr>
          <w:p>
            <w:pPr>
              <w:spacing w:before="0" w:after="0" w:line="220" w:lineRule="auto"/>
            </w:pPr>
            <w:r>
              <w:rPr>
                <w:rFonts w:ascii="Arial" w:hAnsi="Arial"/>
                <w:color w:val="303030"/>
                <w:sz w:val="19"/>
                <w:szCs w:val="19"/>
              </w:rPr>
              <w:t xml:space="preserve">Ventas verifica coincidencia con versión vigente</w:t>
            </w:r>
          </w:p>
        </w:tc>
        <w:tc>
          <w:tcPr>
            <w:tcW w:type="dxa" w:w="4209"/>
            <w:shd w:val="clear" w:fill="F7F7F7"/>
            <w:tcMar>
              <w:top w:w="90" w:type="dxa"/>
              <w:left w:w="100" w:type="dxa"/>
              <w:bottom w:w="90" w:type="dxa"/>
              <w:right w:w="100" w:type="dxa"/>
            </w:tcMar>
            <w:vAlign w:val="center"/>
          </w:tcPr>
          <w:p>
            <w:pPr>
              <w:spacing w:before="0" w:after="0" w:line="220" w:lineRule="auto"/>
            </w:pPr>
            <w:r>
              <w:rPr>
                <w:rFonts w:ascii="Arial" w:hAnsi="Arial"/>
                <w:color w:val="303030"/>
                <w:sz w:val="19"/>
                <w:szCs w:val="19"/>
              </w:rPr>
              <w:t xml:space="preserve">Aceptación de otra versión: bloquear transición</w:t>
            </w:r>
          </w:p>
        </w:tc>
      </w:tr>
      <w:tr>
        <w:trPr>
          <w:cantSplit/>
        </w:trPr>
        <w:tc>
          <w:tcPr>
            <w:tcW w:type="dxa" w:w="2016"/>
            <w:shd w:val="clear" w:fill="FFFFFF"/>
            <w:tcMar>
              <w:top w:w="90" w:type="dxa"/>
              <w:left w:w="100" w:type="dxa"/>
              <w:bottom w:w="90" w:type="dxa"/>
              <w:right w:w="100" w:type="dxa"/>
            </w:tcMar>
            <w:vAlign w:val="center"/>
          </w:tcPr>
          <w:p>
            <w:pPr>
              <w:spacing w:before="0" w:after="0" w:line="220" w:lineRule="auto"/>
            </w:pPr>
            <w:r>
              <w:rPr>
                <w:rFonts w:ascii="Arial" w:hAnsi="Arial"/>
                <w:color w:val="303030"/>
                <w:sz w:val="19"/>
                <w:szCs w:val="19"/>
              </w:rPr>
              <w:t xml:space="preserve">Autorización</w:t>
            </w:r>
          </w:p>
        </w:tc>
        <w:tc>
          <w:tcPr>
            <w:tcW w:type="dxa" w:w="4880"/>
            <w:shd w:val="clear" w:fill="FFFFFF"/>
            <w:tcMar>
              <w:top w:w="90" w:type="dxa"/>
              <w:left w:w="100" w:type="dxa"/>
              <w:bottom w:w="90" w:type="dxa"/>
              <w:right w:w="100" w:type="dxa"/>
            </w:tcMar>
            <w:vAlign w:val="center"/>
          </w:tcPr>
          <w:p>
            <w:pPr>
              <w:spacing w:before="0" w:after="0" w:line="220" w:lineRule="auto"/>
            </w:pPr>
            <w:r>
              <w:rPr>
                <w:rFonts w:ascii="Arial" w:hAnsi="Arial"/>
                <w:color w:val="303030"/>
                <w:sz w:val="19"/>
                <w:szCs w:val="19"/>
              </w:rPr>
              <w:t xml:space="preserve">Regla y decisión del dueño por versión y total; registro de aprobaciones</w:t>
            </w:r>
          </w:p>
        </w:tc>
        <w:tc>
          <w:tcPr>
            <w:tcW w:type="dxa" w:w="4033"/>
            <w:shd w:val="clear" w:fill="FFFFFF"/>
            <w:tcMar>
              <w:top w:w="90" w:type="dxa"/>
              <w:left w:w="100" w:type="dxa"/>
              <w:bottom w:w="90" w:type="dxa"/>
              <w:right w:w="100" w:type="dxa"/>
            </w:tcMar>
            <w:vAlign w:val="center"/>
          </w:tcPr>
          <w:p>
            <w:pPr>
              <w:spacing w:before="0" w:after="0" w:line="220" w:lineRule="auto"/>
            </w:pPr>
            <w:r>
              <w:rPr>
                <w:rFonts w:ascii="Arial" w:hAnsi="Arial"/>
                <w:color w:val="303030"/>
                <w:sz w:val="19"/>
                <w:szCs w:val="19"/>
              </w:rPr>
              <w:t xml:space="preserve">Evaluación comprueba autorización independiente</w:t>
            </w:r>
          </w:p>
        </w:tc>
        <w:tc>
          <w:tcPr>
            <w:tcW w:type="dxa" w:w="4209"/>
            <w:shd w:val="clear" w:fill="FFFFFF"/>
            <w:tcMar>
              <w:top w:w="90" w:type="dxa"/>
              <w:left w:w="100" w:type="dxa"/>
              <w:bottom w:w="90" w:type="dxa"/>
              <w:right w:w="100" w:type="dxa"/>
            </w:tcMar>
            <w:vAlign w:val="center"/>
          </w:tcPr>
          <w:p>
            <w:pPr>
              <w:spacing w:before="0" w:after="0" w:line="220" w:lineRule="auto"/>
            </w:pPr>
            <w:r>
              <w:rPr>
                <w:rFonts w:ascii="Arial" w:hAnsi="Arial"/>
                <w:color w:val="303030"/>
                <w:sz w:val="19"/>
                <w:szCs w:val="19"/>
              </w:rPr>
              <w:t xml:space="preserve">10 % sin dueño: RECHAZADA, sin compromiso</w:t>
            </w:r>
          </w:p>
        </w:tc>
      </w:tr>
      <w:tr>
        <w:trPr>
          <w:cantSplit/>
        </w:trPr>
        <w:tc>
          <w:tcPr>
            <w:tcW w:type="dxa" w:w="2016"/>
            <w:shd w:val="clear" w:fill="F7F7F7"/>
            <w:tcMar>
              <w:top w:w="90" w:type="dxa"/>
              <w:left w:w="100" w:type="dxa"/>
              <w:bottom w:w="90" w:type="dxa"/>
              <w:right w:w="100" w:type="dxa"/>
            </w:tcMar>
            <w:vAlign w:val="center"/>
          </w:tcPr>
          <w:p>
            <w:pPr>
              <w:spacing w:before="0" w:after="0" w:line="220" w:lineRule="auto"/>
            </w:pPr>
            <w:r>
              <w:rPr>
                <w:rFonts w:ascii="Arial" w:hAnsi="Arial"/>
                <w:color w:val="303030"/>
                <w:sz w:val="19"/>
                <w:szCs w:val="19"/>
              </w:rPr>
              <w:t xml:space="preserve">Disponibilidad</w:t>
            </w:r>
          </w:p>
        </w:tc>
        <w:tc>
          <w:tcPr>
            <w:tcW w:type="dxa" w:w="4880"/>
            <w:shd w:val="clear" w:fill="F7F7F7"/>
            <w:tcMar>
              <w:top w:w="90" w:type="dxa"/>
              <w:left w:w="100" w:type="dxa"/>
              <w:bottom w:w="90" w:type="dxa"/>
              <w:right w:w="100" w:type="dxa"/>
            </w:tcMar>
            <w:vAlign w:val="center"/>
          </w:tcPr>
          <w:p>
            <w:pPr>
              <w:spacing w:before="0" w:after="0" w:line="220" w:lineRule="auto"/>
            </w:pPr>
            <w:r>
              <w:rPr>
                <w:rFonts w:ascii="Arial" w:hAnsi="Arial"/>
                <w:color w:val="303030"/>
                <w:sz w:val="19"/>
                <w:szCs w:val="19"/>
              </w:rPr>
              <w:t xml:space="preserve">SKU, ubicación, unidades disponibles y fecha; Inventario</w:t>
            </w:r>
          </w:p>
        </w:tc>
        <w:tc>
          <w:tcPr>
            <w:tcW w:type="dxa" w:w="4033"/>
            <w:shd w:val="clear" w:fill="F7F7F7"/>
            <w:tcMar>
              <w:top w:w="90" w:type="dxa"/>
              <w:left w:w="100" w:type="dxa"/>
              <w:bottom w:w="90" w:type="dxa"/>
              <w:right w:w="100" w:type="dxa"/>
            </w:tcMar>
            <w:vAlign w:val="center"/>
          </w:tcPr>
          <w:p>
            <w:pPr>
              <w:spacing w:before="0" w:after="0" w:line="220" w:lineRule="auto"/>
            </w:pPr>
            <w:r>
              <w:rPr>
                <w:rFonts w:ascii="Arial" w:hAnsi="Arial"/>
                <w:color w:val="303030"/>
                <w:sz w:val="19"/>
                <w:szCs w:val="19"/>
              </w:rPr>
              <w:t xml:space="preserve">Evaluación consulta de nuevo; no descuenta unidades</w:t>
            </w:r>
          </w:p>
        </w:tc>
        <w:tc>
          <w:tcPr>
            <w:tcW w:type="dxa" w:w="4209"/>
            <w:shd w:val="clear" w:fill="F7F7F7"/>
            <w:tcMar>
              <w:top w:w="90" w:type="dxa"/>
              <w:left w:w="100" w:type="dxa"/>
              <w:bottom w:w="90" w:type="dxa"/>
              <w:right w:w="100" w:type="dxa"/>
            </w:tcMar>
            <w:vAlign w:val="center"/>
          </w:tcPr>
          <w:p>
            <w:pPr>
              <w:spacing w:before="0" w:after="0" w:line="220" w:lineRule="auto"/>
            </w:pPr>
            <w:r>
              <w:rPr>
                <w:rFonts w:ascii="Arial" w:hAnsi="Arial"/>
                <w:color w:val="303030"/>
                <w:sz w:val="19"/>
                <w:szCs w:val="19"/>
              </w:rPr>
              <w:t xml:space="preserve">Menos de cinco: PROMESA_CONDICIONADA; escalar</w:t>
            </w:r>
          </w:p>
        </w:tc>
      </w:tr>
      <w:tr>
        <w:trPr>
          <w:cantSplit/>
        </w:trPr>
        <w:tc>
          <w:tcPr>
            <w:tcW w:type="dxa" w:w="2016"/>
            <w:shd w:val="clear" w:fill="FFFFFF"/>
            <w:tcMar>
              <w:top w:w="90" w:type="dxa"/>
              <w:left w:w="100" w:type="dxa"/>
              <w:bottom w:w="90" w:type="dxa"/>
              <w:right w:w="100" w:type="dxa"/>
            </w:tcMar>
            <w:vAlign w:val="center"/>
          </w:tcPr>
          <w:p>
            <w:pPr>
              <w:spacing w:before="0" w:after="0" w:line="220" w:lineRule="auto"/>
            </w:pPr>
            <w:r>
              <w:rPr>
                <w:rFonts w:ascii="Arial" w:hAnsi="Arial"/>
                <w:color w:val="303030"/>
                <w:sz w:val="19"/>
                <w:szCs w:val="19"/>
              </w:rPr>
              <w:t xml:space="preserve">Solicitud</w:t>
            </w:r>
          </w:p>
        </w:tc>
        <w:tc>
          <w:tcPr>
            <w:tcW w:type="dxa" w:w="4880"/>
            <w:shd w:val="clear" w:fill="FFFFFF"/>
            <w:tcMar>
              <w:top w:w="90" w:type="dxa"/>
              <w:left w:w="100" w:type="dxa"/>
              <w:bottom w:w="90" w:type="dxa"/>
              <w:right w:w="100" w:type="dxa"/>
            </w:tcMar>
            <w:vAlign w:val="center"/>
          </w:tcPr>
          <w:p>
            <w:pPr>
              <w:spacing w:before="0" w:after="0" w:line="220" w:lineRule="auto"/>
            </w:pPr>
            <w:r>
              <w:rPr>
                <w:rFonts w:ascii="Arial" w:hAnsi="Arial"/>
                <w:color w:val="303030"/>
                <w:sz w:val="19"/>
                <w:szCs w:val="19"/>
              </w:rPr>
              <w:t xml:space="preserve">Empresa, SOL, COR, CLI, OPP, COT, versión y ACE</w:t>
            </w:r>
          </w:p>
        </w:tc>
        <w:tc>
          <w:tcPr>
            <w:tcW w:type="dxa" w:w="4033"/>
            <w:shd w:val="clear" w:fill="FFFFFF"/>
            <w:tcMar>
              <w:top w:w="90" w:type="dxa"/>
              <w:left w:w="100" w:type="dxa"/>
              <w:bottom w:w="90" w:type="dxa"/>
              <w:right w:w="100" w:type="dxa"/>
            </w:tcMar>
            <w:vAlign w:val="center"/>
          </w:tcPr>
          <w:p>
            <w:pPr>
              <w:spacing w:before="0" w:after="0" w:line="220" w:lineRule="auto"/>
            </w:pPr>
            <w:r>
              <w:rPr>
                <w:rFonts w:ascii="Arial" w:hAnsi="Arial"/>
                <w:color w:val="303030"/>
                <w:sz w:val="19"/>
                <w:szCs w:val="19"/>
              </w:rPr>
              <w:t xml:space="preserve">Actor de sesión, idempotencia y vínculos; evaluación ERP</w:t>
            </w:r>
          </w:p>
        </w:tc>
        <w:tc>
          <w:tcPr>
            <w:tcW w:type="dxa" w:w="4209"/>
            <w:shd w:val="clear" w:fill="FFFFFF"/>
            <w:tcMar>
              <w:top w:w="90" w:type="dxa"/>
              <w:left w:w="100" w:type="dxa"/>
              <w:bottom w:w="90" w:type="dxa"/>
              <w:right w:w="100" w:type="dxa"/>
            </w:tcMar>
            <w:vAlign w:val="center"/>
          </w:tcPr>
          <w:p>
            <w:pPr>
              <w:spacing w:before="0" w:after="0" w:line="220" w:lineRule="auto"/>
            </w:pPr>
            <w:r>
              <w:rPr>
                <w:rFonts w:ascii="Arial" w:hAnsi="Arial"/>
                <w:color w:val="303030"/>
                <w:sz w:val="19"/>
                <w:szCs w:val="19"/>
              </w:rPr>
              <w:t xml:space="preserve">Reintento idéntico: mismo resultado; no duplicar</w:t>
            </w:r>
          </w:p>
        </w:tc>
      </w:tr>
      <w:tr>
        <w:trPr>
          <w:cantSplit/>
        </w:trPr>
        <w:tc>
          <w:tcPr>
            <w:tcW w:type="dxa" w:w="2016"/>
            <w:shd w:val="clear" w:fill="F7F7F7"/>
            <w:tcMar>
              <w:top w:w="90" w:type="dxa"/>
              <w:left w:w="100" w:type="dxa"/>
              <w:bottom w:w="90" w:type="dxa"/>
              <w:right w:w="100" w:type="dxa"/>
            </w:tcMar>
            <w:vAlign w:val="center"/>
          </w:tcPr>
          <w:p>
            <w:pPr>
              <w:spacing w:before="0" w:after="0" w:line="220" w:lineRule="auto"/>
            </w:pPr>
            <w:r>
              <w:rPr>
                <w:rFonts w:ascii="Arial" w:hAnsi="Arial"/>
                <w:color w:val="303030"/>
                <w:sz w:val="19"/>
                <w:szCs w:val="19"/>
              </w:rPr>
              <w:t xml:space="preserve">Respuesta</w:t>
            </w:r>
          </w:p>
        </w:tc>
        <w:tc>
          <w:tcPr>
            <w:tcW w:type="dxa" w:w="4880"/>
            <w:shd w:val="clear" w:fill="F7F7F7"/>
            <w:tcMar>
              <w:top w:w="90" w:type="dxa"/>
              <w:left w:w="100" w:type="dxa"/>
              <w:bottom w:w="90" w:type="dxa"/>
              <w:right w:w="100" w:type="dxa"/>
            </w:tcMar>
            <w:vAlign w:val="center"/>
          </w:tcPr>
          <w:p>
            <w:pPr>
              <w:spacing w:before="0" w:after="0" w:line="220" w:lineRule="auto"/>
            </w:pPr>
            <w:r>
              <w:rPr>
                <w:rFonts w:ascii="Arial" w:hAnsi="Arial"/>
                <w:color w:val="303030"/>
                <w:sz w:val="19"/>
                <w:szCs w:val="19"/>
              </w:rPr>
              <w:t xml:space="preserve">Estado, código, motivo, responsable y acción; bitácora</w:t>
            </w:r>
          </w:p>
        </w:tc>
        <w:tc>
          <w:tcPr>
            <w:tcW w:type="dxa" w:w="4033"/>
            <w:shd w:val="clear" w:fill="F7F7F7"/>
            <w:tcMar>
              <w:top w:w="90" w:type="dxa"/>
              <w:left w:w="100" w:type="dxa"/>
              <w:bottom w:w="90" w:type="dxa"/>
              <w:right w:w="100" w:type="dxa"/>
            </w:tcMar>
            <w:vAlign w:val="center"/>
          </w:tcPr>
          <w:p>
            <w:pPr>
              <w:spacing w:before="0" w:after="0" w:line="220" w:lineRule="auto"/>
            </w:pPr>
            <w:r>
              <w:rPr>
                <w:rFonts w:ascii="Arial" w:hAnsi="Arial"/>
                <w:color w:val="303030"/>
                <w:sz w:val="19"/>
                <w:szCs w:val="19"/>
              </w:rPr>
              <w:t xml:space="preserve">Ventas comunica sin convertir validación en pedido</w:t>
            </w:r>
          </w:p>
        </w:tc>
        <w:tc>
          <w:tcPr>
            <w:tcW w:type="dxa" w:w="4209"/>
            <w:shd w:val="clear" w:fill="F7F7F7"/>
            <w:tcMar>
              <w:top w:w="90" w:type="dxa"/>
              <w:left w:w="100" w:type="dxa"/>
              <w:bottom w:w="90" w:type="dxa"/>
              <w:right w:w="100" w:type="dxa"/>
            </w:tcMar>
            <w:vAlign w:val="center"/>
          </w:tcPr>
          <w:p>
            <w:pPr>
              <w:spacing w:before="0" w:after="0" w:line="220" w:lineRule="auto"/>
            </w:pPr>
            <w:r>
              <w:rPr>
                <w:rFonts w:ascii="Arial" w:hAnsi="Arial"/>
                <w:color w:val="303030"/>
                <w:sz w:val="19"/>
                <w:szCs w:val="19"/>
              </w:rPr>
              <w:t xml:space="preserve">Dependencia inaccesible: PENDIENTE, no afirmar disponibilidad</w:t>
            </w:r>
          </w:p>
        </w:tc>
      </w:tr>
    </w:tbl>
    <w:p xmlns:w="http://schemas.openxmlformats.org/wordprocessingml/2006/main">
      <w:pPr>
        <w:spacing w:before="0" w:after="110" w:line="240" w:lineRule="auto"/>
        <w:widowControl/>
      </w:pPr>
    </w:p>
    <w:p xmlns:w="http://schemas.openxmlformats.org/wordprocessingml/2006/main">
      <w:pPr>
        <w:spacing w:before="0" w:after="110" w:line="240" w:lineRule="auto"/>
        <w:widowControl/>
      </w:pPr>
      <w:r>
        <w:rPr>
          <w:rFonts w:ascii="Arial" w:hAnsi="Arial"/>
          <w:color w:val="303030"/>
          <w:sz w:val="20"/>
          <w:szCs w:val="20"/>
          <w:b/>
        </w:rPr>
        <w:t xml:space="preserve">Interfaces lógicas:</w:t>
      </w:r>
      <w:r>
        <w:rPr>
          <w:rFonts w:ascii="Arial" w:hAnsi="Arial"/>
          <w:color w:val="303030"/>
          <w:sz w:val="20"/>
          <w:szCs w:val="20"/>
        </w:rPr>
        <w:t xml:space="preserve"> cliente–Ventas registra necesidad; CRM–Contactos resuelve identidad; CRM–Ventas vincula oportunidad/cotización; evaluación–Inventario consulta disponibilidad; evaluación–autorizaciones verifica al dueño; evaluación–Ventas devuelve decisión. La señal de reposición conecta con la función P2P. Son intercambios funcionales dentro del Odoo propuesto y proveedores locales de prueba; no se afirma una API externa instalada.</w:t>
      </w:r>
    </w:p>
    <w:p xmlns:w="http://schemas.openxmlformats.org/wordprocessingml/2006/main">
      <w:pPr>
        <w:spacing w:before="0" w:after="110" w:line="240" w:lineRule="auto"/>
        <w:widowControl/>
      </w:pPr>
      <w:r>
        <w:rPr>
          <w:rFonts w:ascii="Arial" w:hAnsi="Arial"/>
          <w:color w:val="303030"/>
          <w:sz w:val="20"/>
          <w:szCs w:val="20"/>
        </w:rPr>
        <w:t xml:space="preserve">El mensaje de solicitud transporta referencias; los importes, roles y stock se contrastan con registros confiables. Un indicador </w:t>
      </w:r>
      <w:r>
        <w:rPr>
          <w:rFonts w:ascii="Consolas" w:hAnsi="Consolas"/>
          <w:color w:val="303030"/>
          <w:sz w:val="20"/>
          <w:szCs w:val="20"/>
        </w:rPr>
        <w:t xml:space="preserve">aprobado=true</w:t>
      </w:r>
      <w:r>
        <w:rPr>
          <w:rFonts w:ascii="Arial" w:hAnsi="Arial"/>
          <w:color w:val="303030"/>
          <w:sz w:val="20"/>
          <w:szCs w:val="20"/>
        </w:rPr>
        <w:t xml:space="preserve"> escrito por el vendedor no reemplaza la decisión del dueño. La bitácora registra actor, hora, evento e identificador; no necesita nombres, documentos ni teléfonos reales.</w:t>
      </w:r>
    </w:p>
    <w:p xmlns:w="http://schemas.openxmlformats.org/wordprocessingml/2006/main">
      <w:pPr>
        <w:pStyle w:val="Heading3"/>
        <w:spacing w:before="0" w:after="110" w:line="240" w:lineRule="auto"/>
        <w:widowControl/>
        <w:pageBreakBefore/>
        <w:keepNext/>
      </w:pPr>
      <w:r>
        <w:rPr>
          <w:rFonts w:ascii="Arial" w:hAnsi="Arial"/>
          <w:color w:val="000000"/>
          <w:sz w:val="24"/>
          <w:szCs w:val="24"/>
          <w:b/>
        </w:rPr>
        <w:t xml:space="preserve">3.12 Dimensiones ERP e indicadores</w:t>
      </w:r>
    </w:p>
    <w:tbl xmlns:w="http://schemas.openxmlformats.org/wordprocessingml/2006/main">
      <w:tblPr>
        <w:tblW w:type="dxa" w:w="15138"/>
        <w:jc w:val="center"/>
        <w:tblBorders>
          <w:top w:val="single" w:color="D9D9D9" w:sz="6"/>
          <w:left w:val="single" w:color="D9D9D9" w:sz="6"/>
          <w:bottom w:val="single" w:color="D9D9D9" w:sz="6"/>
          <w:right w:val="single" w:color="D9D9D9" w:sz="6"/>
          <w:insideH w:val="single" w:color="D9D9D9" w:sz="6"/>
          <w:insideV w:val="single" w:color="D9D9D9" w:sz="6"/>
        </w:tblBorders>
        <w:tblLayout w:type="fixed"/>
      </w:tblPr>
      <w:tblGrid>
        <w:gridCol w:w="3537"/>
        <w:gridCol w:w="5775"/>
        <w:gridCol w:w="5826"/>
      </w:tblGrid>
      <w:tr>
        <w:trPr>
          <w:cantSplit/>
          <w:tblHeader/>
        </w:trPr>
        <w:tc>
          <w:tcPr>
            <w:tcW w:type="dxa" w:w="3537"/>
            <w:shd w:val="clear" w:fill="E7E6E6"/>
            <w:tcMar>
              <w:top w:w="90" w:type="dxa"/>
              <w:left w:w="100" w:type="dxa"/>
              <w:bottom w:w="90" w:type="dxa"/>
              <w:right w:w="100" w:type="dxa"/>
            </w:tcMar>
            <w:vAlign w:val="center"/>
          </w:tcPr>
          <w:p>
            <w:pPr>
              <w:spacing w:before="0" w:after="0" w:line="220" w:lineRule="auto"/>
            </w:pPr>
            <w:r>
              <w:rPr>
                <w:rFonts w:ascii="Arial" w:hAnsi="Arial"/>
                <w:color w:val="000000"/>
                <w:sz w:val="19"/>
                <w:szCs w:val="19"/>
                <w:b/>
              </w:rPr>
              <w:t xml:space="preserve">Dimensión de Semana 5</w:t>
            </w:r>
          </w:p>
        </w:tc>
        <w:tc>
          <w:tcPr>
            <w:tcW w:type="dxa" w:w="5775"/>
            <w:shd w:val="clear" w:fill="E7E6E6"/>
            <w:tcMar>
              <w:top w:w="90" w:type="dxa"/>
              <w:left w:w="100" w:type="dxa"/>
              <w:bottom w:w="90" w:type="dxa"/>
              <w:right w:w="100" w:type="dxa"/>
            </w:tcMar>
            <w:vAlign w:val="center"/>
          </w:tcPr>
          <w:p>
            <w:pPr>
              <w:spacing w:before="0" w:after="0" w:line="220" w:lineRule="auto"/>
            </w:pPr>
            <w:r>
              <w:rPr>
                <w:rFonts w:ascii="Arial" w:hAnsi="Arial"/>
                <w:color w:val="000000"/>
                <w:sz w:val="19"/>
                <w:szCs w:val="19"/>
                <w:b/>
              </w:rPr>
              <w:t xml:space="preserve">Aplicación a O2C en el parcial</w:t>
            </w:r>
          </w:p>
        </w:tc>
        <w:tc>
          <w:tcPr>
            <w:tcW w:type="dxa" w:w="5826"/>
            <w:shd w:val="clear" w:fill="E7E6E6"/>
            <w:tcMar>
              <w:top w:w="90" w:type="dxa"/>
              <w:left w:w="100" w:type="dxa"/>
              <w:bottom w:w="90" w:type="dxa"/>
              <w:right w:w="100" w:type="dxa"/>
            </w:tcMar>
            <w:vAlign w:val="center"/>
          </w:tcPr>
          <w:p>
            <w:pPr>
              <w:spacing w:before="0" w:after="0" w:line="220" w:lineRule="auto"/>
            </w:pPr>
            <w:r>
              <w:rPr>
                <w:rFonts w:ascii="Arial" w:hAnsi="Arial"/>
                <w:color w:val="000000"/>
                <w:sz w:val="19"/>
                <w:szCs w:val="19"/>
                <w:b/>
              </w:rPr>
              <w:t xml:space="preserve">Dependencia P2P y límite</w:t>
            </w:r>
          </w:p>
        </w:tc>
      </w:tr>
      <w:tr>
        <w:trPr>
          <w:cantSplit/>
        </w:trPr>
        <w:tc>
          <w:tcPr>
            <w:tcW w:type="dxa" w:w="3537"/>
            <w:shd w:val="clear" w:fill="FFFFFF"/>
            <w:tcMar>
              <w:top w:w="90" w:type="dxa"/>
              <w:left w:w="100" w:type="dxa"/>
              <w:bottom w:w="90" w:type="dxa"/>
              <w:right w:w="100" w:type="dxa"/>
            </w:tcMar>
            <w:vAlign w:val="center"/>
          </w:tcPr>
          <w:p>
            <w:pPr>
              <w:spacing w:before="0" w:after="0" w:line="220" w:lineRule="auto"/>
            </w:pPr>
            <w:r>
              <w:rPr>
                <w:rFonts w:ascii="Arial" w:hAnsi="Arial"/>
                <w:color w:val="303030"/>
                <w:sz w:val="19"/>
                <w:szCs w:val="19"/>
              </w:rPr>
              <w:t xml:space="preserve">Resultado</w:t>
            </w:r>
          </w:p>
        </w:tc>
        <w:tc>
          <w:tcPr>
            <w:tcW w:type="dxa" w:w="5775"/>
            <w:shd w:val="clear" w:fill="FFFFFF"/>
            <w:tcMar>
              <w:top w:w="90" w:type="dxa"/>
              <w:left w:w="100" w:type="dxa"/>
              <w:bottom w:w="90" w:type="dxa"/>
              <w:right w:w="100" w:type="dxa"/>
            </w:tcMar>
            <w:vAlign w:val="center"/>
          </w:tcPr>
          <w:p>
            <w:pPr>
              <w:spacing w:before="0" w:after="0" w:line="220" w:lineRule="auto"/>
            </w:pPr>
            <w:r>
              <w:rPr>
                <w:rFonts w:ascii="Arial" w:hAnsi="Arial"/>
                <w:color w:val="303030"/>
                <w:sz w:val="19"/>
                <w:szCs w:val="19"/>
              </w:rPr>
              <w:t xml:space="preserve">Respuesta de transición explicada y correlacionada</w:t>
            </w:r>
          </w:p>
        </w:tc>
        <w:tc>
          <w:tcPr>
            <w:tcW w:type="dxa" w:w="5826"/>
            <w:shd w:val="clear" w:fill="FFFFFF"/>
            <w:tcMar>
              <w:top w:w="90" w:type="dxa"/>
              <w:left w:w="100" w:type="dxa"/>
              <w:bottom w:w="90" w:type="dxa"/>
              <w:right w:w="100" w:type="dxa"/>
            </w:tcMar>
            <w:vAlign w:val="center"/>
          </w:tcPr>
          <w:p>
            <w:pPr>
              <w:spacing w:before="0" w:after="0" w:line="220" w:lineRule="auto"/>
            </w:pPr>
            <w:r>
              <w:rPr>
                <w:rFonts w:ascii="Arial" w:hAnsi="Arial"/>
                <w:color w:val="303030"/>
                <w:sz w:val="19"/>
                <w:szCs w:val="19"/>
              </w:rPr>
              <w:t xml:space="preserve">Necesidad de reposición identificada, sin compra</w:t>
            </w:r>
          </w:p>
        </w:tc>
      </w:tr>
      <w:tr>
        <w:trPr>
          <w:cantSplit/>
        </w:trPr>
        <w:tc>
          <w:tcPr>
            <w:tcW w:type="dxa" w:w="3537"/>
            <w:shd w:val="clear" w:fill="F7F7F7"/>
            <w:tcMar>
              <w:top w:w="90" w:type="dxa"/>
              <w:left w:w="100" w:type="dxa"/>
              <w:bottom w:w="90" w:type="dxa"/>
              <w:right w:w="100" w:type="dxa"/>
            </w:tcMar>
            <w:vAlign w:val="center"/>
          </w:tcPr>
          <w:p>
            <w:pPr>
              <w:spacing w:before="0" w:after="0" w:line="220" w:lineRule="auto"/>
            </w:pPr>
            <w:r>
              <w:rPr>
                <w:rFonts w:ascii="Arial" w:hAnsi="Arial"/>
                <w:color w:val="303030"/>
                <w:sz w:val="19"/>
                <w:szCs w:val="19"/>
              </w:rPr>
              <w:t xml:space="preserve">Actores</w:t>
            </w:r>
          </w:p>
        </w:tc>
        <w:tc>
          <w:tcPr>
            <w:tcW w:type="dxa" w:w="5775"/>
            <w:shd w:val="clear" w:fill="F7F7F7"/>
            <w:tcMar>
              <w:top w:w="90" w:type="dxa"/>
              <w:left w:w="100" w:type="dxa"/>
              <w:bottom w:w="90" w:type="dxa"/>
              <w:right w:w="100" w:type="dxa"/>
            </w:tcMar>
            <w:vAlign w:val="center"/>
          </w:tcPr>
          <w:p>
            <w:pPr>
              <w:spacing w:before="0" w:after="0" w:line="220" w:lineRule="auto"/>
            </w:pPr>
            <w:r>
              <w:rPr>
                <w:rFonts w:ascii="Arial" w:hAnsi="Arial"/>
                <w:color w:val="303030"/>
                <w:sz w:val="19"/>
                <w:szCs w:val="19"/>
              </w:rPr>
              <w:t xml:space="preserve">Cliente, Ventas, dueño y evaluación lógica ERP</w:t>
            </w:r>
          </w:p>
        </w:tc>
        <w:tc>
          <w:tcPr>
            <w:tcW w:type="dxa" w:w="5826"/>
            <w:shd w:val="clear" w:fill="F7F7F7"/>
            <w:tcMar>
              <w:top w:w="90" w:type="dxa"/>
              <w:left w:w="100" w:type="dxa"/>
              <w:bottom w:w="90" w:type="dxa"/>
              <w:right w:w="100" w:type="dxa"/>
            </w:tcMar>
            <w:vAlign w:val="center"/>
          </w:tcPr>
          <w:p>
            <w:pPr>
              <w:spacing w:before="0" w:after="0" w:line="220" w:lineRule="auto"/>
            </w:pPr>
            <w:r>
              <w:rPr>
                <w:rFonts w:ascii="Arial" w:hAnsi="Arial"/>
                <w:color w:val="303030"/>
                <w:sz w:val="19"/>
                <w:szCs w:val="19"/>
              </w:rPr>
              <w:t xml:space="preserve">Función Inventario/Abastecimiento y dueño evalúan</w:t>
            </w:r>
          </w:p>
        </w:tc>
      </w:tr>
      <w:tr>
        <w:trPr>
          <w:cantSplit/>
        </w:trPr>
        <w:tc>
          <w:tcPr>
            <w:tcW w:type="dxa" w:w="3537"/>
            <w:shd w:val="clear" w:fill="FFFFFF"/>
            <w:tcMar>
              <w:top w:w="90" w:type="dxa"/>
              <w:left w:w="100" w:type="dxa"/>
              <w:bottom w:w="90" w:type="dxa"/>
              <w:right w:w="100" w:type="dxa"/>
            </w:tcMar>
            <w:vAlign w:val="center"/>
          </w:tcPr>
          <w:p>
            <w:pPr>
              <w:spacing w:before="0" w:after="0" w:line="220" w:lineRule="auto"/>
            </w:pPr>
            <w:r>
              <w:rPr>
                <w:rFonts w:ascii="Arial" w:hAnsi="Arial"/>
                <w:color w:val="303030"/>
                <w:sz w:val="19"/>
                <w:szCs w:val="19"/>
              </w:rPr>
              <w:t xml:space="preserve">Eventos</w:t>
            </w:r>
          </w:p>
        </w:tc>
        <w:tc>
          <w:tcPr>
            <w:tcW w:type="dxa" w:w="5775"/>
            <w:shd w:val="clear" w:fill="FFFFFF"/>
            <w:tcMar>
              <w:top w:w="90" w:type="dxa"/>
              <w:left w:w="100" w:type="dxa"/>
              <w:bottom w:w="90" w:type="dxa"/>
              <w:right w:w="100" w:type="dxa"/>
            </w:tcMar>
            <w:vAlign w:val="center"/>
          </w:tcPr>
          <w:p>
            <w:pPr>
              <w:spacing w:before="0" w:after="0" w:line="220" w:lineRule="auto"/>
            </w:pPr>
            <w:r>
              <w:rPr>
                <w:rFonts w:ascii="Arial" w:hAnsi="Arial"/>
                <w:color w:val="303030"/>
                <w:sz w:val="19"/>
                <w:szCs w:val="19"/>
              </w:rPr>
              <w:t xml:space="preserve">Consulta, oferta, aceptación, solicitud y respuesta</w:t>
            </w:r>
          </w:p>
        </w:tc>
        <w:tc>
          <w:tcPr>
            <w:tcW w:type="dxa" w:w="5826"/>
            <w:shd w:val="clear" w:fill="FFFFFF"/>
            <w:tcMar>
              <w:top w:w="90" w:type="dxa"/>
              <w:left w:w="100" w:type="dxa"/>
              <w:bottom w:w="90" w:type="dxa"/>
              <w:right w:w="100" w:type="dxa"/>
            </w:tcMar>
            <w:vAlign w:val="center"/>
          </w:tcPr>
          <w:p>
            <w:pPr>
              <w:spacing w:before="0" w:after="0" w:line="220" w:lineRule="auto"/>
            </w:pPr>
            <w:r>
              <w:rPr>
                <w:rFonts w:ascii="Arial" w:hAnsi="Arial"/>
                <w:color w:val="303030"/>
                <w:sz w:val="19"/>
                <w:szCs w:val="19"/>
              </w:rPr>
              <w:t xml:space="preserve">Detección de brecha produce señal REP</w:t>
            </w:r>
          </w:p>
        </w:tc>
      </w:tr>
      <w:tr>
        <w:trPr>
          <w:cantSplit/>
        </w:trPr>
        <w:tc>
          <w:tcPr>
            <w:tcW w:type="dxa" w:w="3537"/>
            <w:shd w:val="clear" w:fill="F7F7F7"/>
            <w:tcMar>
              <w:top w:w="90" w:type="dxa"/>
              <w:left w:w="100" w:type="dxa"/>
              <w:bottom w:w="90" w:type="dxa"/>
              <w:right w:w="100" w:type="dxa"/>
            </w:tcMar>
            <w:vAlign w:val="center"/>
          </w:tcPr>
          <w:p>
            <w:pPr>
              <w:spacing w:before="0" w:after="0" w:line="220" w:lineRule="auto"/>
            </w:pPr>
            <w:r>
              <w:rPr>
                <w:rFonts w:ascii="Arial" w:hAnsi="Arial"/>
                <w:color w:val="303030"/>
                <w:sz w:val="19"/>
                <w:szCs w:val="19"/>
              </w:rPr>
              <w:t xml:space="preserve">Datos</w:t>
            </w:r>
          </w:p>
        </w:tc>
        <w:tc>
          <w:tcPr>
            <w:tcW w:type="dxa" w:w="5775"/>
            <w:shd w:val="clear" w:fill="F7F7F7"/>
            <w:tcMar>
              <w:top w:w="90" w:type="dxa"/>
              <w:left w:w="100" w:type="dxa"/>
              <w:bottom w:w="90" w:type="dxa"/>
              <w:right w:w="100" w:type="dxa"/>
            </w:tcMar>
            <w:vAlign w:val="center"/>
          </w:tcPr>
          <w:p>
            <w:pPr>
              <w:spacing w:before="0" w:after="0" w:line="220" w:lineRule="auto"/>
            </w:pPr>
            <w:r>
              <w:rPr>
                <w:rFonts w:ascii="Arial" w:hAnsi="Arial"/>
                <w:color w:val="303030"/>
                <w:sz w:val="19"/>
                <w:szCs w:val="19"/>
              </w:rPr>
              <w:t xml:space="preserve">CLI, OPP, COT/versión, SKU, cantidad, COR y SOL</w:t>
            </w:r>
          </w:p>
        </w:tc>
        <w:tc>
          <w:tcPr>
            <w:tcW w:type="dxa" w:w="5826"/>
            <w:shd w:val="clear" w:fill="F7F7F7"/>
            <w:tcMar>
              <w:top w:w="90" w:type="dxa"/>
              <w:left w:w="100" w:type="dxa"/>
              <w:bottom w:w="90" w:type="dxa"/>
              <w:right w:w="100" w:type="dxa"/>
            </w:tcMar>
            <w:vAlign w:val="center"/>
          </w:tcPr>
          <w:p>
            <w:pPr>
              <w:spacing w:before="0" w:after="0" w:line="220" w:lineRule="auto"/>
            </w:pPr>
            <w:r>
              <w:rPr>
                <w:rFonts w:ascii="Arial" w:hAnsi="Arial"/>
                <w:color w:val="303030"/>
                <w:sz w:val="19"/>
                <w:szCs w:val="19"/>
              </w:rPr>
              <w:t xml:space="preserve">Mismo SKU/ubicación y cantidad faltante justificable</w:t>
            </w:r>
          </w:p>
        </w:tc>
      </w:tr>
      <w:tr>
        <w:trPr>
          <w:cantSplit/>
        </w:trPr>
        <w:tc>
          <w:tcPr>
            <w:tcW w:type="dxa" w:w="3537"/>
            <w:shd w:val="clear" w:fill="FFFFFF"/>
            <w:tcMar>
              <w:top w:w="90" w:type="dxa"/>
              <w:left w:w="100" w:type="dxa"/>
              <w:bottom w:w="90" w:type="dxa"/>
              <w:right w:w="100" w:type="dxa"/>
            </w:tcMar>
            <w:vAlign w:val="center"/>
          </w:tcPr>
          <w:p>
            <w:pPr>
              <w:spacing w:before="0" w:after="0" w:line="220" w:lineRule="auto"/>
            </w:pPr>
            <w:r>
              <w:rPr>
                <w:rFonts w:ascii="Arial" w:hAnsi="Arial"/>
                <w:color w:val="303030"/>
                <w:sz w:val="19"/>
                <w:szCs w:val="19"/>
              </w:rPr>
              <w:t xml:space="preserve">Documentos</w:t>
            </w:r>
          </w:p>
        </w:tc>
        <w:tc>
          <w:tcPr>
            <w:tcW w:type="dxa" w:w="5775"/>
            <w:shd w:val="clear" w:fill="FFFFFF"/>
            <w:tcMar>
              <w:top w:w="90" w:type="dxa"/>
              <w:left w:w="100" w:type="dxa"/>
              <w:bottom w:w="90" w:type="dxa"/>
              <w:right w:w="100" w:type="dxa"/>
            </w:tcMar>
            <w:vAlign w:val="center"/>
          </w:tcPr>
          <w:p>
            <w:pPr>
              <w:spacing w:before="0" w:after="0" w:line="220" w:lineRule="auto"/>
            </w:pPr>
            <w:r>
              <w:rPr>
                <w:rFonts w:ascii="Arial" w:hAnsi="Arial"/>
                <w:color w:val="303030"/>
                <w:sz w:val="19"/>
                <w:szCs w:val="19"/>
              </w:rPr>
              <w:t xml:space="preserve">Cotización y constancia de aceptación</w:t>
            </w:r>
          </w:p>
        </w:tc>
        <w:tc>
          <w:tcPr>
            <w:tcW w:type="dxa" w:w="5826"/>
            <w:shd w:val="clear" w:fill="FFFFFF"/>
            <w:tcMar>
              <w:top w:w="90" w:type="dxa"/>
              <w:left w:w="100" w:type="dxa"/>
              <w:bottom w:w="90" w:type="dxa"/>
              <w:right w:w="100" w:type="dxa"/>
            </w:tcMar>
            <w:vAlign w:val="center"/>
          </w:tcPr>
          <w:p>
            <w:pPr>
              <w:spacing w:before="0" w:after="0" w:line="220" w:lineRule="auto"/>
            </w:pPr>
            <w:r>
              <w:rPr>
                <w:rFonts w:ascii="Arial" w:hAnsi="Arial"/>
                <w:color w:val="303030"/>
                <w:sz w:val="19"/>
                <w:szCs w:val="19"/>
              </w:rPr>
              <w:t xml:space="preserve">Registro de señal, no orden ni documento de proveedor</w:t>
            </w:r>
          </w:p>
        </w:tc>
      </w:tr>
      <w:tr>
        <w:trPr>
          <w:cantSplit/>
        </w:trPr>
        <w:tc>
          <w:tcPr>
            <w:tcW w:type="dxa" w:w="3537"/>
            <w:shd w:val="clear" w:fill="F7F7F7"/>
            <w:tcMar>
              <w:top w:w="90" w:type="dxa"/>
              <w:left w:w="100" w:type="dxa"/>
              <w:bottom w:w="90" w:type="dxa"/>
              <w:right w:w="100" w:type="dxa"/>
            </w:tcMar>
            <w:vAlign w:val="center"/>
          </w:tcPr>
          <w:p>
            <w:pPr>
              <w:spacing w:before="0" w:after="0" w:line="220" w:lineRule="auto"/>
            </w:pPr>
            <w:r>
              <w:rPr>
                <w:rFonts w:ascii="Arial" w:hAnsi="Arial"/>
                <w:color w:val="303030"/>
                <w:sz w:val="19"/>
                <w:szCs w:val="19"/>
              </w:rPr>
              <w:t xml:space="preserve">Sistemas</w:t>
            </w:r>
          </w:p>
        </w:tc>
        <w:tc>
          <w:tcPr>
            <w:tcW w:type="dxa" w:w="5775"/>
            <w:shd w:val="clear" w:fill="F7F7F7"/>
            <w:tcMar>
              <w:top w:w="90" w:type="dxa"/>
              <w:left w:w="100" w:type="dxa"/>
              <w:bottom w:w="90" w:type="dxa"/>
              <w:right w:w="100" w:type="dxa"/>
            </w:tcMar>
            <w:vAlign w:val="center"/>
          </w:tcPr>
          <w:p>
            <w:pPr>
              <w:spacing w:before="0" w:after="0" w:line="220" w:lineRule="auto"/>
            </w:pPr>
            <w:r>
              <w:rPr>
                <w:rFonts w:ascii="Arial" w:hAnsi="Arial"/>
                <w:color w:val="303030"/>
                <w:sz w:val="19"/>
                <w:szCs w:val="19"/>
              </w:rPr>
              <w:t xml:space="preserve">Contactos, CRM, Ventas, Inventario y bitácora propuestos</w:t>
            </w:r>
          </w:p>
        </w:tc>
        <w:tc>
          <w:tcPr>
            <w:tcW w:type="dxa" w:w="5826"/>
            <w:shd w:val="clear" w:fill="F7F7F7"/>
            <w:tcMar>
              <w:top w:w="90" w:type="dxa"/>
              <w:left w:w="100" w:type="dxa"/>
              <w:bottom w:w="90" w:type="dxa"/>
              <w:right w:w="100" w:type="dxa"/>
            </w:tcMar>
            <w:vAlign w:val="center"/>
          </w:tcPr>
          <w:p>
            <w:pPr>
              <w:spacing w:before="0" w:after="0" w:line="220" w:lineRule="auto"/>
            </w:pPr>
            <w:r>
              <w:rPr>
                <w:rFonts w:ascii="Arial" w:hAnsi="Arial"/>
                <w:color w:val="303030"/>
                <w:sz w:val="19"/>
                <w:szCs w:val="19"/>
              </w:rPr>
              <w:t xml:space="preserve">Disponibilidad compartida; recepción futura como contexto</w:t>
            </w:r>
          </w:p>
        </w:tc>
      </w:tr>
      <w:tr>
        <w:trPr>
          <w:cantSplit/>
        </w:trPr>
        <w:tc>
          <w:tcPr>
            <w:tcW w:type="dxa" w:w="3537"/>
            <w:shd w:val="clear" w:fill="FFFFFF"/>
            <w:tcMar>
              <w:top w:w="90" w:type="dxa"/>
              <w:left w:w="100" w:type="dxa"/>
              <w:bottom w:w="90" w:type="dxa"/>
              <w:right w:w="100" w:type="dxa"/>
            </w:tcMar>
            <w:vAlign w:val="center"/>
          </w:tcPr>
          <w:p>
            <w:pPr>
              <w:spacing w:before="0" w:after="0" w:line="220" w:lineRule="auto"/>
            </w:pPr>
            <w:r>
              <w:rPr>
                <w:rFonts w:ascii="Arial" w:hAnsi="Arial"/>
                <w:color w:val="303030"/>
                <w:sz w:val="19"/>
                <w:szCs w:val="19"/>
              </w:rPr>
              <w:t xml:space="preserve">Controles</w:t>
            </w:r>
          </w:p>
        </w:tc>
        <w:tc>
          <w:tcPr>
            <w:tcW w:type="dxa" w:w="5775"/>
            <w:shd w:val="clear" w:fill="FFFFFF"/>
            <w:tcMar>
              <w:top w:w="90" w:type="dxa"/>
              <w:left w:w="100" w:type="dxa"/>
              <w:bottom w:w="90" w:type="dxa"/>
              <w:right w:w="100" w:type="dxa"/>
            </w:tcMar>
            <w:vAlign w:val="center"/>
          </w:tcPr>
          <w:p>
            <w:pPr>
              <w:spacing w:before="0" w:after="0" w:line="220" w:lineRule="auto"/>
            </w:pPr>
            <w:r>
              <w:rPr>
                <w:rFonts w:ascii="Arial" w:hAnsi="Arial"/>
                <w:color w:val="303030"/>
                <w:sz w:val="19"/>
                <w:szCs w:val="19"/>
              </w:rPr>
              <w:t xml:space="preserve">Identidad, versión, descuento, permisos e idempotencia</w:t>
            </w:r>
          </w:p>
        </w:tc>
        <w:tc>
          <w:tcPr>
            <w:tcW w:type="dxa" w:w="5826"/>
            <w:shd w:val="clear" w:fill="FFFFFF"/>
            <w:tcMar>
              <w:top w:w="90" w:type="dxa"/>
              <w:left w:w="100" w:type="dxa"/>
              <w:bottom w:w="90" w:type="dxa"/>
              <w:right w:w="100" w:type="dxa"/>
            </w:tcMar>
            <w:vAlign w:val="center"/>
          </w:tcPr>
          <w:p>
            <w:pPr>
              <w:spacing w:before="0" w:after="0" w:line="220" w:lineRule="auto"/>
            </w:pPr>
            <w:r>
              <w:rPr>
                <w:rFonts w:ascii="Arial" w:hAnsi="Arial"/>
                <w:color w:val="303030"/>
                <w:sz w:val="19"/>
                <w:szCs w:val="19"/>
              </w:rPr>
              <w:t xml:space="preserve">Evaluación humana antes de autorizar abastecimiento</w:t>
            </w:r>
          </w:p>
        </w:tc>
      </w:tr>
      <w:tr>
        <w:trPr>
          <w:cantSplit/>
        </w:trPr>
        <w:tc>
          <w:tcPr>
            <w:tcW w:type="dxa" w:w="3537"/>
            <w:shd w:val="clear" w:fill="F7F7F7"/>
            <w:tcMar>
              <w:top w:w="90" w:type="dxa"/>
              <w:left w:w="100" w:type="dxa"/>
              <w:bottom w:w="90" w:type="dxa"/>
              <w:right w:w="100" w:type="dxa"/>
            </w:tcMar>
            <w:vAlign w:val="center"/>
          </w:tcPr>
          <w:p>
            <w:pPr>
              <w:spacing w:before="0" w:after="0" w:line="220" w:lineRule="auto"/>
            </w:pPr>
            <w:r>
              <w:rPr>
                <w:rFonts w:ascii="Arial" w:hAnsi="Arial"/>
                <w:color w:val="303030"/>
                <w:sz w:val="19"/>
                <w:szCs w:val="19"/>
              </w:rPr>
              <w:t xml:space="preserve">Indicadores</w:t>
            </w:r>
          </w:p>
        </w:tc>
        <w:tc>
          <w:tcPr>
            <w:tcW w:type="dxa" w:w="5775"/>
            <w:shd w:val="clear" w:fill="F7F7F7"/>
            <w:tcMar>
              <w:top w:w="90" w:type="dxa"/>
              <w:left w:w="100" w:type="dxa"/>
              <w:bottom w:w="90" w:type="dxa"/>
              <w:right w:w="100" w:type="dxa"/>
            </w:tcMar>
            <w:vAlign w:val="center"/>
          </w:tcPr>
          <w:p>
            <w:pPr>
              <w:spacing w:before="0" w:after="0" w:line="220" w:lineRule="auto"/>
            </w:pPr>
            <w:r>
              <w:rPr>
                <w:rFonts w:ascii="Arial" w:hAnsi="Arial"/>
                <w:color w:val="303030"/>
                <w:sz w:val="19"/>
                <w:szCs w:val="19"/>
              </w:rPr>
              <w:t xml:space="preserve">Trazabilidad completa y transición sin reproceso</w:t>
            </w:r>
          </w:p>
        </w:tc>
        <w:tc>
          <w:tcPr>
            <w:tcW w:type="dxa" w:w="5826"/>
            <w:shd w:val="clear" w:fill="F7F7F7"/>
            <w:tcMar>
              <w:top w:w="90" w:type="dxa"/>
              <w:left w:w="100" w:type="dxa"/>
              <w:bottom w:w="90" w:type="dxa"/>
              <w:right w:w="100" w:type="dxa"/>
            </w:tcMar>
            <w:vAlign w:val="center"/>
          </w:tcPr>
          <w:p>
            <w:pPr>
              <w:spacing w:before="0" w:after="0" w:line="220" w:lineRule="auto"/>
            </w:pPr>
            <w:r>
              <w:rPr>
                <w:rFonts w:ascii="Arial" w:hAnsi="Arial"/>
                <w:color w:val="303030"/>
                <w:sz w:val="19"/>
                <w:szCs w:val="19"/>
              </w:rPr>
              <w:t xml:space="preserve">Señales con responsable y fuente identificados</w:t>
            </w:r>
          </w:p>
        </w:tc>
      </w:tr>
    </w:tbl>
    <w:p xmlns:w="http://schemas.openxmlformats.org/wordprocessingml/2006/main">
      <w:pPr>
        <w:spacing w:before="0" w:after="110" w:line="240" w:lineRule="auto"/>
        <w:widowControl/>
      </w:pPr>
    </w:p>
    <w:tbl xmlns:w="http://schemas.openxmlformats.org/wordprocessingml/2006/main">
      <w:tblPr>
        <w:tblW w:type="dxa" w:w="15138"/>
        <w:jc w:val="center"/>
        <w:tblBorders>
          <w:top w:val="single" w:color="D9D9D9" w:sz="6"/>
          <w:left w:val="single" w:color="D9D9D9" w:sz="6"/>
          <w:bottom w:val="single" w:color="D9D9D9" w:sz="6"/>
          <w:right w:val="single" w:color="D9D9D9" w:sz="6"/>
          <w:insideH w:val="single" w:color="D9D9D9" w:sz="6"/>
          <w:insideV w:val="single" w:color="D9D9D9" w:sz="6"/>
        </w:tblBorders>
        <w:tblLayout w:type="fixed"/>
      </w:tblPr>
      <w:tblGrid>
        <w:gridCol w:w="3558"/>
        <w:gridCol w:w="5849"/>
        <w:gridCol w:w="5731"/>
      </w:tblGrid>
      <w:tr>
        <w:trPr>
          <w:cantSplit/>
          <w:tblHeader/>
        </w:trPr>
        <w:tc>
          <w:tcPr>
            <w:tcW w:type="dxa" w:w="3558"/>
            <w:shd w:val="clear" w:fill="E7E6E6"/>
            <w:tcMar>
              <w:top w:w="90" w:type="dxa"/>
              <w:left w:w="100" w:type="dxa"/>
              <w:bottom w:w="90" w:type="dxa"/>
              <w:right w:w="100" w:type="dxa"/>
            </w:tcMar>
            <w:vAlign w:val="center"/>
          </w:tcPr>
          <w:p>
            <w:pPr>
              <w:spacing w:before="0" w:after="0" w:line="220" w:lineRule="auto"/>
            </w:pPr>
            <w:r>
              <w:rPr>
                <w:rFonts w:ascii="Arial" w:hAnsi="Arial"/>
                <w:color w:val="000000"/>
                <w:sz w:val="19"/>
                <w:szCs w:val="19"/>
                <w:b/>
              </w:rPr>
              <w:t xml:space="preserve">Indicador propuesto</w:t>
            </w:r>
          </w:p>
        </w:tc>
        <w:tc>
          <w:tcPr>
            <w:tcW w:type="dxa" w:w="5849"/>
            <w:shd w:val="clear" w:fill="E7E6E6"/>
            <w:tcMar>
              <w:top w:w="90" w:type="dxa"/>
              <w:left w:w="100" w:type="dxa"/>
              <w:bottom w:w="90" w:type="dxa"/>
              <w:right w:w="100" w:type="dxa"/>
            </w:tcMar>
            <w:vAlign w:val="center"/>
          </w:tcPr>
          <w:p>
            <w:pPr>
              <w:spacing w:before="0" w:after="0" w:line="220" w:lineRule="auto"/>
            </w:pPr>
            <w:r>
              <w:rPr>
                <w:rFonts w:ascii="Arial" w:hAnsi="Arial"/>
                <w:color w:val="000000"/>
                <w:sz w:val="19"/>
                <w:szCs w:val="19"/>
                <w:b/>
              </w:rPr>
              <w:t xml:space="preserve">Fórmula y fuente</w:t>
            </w:r>
          </w:p>
        </w:tc>
        <w:tc>
          <w:tcPr>
            <w:tcW w:type="dxa" w:w="5731"/>
            <w:shd w:val="clear" w:fill="E7E6E6"/>
            <w:tcMar>
              <w:top w:w="90" w:type="dxa"/>
              <w:left w:w="100" w:type="dxa"/>
              <w:bottom w:w="90" w:type="dxa"/>
              <w:right w:w="100" w:type="dxa"/>
            </w:tcMar>
            <w:vAlign w:val="center"/>
          </w:tcPr>
          <w:p>
            <w:pPr>
              <w:spacing w:before="0" w:after="0" w:line="220" w:lineRule="auto"/>
            </w:pPr>
            <w:r>
              <w:rPr>
                <w:rFonts w:ascii="Arial" w:hAnsi="Arial"/>
                <w:color w:val="000000"/>
                <w:sz w:val="19"/>
                <w:szCs w:val="19"/>
                <w:b/>
              </w:rPr>
              <w:t xml:space="preserve">Responsable y criterio</w:t>
            </w:r>
          </w:p>
        </w:tc>
      </w:tr>
      <w:tr>
        <w:trPr>
          <w:cantSplit/>
        </w:trPr>
        <w:tc>
          <w:tcPr>
            <w:tcW w:type="dxa" w:w="3558"/>
            <w:shd w:val="clear" w:fill="FFFFFF"/>
            <w:tcMar>
              <w:top w:w="90" w:type="dxa"/>
              <w:left w:w="100" w:type="dxa"/>
              <w:bottom w:w="90" w:type="dxa"/>
              <w:right w:w="100" w:type="dxa"/>
            </w:tcMar>
            <w:vAlign w:val="center"/>
          </w:tcPr>
          <w:p>
            <w:pPr>
              <w:spacing w:before="0" w:after="0" w:line="220" w:lineRule="auto"/>
            </w:pPr>
            <w:r>
              <w:rPr>
                <w:rFonts w:ascii="Arial" w:hAnsi="Arial"/>
                <w:color w:val="303030"/>
                <w:sz w:val="19"/>
                <w:szCs w:val="19"/>
              </w:rPr>
              <w:t xml:space="preserve">Solicitudes con trazabilidad completa</w:t>
            </w:r>
          </w:p>
        </w:tc>
        <w:tc>
          <w:tcPr>
            <w:tcW w:type="dxa" w:w="5849"/>
            <w:shd w:val="clear" w:fill="FFFFFF"/>
            <w:tcMar>
              <w:top w:w="90" w:type="dxa"/>
              <w:left w:w="100" w:type="dxa"/>
              <w:bottom w:w="90" w:type="dxa"/>
              <w:right w:w="100" w:type="dxa"/>
            </w:tcMar>
            <w:vAlign w:val="center"/>
          </w:tcPr>
          <w:p>
            <w:pPr>
              <w:spacing w:before="0" w:after="0" w:line="220" w:lineRule="auto"/>
            </w:pPr>
            <w:r>
              <w:rPr>
                <w:rFonts w:ascii="Arial" w:hAnsi="Arial"/>
                <w:color w:val="303030"/>
                <w:sz w:val="19"/>
                <w:szCs w:val="19"/>
              </w:rPr>
              <w:t xml:space="preserve">Solicitudes con CLI, OPP, COT/versión, ACE, SOL y COR coherentes ÷ solicitudes evaluadas × 100; bitácora</w:t>
            </w:r>
          </w:p>
        </w:tc>
        <w:tc>
          <w:tcPr>
            <w:tcW w:type="dxa" w:w="5731"/>
            <w:shd w:val="clear" w:fill="FFFFFF"/>
            <w:tcMar>
              <w:top w:w="90" w:type="dxa"/>
              <w:left w:w="100" w:type="dxa"/>
              <w:bottom w:w="90" w:type="dxa"/>
              <w:right w:w="100" w:type="dxa"/>
            </w:tcMar>
            <w:vAlign w:val="center"/>
          </w:tcPr>
          <w:p>
            <w:pPr>
              <w:spacing w:before="0" w:after="0" w:line="220" w:lineRule="auto"/>
            </w:pPr>
            <w:r>
              <w:rPr>
                <w:rFonts w:ascii="Arial" w:hAnsi="Arial"/>
                <w:color w:val="303030"/>
                <w:sz w:val="19"/>
                <w:szCs w:val="19"/>
              </w:rPr>
              <w:t xml:space="preserve">Ventas; objetivo de prueba 100 %. Sin línea base empresarial medida</w:t>
            </w:r>
          </w:p>
        </w:tc>
      </w:tr>
      <w:tr>
        <w:trPr>
          <w:cantSplit/>
        </w:trPr>
        <w:tc>
          <w:tcPr>
            <w:tcW w:type="dxa" w:w="3558"/>
            <w:shd w:val="clear" w:fill="F7F7F7"/>
            <w:tcMar>
              <w:top w:w="90" w:type="dxa"/>
              <w:left w:w="100" w:type="dxa"/>
              <w:bottom w:w="90" w:type="dxa"/>
              <w:right w:w="100" w:type="dxa"/>
            </w:tcMar>
            <w:vAlign w:val="center"/>
          </w:tcPr>
          <w:p>
            <w:pPr>
              <w:spacing w:before="0" w:after="0" w:line="220" w:lineRule="auto"/>
            </w:pPr>
            <w:r>
              <w:rPr>
                <w:rFonts w:ascii="Arial" w:hAnsi="Arial"/>
                <w:color w:val="303030"/>
                <w:sz w:val="19"/>
                <w:szCs w:val="19"/>
              </w:rPr>
              <w:t xml:space="preserve">Transición validada al primer intento</w:t>
            </w:r>
          </w:p>
        </w:tc>
        <w:tc>
          <w:tcPr>
            <w:tcW w:type="dxa" w:w="5849"/>
            <w:shd w:val="clear" w:fill="F7F7F7"/>
            <w:tcMar>
              <w:top w:w="90" w:type="dxa"/>
              <w:left w:w="100" w:type="dxa"/>
              <w:bottom w:w="90" w:type="dxa"/>
              <w:right w:w="100" w:type="dxa"/>
            </w:tcMar>
            <w:vAlign w:val="center"/>
          </w:tcPr>
          <w:p>
            <w:pPr>
              <w:spacing w:before="0" w:after="0" w:line="220" w:lineRule="auto"/>
            </w:pPr>
            <w:r>
              <w:rPr>
                <w:rFonts w:ascii="Arial" w:hAnsi="Arial"/>
                <w:color w:val="303030"/>
                <w:sz w:val="19"/>
                <w:szCs w:val="19"/>
              </w:rPr>
              <w:t xml:space="preserve">Solicitudes ACEPTADA/VALIDADA en primera evaluación ÷ solicitudes evaluadas × 100; respuestas</w:t>
            </w:r>
          </w:p>
        </w:tc>
        <w:tc>
          <w:tcPr>
            <w:tcW w:type="dxa" w:w="5731"/>
            <w:shd w:val="clear" w:fill="F7F7F7"/>
            <w:tcMar>
              <w:top w:w="90" w:type="dxa"/>
              <w:left w:w="100" w:type="dxa"/>
              <w:bottom w:w="90" w:type="dxa"/>
              <w:right w:w="100" w:type="dxa"/>
            </w:tcMar>
            <w:vAlign w:val="center"/>
          </w:tcPr>
          <w:p>
            <w:pPr>
              <w:spacing w:before="0" w:after="0" w:line="220" w:lineRule="auto"/>
            </w:pPr>
            <w:r>
              <w:rPr>
                <w:rFonts w:ascii="Arial" w:hAnsi="Arial"/>
                <w:color w:val="303030"/>
                <w:sz w:val="19"/>
                <w:szCs w:val="19"/>
              </w:rPr>
              <w:t xml:space="preserve">Responsable comercial; medir normal y excepciones por separado, sin premiar omisión de controles</w:t>
            </w:r>
          </w:p>
        </w:tc>
      </w:tr>
      <w:tr>
        <w:trPr>
          <w:cantSplit/>
        </w:trPr>
        <w:tc>
          <w:tcPr>
            <w:tcW w:type="dxa" w:w="3558"/>
            <w:shd w:val="clear" w:fill="FFFFFF"/>
            <w:tcMar>
              <w:top w:w="90" w:type="dxa"/>
              <w:left w:w="100" w:type="dxa"/>
              <w:bottom w:w="90" w:type="dxa"/>
              <w:right w:w="100" w:type="dxa"/>
            </w:tcMar>
            <w:vAlign w:val="center"/>
          </w:tcPr>
          <w:p>
            <w:pPr>
              <w:spacing w:before="0" w:after="0" w:line="220" w:lineRule="auto"/>
            </w:pPr>
            <w:r>
              <w:rPr>
                <w:rFonts w:ascii="Arial" w:hAnsi="Arial"/>
                <w:color w:val="303030"/>
                <w:sz w:val="19"/>
                <w:szCs w:val="19"/>
              </w:rPr>
              <w:t xml:space="preserve">Señales de reposición sustentadas</w:t>
            </w:r>
          </w:p>
        </w:tc>
        <w:tc>
          <w:tcPr>
            <w:tcW w:type="dxa" w:w="5849"/>
            <w:shd w:val="clear" w:fill="FFFFFF"/>
            <w:tcMar>
              <w:top w:w="90" w:type="dxa"/>
              <w:left w:w="100" w:type="dxa"/>
              <w:bottom w:w="90" w:type="dxa"/>
              <w:right w:w="100" w:type="dxa"/>
            </w:tcMar>
            <w:vAlign w:val="center"/>
          </w:tcPr>
          <w:p>
            <w:pPr>
              <w:spacing w:before="0" w:after="0" w:line="220" w:lineRule="auto"/>
            </w:pPr>
            <w:r>
              <w:rPr>
                <w:rFonts w:ascii="Arial" w:hAnsi="Arial"/>
                <w:color w:val="303030"/>
                <w:sz w:val="19"/>
                <w:szCs w:val="19"/>
              </w:rPr>
              <w:t xml:space="preserve">Señales con SKU, ubicación, déficit, fuente/hora y responsable ÷ señales generadas × 100</w:t>
            </w:r>
          </w:p>
        </w:tc>
        <w:tc>
          <w:tcPr>
            <w:tcW w:type="dxa" w:w="5731"/>
            <w:shd w:val="clear" w:fill="FFFFFF"/>
            <w:tcMar>
              <w:top w:w="90" w:type="dxa"/>
              <w:left w:w="100" w:type="dxa"/>
              <w:bottom w:w="90" w:type="dxa"/>
              <w:right w:w="100" w:type="dxa"/>
            </w:tcMar>
            <w:vAlign w:val="center"/>
          </w:tcPr>
          <w:p>
            <w:pPr>
              <w:spacing w:before="0" w:after="0" w:line="220" w:lineRule="auto"/>
            </w:pPr>
            <w:r>
              <w:rPr>
                <w:rFonts w:ascii="Arial" w:hAnsi="Arial"/>
                <w:color w:val="303030"/>
                <w:sz w:val="19"/>
                <w:szCs w:val="19"/>
              </w:rPr>
              <w:t xml:space="preserve">Abastecimiento; objetivo de diseño 100 %. No mide compras ejecutadas</w:t>
            </w:r>
          </w:p>
        </w:tc>
      </w:tr>
    </w:tbl>
    <w:p xmlns:w="http://schemas.openxmlformats.org/wordprocessingml/2006/main">
      <w:pPr>
        <w:spacing w:before="0" w:after="110" w:line="240" w:lineRule="auto"/>
        <w:widowControl/>
      </w:pPr>
    </w:p>
    <w:p xmlns:w="http://schemas.openxmlformats.org/wordprocessingml/2006/main">
      <w:pPr>
        <w:spacing w:before="0" w:after="110" w:line="240" w:lineRule="auto"/>
        <w:widowControl/>
      </w:pPr>
      <w:r>
        <w:rPr>
          <w:rFonts w:ascii="Arial" w:hAnsi="Arial"/>
          <w:color w:val="303030"/>
          <w:sz w:val="20"/>
          <w:szCs w:val="20"/>
        </w:rPr>
        <w:t xml:space="preserve">Un agente futuro podría leer estados autorizados, advertir faltantes y recomendar seguimiento. Debe escalar descuentos, cambios de condiciones y decisiones de abastecimiento al humano competente. La simulación no despliega un agente ni le atribuye facultades comerciales.</w:t>
      </w:r>
    </w:p>
    <w:p xmlns:w="http://schemas.openxmlformats.org/wordprocessingml/2006/main">
      <w:pPr>
        <w:pStyle w:val="Heading3"/>
        <w:spacing w:before="0" w:after="110" w:line="240" w:lineRule="auto"/>
        <w:widowControl/>
        <w:pageBreakBefore/>
        <w:keepNext/>
      </w:pPr>
      <w:r>
        <w:rPr>
          <w:rFonts w:ascii="Arial" w:hAnsi="Arial"/>
          <w:color w:val="000000"/>
          <w:sz w:val="24"/>
          <w:szCs w:val="24"/>
          <w:b/>
        </w:rPr>
        <w:t xml:space="preserve">3.13 Casos y resultados comprobables</w:t>
      </w:r>
    </w:p>
    <w:tbl xmlns:w="http://schemas.openxmlformats.org/wordprocessingml/2006/main">
      <w:tblPr>
        <w:tblW w:type="dxa" w:w="15138"/>
        <w:jc w:val="center"/>
        <w:tblBorders>
          <w:top w:val="single" w:color="D9D9D9" w:sz="6"/>
          <w:left w:val="single" w:color="D9D9D9" w:sz="6"/>
          <w:bottom w:val="single" w:color="D9D9D9" w:sz="6"/>
          <w:right w:val="single" w:color="D9D9D9" w:sz="6"/>
          <w:insideH w:val="single" w:color="D9D9D9" w:sz="6"/>
          <w:insideV w:val="single" w:color="D9D9D9" w:sz="6"/>
        </w:tblBorders>
        <w:tblLayout w:type="fixed"/>
      </w:tblPr>
      <w:tblGrid>
        <w:gridCol w:w="2642"/>
        <w:gridCol w:w="3737"/>
        <w:gridCol w:w="4233"/>
        <w:gridCol w:w="4526"/>
      </w:tblGrid>
      <w:tr>
        <w:trPr>
          <w:cantSplit/>
          <w:tblHeader/>
        </w:trPr>
        <w:tc>
          <w:tcPr>
            <w:tcW w:type="dxa" w:w="2642"/>
            <w:shd w:val="clear" w:fill="E7E6E6"/>
            <w:tcMar>
              <w:top w:w="90" w:type="dxa"/>
              <w:left w:w="100" w:type="dxa"/>
              <w:bottom w:w="90" w:type="dxa"/>
              <w:right w:w="100" w:type="dxa"/>
            </w:tcMar>
            <w:vAlign w:val="center"/>
          </w:tcPr>
          <w:p>
            <w:pPr>
              <w:spacing w:before="0" w:after="0" w:line="220" w:lineRule="auto"/>
            </w:pPr>
            <w:r>
              <w:rPr>
                <w:rFonts w:ascii="Arial" w:hAnsi="Arial"/>
                <w:color w:val="000000"/>
                <w:sz w:val="19"/>
                <w:szCs w:val="19"/>
                <w:b/>
              </w:rPr>
              <w:t xml:space="preserve">Caso</w:t>
            </w:r>
          </w:p>
        </w:tc>
        <w:tc>
          <w:tcPr>
            <w:tcW w:type="dxa" w:w="3737"/>
            <w:shd w:val="clear" w:fill="E7E6E6"/>
            <w:tcMar>
              <w:top w:w="90" w:type="dxa"/>
              <w:left w:w="100" w:type="dxa"/>
              <w:bottom w:w="90" w:type="dxa"/>
              <w:right w:w="100" w:type="dxa"/>
            </w:tcMar>
            <w:vAlign w:val="center"/>
          </w:tcPr>
          <w:p>
            <w:pPr>
              <w:spacing w:before="0" w:after="0" w:line="220" w:lineRule="auto"/>
            </w:pPr>
            <w:r>
              <w:rPr>
                <w:rFonts w:ascii="Arial" w:hAnsi="Arial"/>
                <w:color w:val="000000"/>
                <w:sz w:val="19"/>
                <w:szCs w:val="19"/>
                <w:b/>
              </w:rPr>
              <w:t xml:space="preserve">Entrada diferencial</w:t>
            </w:r>
          </w:p>
        </w:tc>
        <w:tc>
          <w:tcPr>
            <w:tcW w:type="dxa" w:w="4233"/>
            <w:shd w:val="clear" w:fill="E7E6E6"/>
            <w:tcMar>
              <w:top w:w="90" w:type="dxa"/>
              <w:left w:w="100" w:type="dxa"/>
              <w:bottom w:w="90" w:type="dxa"/>
              <w:right w:w="100" w:type="dxa"/>
            </w:tcMar>
            <w:vAlign w:val="center"/>
          </w:tcPr>
          <w:p>
            <w:pPr>
              <w:spacing w:before="0" w:after="0" w:line="220" w:lineRule="auto"/>
            </w:pPr>
            <w:r>
              <w:rPr>
                <w:rFonts w:ascii="Arial" w:hAnsi="Arial"/>
                <w:color w:val="000000"/>
                <w:sz w:val="19"/>
                <w:szCs w:val="19"/>
                <w:b/>
              </w:rPr>
              <w:t xml:space="preserve">Resultado esperado</w:t>
            </w:r>
          </w:p>
        </w:tc>
        <w:tc>
          <w:tcPr>
            <w:tcW w:type="dxa" w:w="4526"/>
            <w:shd w:val="clear" w:fill="E7E6E6"/>
            <w:tcMar>
              <w:top w:w="90" w:type="dxa"/>
              <w:left w:w="100" w:type="dxa"/>
              <w:bottom w:w="90" w:type="dxa"/>
              <w:right w:w="100" w:type="dxa"/>
            </w:tcMar>
            <w:vAlign w:val="center"/>
          </w:tcPr>
          <w:p>
            <w:pPr>
              <w:spacing w:before="0" w:after="0" w:line="220" w:lineRule="auto"/>
            </w:pPr>
            <w:r>
              <w:rPr>
                <w:rFonts w:ascii="Arial" w:hAnsi="Arial"/>
                <w:color w:val="000000"/>
                <w:sz w:val="19"/>
                <w:szCs w:val="19"/>
                <w:b/>
              </w:rPr>
              <w:t xml:space="preserve">Control y siguiente acción</w:t>
            </w:r>
          </w:p>
        </w:tc>
      </w:tr>
      <w:tr>
        <w:trPr>
          <w:cantSplit/>
        </w:trPr>
        <w:tc>
          <w:tcPr>
            <w:tcW w:type="dxa" w:w="2642"/>
            <w:shd w:val="clear" w:fill="FFFFFF"/>
            <w:tcMar>
              <w:top w:w="90" w:type="dxa"/>
              <w:left w:w="100" w:type="dxa"/>
              <w:bottom w:w="90" w:type="dxa"/>
              <w:right w:w="100" w:type="dxa"/>
            </w:tcMar>
            <w:vAlign w:val="center"/>
          </w:tcPr>
          <w:p>
            <w:pPr>
              <w:spacing w:before="0" w:after="0" w:line="220" w:lineRule="auto"/>
            </w:pPr>
            <w:r>
              <w:rPr>
                <w:rFonts w:ascii="Arial" w:hAnsi="Arial"/>
                <w:color w:val="303030"/>
                <w:sz w:val="19"/>
                <w:szCs w:val="19"/>
              </w:rPr>
              <w:t xml:space="preserve">EP-N01 normal</w:t>
            </w:r>
          </w:p>
        </w:tc>
        <w:tc>
          <w:tcPr>
            <w:tcW w:type="dxa" w:w="3737"/>
            <w:shd w:val="clear" w:fill="FFFFFF"/>
            <w:tcMar>
              <w:top w:w="90" w:type="dxa"/>
              <w:left w:w="100" w:type="dxa"/>
              <w:bottom w:w="90" w:type="dxa"/>
              <w:right w:w="100" w:type="dxa"/>
            </w:tcMar>
            <w:vAlign w:val="center"/>
          </w:tcPr>
          <w:p>
            <w:pPr>
              <w:spacing w:before="0" w:after="0" w:line="220" w:lineRule="auto"/>
            </w:pPr>
            <w:r>
              <w:rPr>
                <w:rFonts w:ascii="Arial" w:hAnsi="Arial"/>
                <w:color w:val="303030"/>
                <w:sz w:val="19"/>
                <w:szCs w:val="19"/>
              </w:rPr>
              <w:t xml:space="preserve">5 unidades, 5 %, S/ 1,900; disponible 8; v1 aceptada vigente</w:t>
            </w:r>
          </w:p>
        </w:tc>
        <w:tc>
          <w:tcPr>
            <w:tcW w:type="dxa" w:w="4233"/>
            <w:shd w:val="clear" w:fill="FFFFFF"/>
            <w:tcMar>
              <w:top w:w="90" w:type="dxa"/>
              <w:left w:w="100" w:type="dxa"/>
              <w:bottom w:w="90" w:type="dxa"/>
              <w:right w:w="100" w:type="dxa"/>
            </w:tcMar>
            <w:vAlign w:val="center"/>
          </w:tcPr>
          <w:p>
            <w:pPr>
              <w:spacing w:before="0" w:after="0" w:line="220" w:lineRule="auto"/>
            </w:pPr>
            <w:r>
              <w:rPr>
                <w:rFonts w:ascii="Arial" w:hAnsi="Arial"/>
                <w:color w:val="303030"/>
                <w:sz w:val="19"/>
                <w:szCs w:val="19"/>
              </w:rPr>
              <w:t xml:space="preserve">Estado ACEPTADA; código VALIDADA; order_id null; stock intacto</w:t>
            </w:r>
          </w:p>
        </w:tc>
        <w:tc>
          <w:tcPr>
            <w:tcW w:type="dxa" w:w="4526"/>
            <w:shd w:val="clear" w:fill="FFFFFF"/>
            <w:tcMar>
              <w:top w:w="90" w:type="dxa"/>
              <w:left w:w="100" w:type="dxa"/>
              <w:bottom w:w="90" w:type="dxa"/>
              <w:right w:w="100" w:type="dxa"/>
            </w:tcMar>
            <w:vAlign w:val="center"/>
          </w:tcPr>
          <w:p>
            <w:pPr>
              <w:spacing w:before="0" w:after="0" w:line="220" w:lineRule="auto"/>
            </w:pPr>
            <w:r>
              <w:rPr>
                <w:rFonts w:ascii="Arial" w:hAnsi="Arial"/>
                <w:color w:val="303030"/>
                <w:sz w:val="19"/>
                <w:szCs w:val="19"/>
              </w:rPr>
              <w:t xml:space="preserve">Ventas comunica que se validó la solicitud; confirmación operativa posterior pendiente</w:t>
            </w:r>
          </w:p>
        </w:tc>
      </w:tr>
      <w:tr>
        <w:trPr>
          <w:cantSplit/>
        </w:trPr>
        <w:tc>
          <w:tcPr>
            <w:tcW w:type="dxa" w:w="2642"/>
            <w:shd w:val="clear" w:fill="F7F7F7"/>
            <w:tcMar>
              <w:top w:w="90" w:type="dxa"/>
              <w:left w:w="100" w:type="dxa"/>
              <w:bottom w:w="90" w:type="dxa"/>
              <w:right w:w="100" w:type="dxa"/>
            </w:tcMar>
            <w:vAlign w:val="center"/>
          </w:tcPr>
          <w:p>
            <w:pPr>
              <w:spacing w:before="0" w:after="0" w:line="220" w:lineRule="auto"/>
            </w:pPr>
            <w:r>
              <w:rPr>
                <w:rFonts w:ascii="Arial" w:hAnsi="Arial"/>
                <w:color w:val="303030"/>
                <w:sz w:val="19"/>
                <w:szCs w:val="19"/>
              </w:rPr>
              <w:t xml:space="preserve">EP-S01 enlace P2P</w:t>
            </w:r>
          </w:p>
        </w:tc>
        <w:tc>
          <w:tcPr>
            <w:tcW w:type="dxa" w:w="3737"/>
            <w:shd w:val="clear" w:fill="F7F7F7"/>
            <w:tcMar>
              <w:top w:w="90" w:type="dxa"/>
              <w:left w:w="100" w:type="dxa"/>
              <w:bottom w:w="90" w:type="dxa"/>
              <w:right w:w="100" w:type="dxa"/>
            </w:tcMar>
            <w:vAlign w:val="center"/>
          </w:tcPr>
          <w:p>
            <w:pPr>
              <w:spacing w:before="0" w:after="0" w:line="220" w:lineRule="auto"/>
            </w:pPr>
            <w:r>
              <w:rPr>
                <w:rFonts w:ascii="Arial" w:hAnsi="Arial"/>
                <w:color w:val="303030"/>
                <w:sz w:val="19"/>
                <w:szCs w:val="19"/>
              </w:rPr>
              <w:t xml:space="preserve">Misma necesidad; disponibilidad de evaluación 3</w:t>
            </w:r>
          </w:p>
        </w:tc>
        <w:tc>
          <w:tcPr>
            <w:tcW w:type="dxa" w:w="4233"/>
            <w:shd w:val="clear" w:fill="F7F7F7"/>
            <w:tcMar>
              <w:top w:w="90" w:type="dxa"/>
              <w:left w:w="100" w:type="dxa"/>
              <w:bottom w:w="90" w:type="dxa"/>
              <w:right w:w="100" w:type="dxa"/>
            </w:tcMar>
            <w:vAlign w:val="center"/>
          </w:tcPr>
          <w:p>
            <w:pPr>
              <w:spacing w:before="0" w:after="0" w:line="220" w:lineRule="auto"/>
            </w:pPr>
            <w:r>
              <w:rPr>
                <w:rFonts w:ascii="Arial" w:hAnsi="Arial"/>
                <w:color w:val="303030"/>
                <w:sz w:val="19"/>
                <w:szCs w:val="19"/>
              </w:rPr>
              <w:t xml:space="preserve">PROMESA_CONDICIONADA / DISPONIBILIDAD_PARCIAL; déficit 2; sin fecha prometida</w:t>
            </w:r>
          </w:p>
        </w:tc>
        <w:tc>
          <w:tcPr>
            <w:tcW w:type="dxa" w:w="4526"/>
            <w:shd w:val="clear" w:fill="F7F7F7"/>
            <w:tcMar>
              <w:top w:w="90" w:type="dxa"/>
              <w:left w:w="100" w:type="dxa"/>
              <w:bottom w:w="90" w:type="dxa"/>
              <w:right w:w="100" w:type="dxa"/>
            </w:tcMar>
            <w:vAlign w:val="center"/>
          </w:tcPr>
          <w:p>
            <w:pPr>
              <w:spacing w:before="0" w:after="0" w:line="220" w:lineRule="auto"/>
            </w:pPr>
            <w:r>
              <w:rPr>
                <w:rFonts w:ascii="Arial" w:hAnsi="Arial"/>
                <w:color w:val="303030"/>
                <w:sz w:val="19"/>
                <w:szCs w:val="19"/>
              </w:rPr>
              <w:t xml:space="preserve">Señal REP-EP-001; dueño/abastecimiento evalúan; cliente debe aceptar nuevas condiciones</w:t>
            </w:r>
          </w:p>
        </w:tc>
      </w:tr>
      <w:tr>
        <w:trPr>
          <w:cantSplit/>
        </w:trPr>
        <w:tc>
          <w:tcPr>
            <w:tcW w:type="dxa" w:w="2642"/>
            <w:shd w:val="clear" w:fill="FFFFFF"/>
            <w:tcMar>
              <w:top w:w="90" w:type="dxa"/>
              <w:left w:w="100" w:type="dxa"/>
              <w:bottom w:w="90" w:type="dxa"/>
              <w:right w:w="100" w:type="dxa"/>
            </w:tcMar>
            <w:vAlign w:val="center"/>
          </w:tcPr>
          <w:p>
            <w:pPr>
              <w:spacing w:before="0" w:after="0" w:line="220" w:lineRule="auto"/>
            </w:pPr>
            <w:r>
              <w:rPr>
                <w:rFonts w:ascii="Arial" w:hAnsi="Arial"/>
                <w:color w:val="303030"/>
                <w:sz w:val="19"/>
                <w:szCs w:val="19"/>
              </w:rPr>
              <w:t xml:space="preserve">EP-E01 coordinación con Adrián</w:t>
            </w:r>
          </w:p>
        </w:tc>
        <w:tc>
          <w:tcPr>
            <w:tcW w:type="dxa" w:w="3737"/>
            <w:shd w:val="clear" w:fill="FFFFFF"/>
            <w:tcMar>
              <w:top w:w="90" w:type="dxa"/>
              <w:left w:w="100" w:type="dxa"/>
              <w:bottom w:w="90" w:type="dxa"/>
              <w:right w:w="100" w:type="dxa"/>
            </w:tcMar>
            <w:vAlign w:val="center"/>
          </w:tcPr>
          <w:p>
            <w:pPr>
              <w:spacing w:before="0" w:after="0" w:line="220" w:lineRule="auto"/>
            </w:pPr>
            <w:r>
              <w:rPr>
                <w:rFonts w:ascii="Arial" w:hAnsi="Arial"/>
                <w:color w:val="303030"/>
                <w:sz w:val="19"/>
                <w:szCs w:val="19"/>
              </w:rPr>
              <w:t xml:space="preserve">v2 solicita 10 %, total S/ 1,800; sin autorización del dueño</w:t>
            </w:r>
          </w:p>
        </w:tc>
        <w:tc>
          <w:tcPr>
            <w:tcW w:type="dxa" w:w="4233"/>
            <w:shd w:val="clear" w:fill="FFFFFF"/>
            <w:tcMar>
              <w:top w:w="90" w:type="dxa"/>
              <w:left w:w="100" w:type="dxa"/>
              <w:bottom w:w="90" w:type="dxa"/>
              <w:right w:w="100" w:type="dxa"/>
            </w:tcMar>
            <w:vAlign w:val="center"/>
          </w:tcPr>
          <w:p>
            <w:pPr>
              <w:spacing w:before="0" w:after="0" w:line="220" w:lineRule="auto"/>
            </w:pPr>
            <w:r>
              <w:rPr>
                <w:rFonts w:ascii="Arial" w:hAnsi="Arial"/>
                <w:color w:val="303030"/>
                <w:sz w:val="19"/>
                <w:szCs w:val="19"/>
              </w:rPr>
              <w:t xml:space="preserve">RECHAZADA / DESCUENTO_SIN_APROBACION; order_id null</w:t>
            </w:r>
          </w:p>
        </w:tc>
        <w:tc>
          <w:tcPr>
            <w:tcW w:type="dxa" w:w="4526"/>
            <w:shd w:val="clear" w:fill="FFFFFF"/>
            <w:tcMar>
              <w:top w:w="90" w:type="dxa"/>
              <w:left w:w="100" w:type="dxa"/>
              <w:bottom w:w="90" w:type="dxa"/>
              <w:right w:w="100" w:type="dxa"/>
            </w:tcMar>
            <w:vAlign w:val="center"/>
          </w:tcPr>
          <w:p>
            <w:pPr>
              <w:spacing w:before="0" w:after="0" w:line="220" w:lineRule="auto"/>
            </w:pPr>
            <w:r>
              <w:rPr>
                <w:rFonts w:ascii="Arial" w:hAnsi="Arial"/>
                <w:color w:val="303030"/>
                <w:sz w:val="19"/>
                <w:szCs w:val="19"/>
              </w:rPr>
              <w:t xml:space="preserve">Vendedor escala al dueño y conserva condiciones pendientes; no ofrece 10 % como aprobado</w:t>
            </w:r>
          </w:p>
        </w:tc>
      </w:tr>
    </w:tbl>
    <w:p xmlns:w="http://schemas.openxmlformats.org/wordprocessingml/2006/main">
      <w:pPr>
        <w:spacing w:before="0" w:after="110" w:line="240" w:lineRule="auto"/>
        <w:widowControl/>
      </w:pPr>
    </w:p>
    <w:p xmlns:w="http://schemas.openxmlformats.org/wordprocessingml/2006/main">
      <w:pPr>
        <w:spacing w:before="0" w:after="110" w:line="240" w:lineRule="auto"/>
        <w:widowControl/>
      </w:pPr>
      <w:r>
        <w:rPr>
          <w:rFonts w:ascii="Arial" w:hAnsi="Arial"/>
          <w:color w:val="303030"/>
          <w:sz w:val="20"/>
          <w:szCs w:val="20"/>
        </w:rPr>
        <w:t xml:space="preserve">Los casos son </w:t>
      </w:r>
      <w:r>
        <w:rPr>
          <w:rFonts w:ascii="Arial" w:hAnsi="Arial"/>
          <w:color w:val="303030"/>
          <w:sz w:val="20"/>
          <w:szCs w:val="20"/>
          <w:b/>
        </w:rPr>
        <w:t xml:space="preserve">corridas independientes</w:t>
      </w:r>
      <w:r>
        <w:rPr>
          <w:rFonts w:ascii="Arial" w:hAnsi="Arial"/>
          <w:color w:val="303030"/>
          <w:sz w:val="20"/>
          <w:szCs w:val="20"/>
        </w:rPr>
        <w:t xml:space="preserve">, no tres ventas del mismo cliente. EP-S01 cambia deliberadamente el snapshot confiable de disponibilidad respecto del caso normal para comprobar la rama P2P. El 10 % no se acumula al 5 %: ambos se calculan sobre S/ 2,000. La falta de aprobación comercial se controla antes de evaluar el faltante.</w:t>
      </w:r>
    </w:p>
    <w:p xmlns:w="http://schemas.openxmlformats.org/wordprocessingml/2006/main">
      <w:pPr>
        <w:spacing w:before="0" w:after="110" w:line="240" w:lineRule="auto"/>
        <w:widowControl/>
      </w:pPr>
      <w:r>
        <w:rPr>
          <w:rFonts w:ascii="Arial" w:hAnsi="Arial"/>
          <w:color w:val="303030"/>
          <w:sz w:val="20"/>
          <w:szCs w:val="20"/>
        </w:rPr>
        <w:t xml:space="preserve">En el contrato existente, </w:t>
      </w:r>
      <w:r>
        <w:rPr>
          <w:rFonts w:ascii="Consolas" w:hAnsi="Consolas"/>
          <w:color w:val="303030"/>
          <w:sz w:val="20"/>
          <w:szCs w:val="20"/>
        </w:rPr>
        <w:t xml:space="preserve">ACEPTADA</w:t>
      </w:r>
      <w:r>
        <w:rPr>
          <w:rFonts w:ascii="Arial" w:hAnsi="Arial"/>
          <w:color w:val="303030"/>
          <w:sz w:val="20"/>
          <w:szCs w:val="20"/>
        </w:rPr>
        <w:t xml:space="preserve"> es el </w:t>
      </w:r>
      <w:r>
        <w:rPr>
          <w:rFonts w:ascii="Arial" w:hAnsi="Arial"/>
          <w:color w:val="303030"/>
          <w:sz w:val="20"/>
          <w:szCs w:val="20"/>
          <w:b/>
        </w:rPr>
        <w:t xml:space="preserve">estado</w:t>
      </w:r>
      <w:r>
        <w:rPr>
          <w:rFonts w:ascii="Arial" w:hAnsi="Arial"/>
          <w:color w:val="303030"/>
          <w:sz w:val="20"/>
          <w:szCs w:val="20"/>
        </w:rPr>
        <w:t xml:space="preserve"> y </w:t>
      </w:r>
      <w:r>
        <w:rPr>
          <w:rFonts w:ascii="Consolas" w:hAnsi="Consolas"/>
          <w:color w:val="303030"/>
          <w:sz w:val="20"/>
          <w:szCs w:val="20"/>
        </w:rPr>
        <w:t xml:space="preserve">VALIDADA</w:t>
      </w:r>
      <w:r>
        <w:rPr>
          <w:rFonts w:ascii="Arial" w:hAnsi="Arial"/>
          <w:color w:val="303030"/>
          <w:sz w:val="20"/>
          <w:szCs w:val="20"/>
        </w:rPr>
        <w:t xml:space="preserve"> es el </w:t>
      </w:r>
      <w:r>
        <w:rPr>
          <w:rFonts w:ascii="Arial" w:hAnsi="Arial"/>
          <w:color w:val="303030"/>
          <w:sz w:val="20"/>
          <w:szCs w:val="20"/>
          <w:b/>
        </w:rPr>
        <w:t xml:space="preserve">código</w:t>
      </w:r>
      <w:r>
        <w:rPr>
          <w:rFonts w:ascii="Arial" w:hAnsi="Arial"/>
          <w:color w:val="303030"/>
          <w:sz w:val="20"/>
          <w:szCs w:val="20"/>
        </w:rPr>
        <w:t xml:space="preserve"> de la misma respuesta normal. No son dos etapas sucesivas ni equivalen a pedido confirmado. </w:t>
      </w:r>
      <w:r>
        <w:rPr>
          <w:rFonts w:ascii="Consolas" w:hAnsi="Consolas"/>
          <w:color w:val="303030"/>
          <w:sz w:val="20"/>
          <w:szCs w:val="20"/>
        </w:rPr>
        <w:t xml:space="preserve">PROMESA_CONDICIONADA</w:t>
      </w:r>
      <w:r>
        <w:rPr>
          <w:rFonts w:ascii="Arial" w:hAnsi="Arial"/>
          <w:color w:val="303030"/>
          <w:sz w:val="20"/>
          <w:szCs w:val="20"/>
        </w:rPr>
        <w:t xml:space="preserve"> describe una propuesta por revisar, no una promesa firme: la fecha continúa nula. </w:t>
      </w:r>
      <w:r>
        <w:rPr>
          <w:rFonts w:ascii="Consolas" w:hAnsi="Consolas"/>
          <w:color w:val="303030"/>
          <w:sz w:val="20"/>
          <w:szCs w:val="20"/>
        </w:rPr>
        <w:t xml:space="preserve">PENDIENTE</w:t>
      </w:r>
      <w:r>
        <w:rPr>
          <w:rFonts w:ascii="Arial" w:hAnsi="Arial"/>
          <w:color w:val="303030"/>
          <w:sz w:val="20"/>
          <w:szCs w:val="20"/>
        </w:rPr>
        <w:t xml:space="preserve"> significa que no pudo verificarse una dependencia; no equivale a stock cero.</w:t>
      </w:r>
    </w:p>
    <w:p xmlns:w="http://schemas.openxmlformats.org/wordprocessingml/2006/main">
      <w:pPr>
        <w:spacing w:before="0" w:after="110" w:line="240" w:lineRule="auto"/>
        <w:widowControl/>
      </w:pPr>
      <w:r>
        <w:rPr>
          <w:rFonts w:ascii="Arial" w:hAnsi="Arial"/>
          <w:color w:val="303030"/>
          <w:sz w:val="20"/>
          <w:szCs w:val="20"/>
        </w:rPr>
        <w:t xml:space="preserve">El </w:t>
      </w:r>
      <w:hyperlink xmlns:r="http://schemas.openxmlformats.org/officeDocument/2006/relationships" r:id="rIdBenLink101">
        <w:r>
          <w:rPr>
            <w:rFonts w:ascii="Arial" w:hAnsi="Arial"/>
            <w:color w:val="006882"/>
            <w:sz w:val="20"/>
            <w:szCs w:val="20"/>
          </w:rPr>
          <w:t xml:space="preserve">informe de ejecución</w:t>
        </w:r>
      </w:hyperlink>
      <w:r>
        <w:rPr>
          <w:rFonts w:ascii="Arial" w:hAnsi="Arial"/>
          <w:color w:val="303030"/>
          <w:sz w:val="20"/>
          <w:szCs w:val="20"/>
        </w:rPr>
        <w:t xml:space="preserve"> registra el resultado </w:t>
      </w:r>
      <w:r>
        <w:rPr>
          <w:rFonts w:ascii="Arial" w:hAnsi="Arial"/>
          <w:color w:val="303030"/>
          <w:sz w:val="20"/>
          <w:szCs w:val="20"/>
          <w:b/>
        </w:rPr>
        <w:t xml:space="preserve">observado</w:t>
      </w:r>
      <w:r>
        <w:rPr>
          <w:rFonts w:ascii="Arial" w:hAnsi="Arial"/>
          <w:color w:val="303030"/>
          <w:sz w:val="20"/>
          <w:szCs w:val="20"/>
        </w:rPr>
        <w:t xml:space="preserve">, comparado con expectativas fijas, y los controles realmente ejecutados. Los JSON contienen datos de entrada, respuestas y trazas. La señal de reposición se documenta localmente como evidencia del enlace; no crea una transacción en Compras. Las verificaciones no acreditan ERP instalado, disponibilidad real ni política comercial aprobada.</w:t>
      </w:r>
    </w:p>
    <w:p xmlns:w="http://schemas.openxmlformats.org/wordprocessingml/2006/main">
      <w:pPr>
        <w:pStyle w:val="Heading4"/>
        <w:spacing w:before="0" w:after="110" w:line="240" w:lineRule="auto"/>
        <w:widowControl/>
        <w:keepNext/>
      </w:pPr>
      <w:r>
        <w:rPr>
          <w:rFonts w:ascii="Arial" w:hAnsi="Arial"/>
          <w:color w:val="000000"/>
          <w:sz w:val="21"/>
          <w:szCs w:val="21"/>
          <w:b/>
        </w:rPr>
        <w:t xml:space="preserve">Resultados observados de la simulación local</w:t>
      </w:r>
    </w:p>
    <w:tbl xmlns:w="http://schemas.openxmlformats.org/wordprocessingml/2006/main">
      <w:tblPr>
        <w:tblW w:type="dxa" w:w="15138"/>
        <w:jc w:val="center"/>
        <w:tblBorders>
          <w:top w:val="single" w:color="D9D9D9" w:sz="6"/>
          <w:left w:val="single" w:color="D9D9D9" w:sz="6"/>
          <w:bottom w:val="single" w:color="D9D9D9" w:sz="6"/>
          <w:right w:val="single" w:color="D9D9D9" w:sz="6"/>
          <w:insideH w:val="single" w:color="D9D9D9" w:sz="6"/>
          <w:insideV w:val="single" w:color="D9D9D9" w:sz="6"/>
        </w:tblBorders>
        <w:tblLayout w:type="fixed"/>
      </w:tblPr>
      <w:tblGrid>
        <w:gridCol w:w="1973"/>
        <w:gridCol w:w="5147"/>
        <w:gridCol w:w="5147"/>
        <w:gridCol w:w="2871"/>
      </w:tblGrid>
      <w:tr>
        <w:trPr>
          <w:cantSplit/>
          <w:tblHeader/>
        </w:trPr>
        <w:tc>
          <w:tcPr>
            <w:tcW w:type="dxa" w:w="1973"/>
            <w:shd w:val="clear" w:fill="E7E6E6"/>
            <w:tcMar>
              <w:top w:w="90" w:type="dxa"/>
              <w:left w:w="100" w:type="dxa"/>
              <w:bottom w:w="90" w:type="dxa"/>
              <w:right w:w="100" w:type="dxa"/>
            </w:tcMar>
            <w:vAlign w:val="center"/>
          </w:tcPr>
          <w:p>
            <w:pPr>
              <w:spacing w:before="0" w:after="0" w:line="220" w:lineRule="auto"/>
            </w:pPr>
            <w:r>
              <w:rPr>
                <w:rFonts w:ascii="Arial" w:hAnsi="Arial"/>
                <w:color w:val="000000"/>
                <w:sz w:val="19"/>
                <w:szCs w:val="19"/>
                <w:b/>
              </w:rPr>
              <w:t xml:space="preserve">Caso</w:t>
            </w:r>
          </w:p>
        </w:tc>
        <w:tc>
          <w:tcPr>
            <w:tcW w:type="dxa" w:w="5147"/>
            <w:shd w:val="clear" w:fill="E7E6E6"/>
            <w:tcMar>
              <w:top w:w="90" w:type="dxa"/>
              <w:left w:w="100" w:type="dxa"/>
              <w:bottom w:w="90" w:type="dxa"/>
              <w:right w:w="100" w:type="dxa"/>
            </w:tcMar>
            <w:vAlign w:val="center"/>
          </w:tcPr>
          <w:p>
            <w:pPr>
              <w:spacing w:before="0" w:after="0" w:line="220" w:lineRule="auto"/>
            </w:pPr>
            <w:r>
              <w:rPr>
                <w:rFonts w:ascii="Arial" w:hAnsi="Arial"/>
                <w:color w:val="000000"/>
                <w:sz w:val="19"/>
                <w:szCs w:val="19"/>
                <w:b/>
              </w:rPr>
              <w:t xml:space="preserve">Esperado</w:t>
            </w:r>
          </w:p>
        </w:tc>
        <w:tc>
          <w:tcPr>
            <w:tcW w:type="dxa" w:w="5147"/>
            <w:shd w:val="clear" w:fill="E7E6E6"/>
            <w:tcMar>
              <w:top w:w="90" w:type="dxa"/>
              <w:left w:w="100" w:type="dxa"/>
              <w:bottom w:w="90" w:type="dxa"/>
              <w:right w:w="100" w:type="dxa"/>
            </w:tcMar>
            <w:vAlign w:val="center"/>
          </w:tcPr>
          <w:p>
            <w:pPr>
              <w:spacing w:before="0" w:after="0" w:line="220" w:lineRule="auto"/>
            </w:pPr>
            <w:r>
              <w:rPr>
                <w:rFonts w:ascii="Arial" w:hAnsi="Arial"/>
                <w:color w:val="000000"/>
                <w:sz w:val="19"/>
                <w:szCs w:val="19"/>
                <w:b/>
              </w:rPr>
              <w:t xml:space="preserve">Observado</w:t>
            </w:r>
          </w:p>
        </w:tc>
        <w:tc>
          <w:tcPr>
            <w:tcW w:type="dxa" w:w="2871"/>
            <w:shd w:val="clear" w:fill="E7E6E6"/>
            <w:tcMar>
              <w:top w:w="90" w:type="dxa"/>
              <w:left w:w="100" w:type="dxa"/>
              <w:bottom w:w="90" w:type="dxa"/>
              <w:right w:w="100" w:type="dxa"/>
            </w:tcMar>
            <w:vAlign w:val="center"/>
          </w:tcPr>
          <w:p>
            <w:pPr>
              <w:spacing w:before="0" w:after="0" w:line="220" w:lineRule="auto"/>
            </w:pPr>
            <w:r>
              <w:rPr>
                <w:rFonts w:ascii="Arial" w:hAnsi="Arial"/>
                <w:color w:val="000000"/>
                <w:sz w:val="19"/>
                <w:szCs w:val="19"/>
                <w:b/>
              </w:rPr>
              <w:t xml:space="preserve">Comprobaciones</w:t>
            </w:r>
          </w:p>
        </w:tc>
      </w:tr>
      <w:tr>
        <w:trPr>
          <w:cantSplit/>
        </w:trPr>
        <w:tc>
          <w:tcPr>
            <w:tcW w:type="dxa" w:w="1973"/>
            <w:shd w:val="clear" w:fill="FFFFFF"/>
            <w:tcMar>
              <w:top w:w="90" w:type="dxa"/>
              <w:left w:w="100" w:type="dxa"/>
              <w:bottom w:w="90" w:type="dxa"/>
              <w:right w:w="100" w:type="dxa"/>
            </w:tcMar>
            <w:vAlign w:val="center"/>
          </w:tcPr>
          <w:p>
            <w:pPr>
              <w:spacing w:before="0" w:after="0" w:line="220" w:lineRule="auto"/>
            </w:pPr>
            <w:r>
              <w:rPr>
                <w:rFonts w:ascii="Arial" w:hAnsi="Arial"/>
                <w:color w:val="303030"/>
                <w:sz w:val="19"/>
                <w:szCs w:val="19"/>
              </w:rPr>
              <w:t xml:space="preserve">EP-N01</w:t>
            </w:r>
          </w:p>
        </w:tc>
        <w:tc>
          <w:tcPr>
            <w:tcW w:type="dxa" w:w="5147"/>
            <w:shd w:val="clear" w:fill="FFFFFF"/>
            <w:tcMar>
              <w:top w:w="90" w:type="dxa"/>
              <w:left w:w="100" w:type="dxa"/>
              <w:bottom w:w="90" w:type="dxa"/>
              <w:right w:w="100" w:type="dxa"/>
            </w:tcMar>
            <w:vAlign w:val="center"/>
          </w:tcPr>
          <w:p>
            <w:pPr>
              <w:spacing w:before="0" w:after="0" w:line="220" w:lineRule="auto"/>
            </w:pPr>
            <w:r>
              <w:rPr>
                <w:rFonts w:ascii="Arial" w:hAnsi="Arial"/>
                <w:color w:val="303030"/>
                <w:sz w:val="19"/>
                <w:szCs w:val="19"/>
              </w:rPr>
              <w:t xml:space="preserve">ACEPTADA / VALIDADA</w:t>
            </w:r>
          </w:p>
        </w:tc>
        <w:tc>
          <w:tcPr>
            <w:tcW w:type="dxa" w:w="5147"/>
            <w:shd w:val="clear" w:fill="FFFFFF"/>
            <w:tcMar>
              <w:top w:w="90" w:type="dxa"/>
              <w:left w:w="100" w:type="dxa"/>
              <w:bottom w:w="90" w:type="dxa"/>
              <w:right w:w="100" w:type="dxa"/>
            </w:tcMar>
            <w:vAlign w:val="center"/>
          </w:tcPr>
          <w:p>
            <w:pPr>
              <w:spacing w:before="0" w:after="0" w:line="220" w:lineRule="auto"/>
            </w:pPr>
            <w:r>
              <w:rPr>
                <w:rFonts w:ascii="Arial" w:hAnsi="Arial"/>
                <w:color w:val="303030"/>
                <w:sz w:val="19"/>
                <w:szCs w:val="19"/>
              </w:rPr>
              <w:t xml:space="preserve">ACEPTADA / VALIDADA</w:t>
            </w:r>
          </w:p>
        </w:tc>
        <w:tc>
          <w:tcPr>
            <w:tcW w:type="dxa" w:w="2871"/>
            <w:shd w:val="clear" w:fill="FFFFFF"/>
            <w:tcMar>
              <w:top w:w="90" w:type="dxa"/>
              <w:left w:w="100" w:type="dxa"/>
              <w:bottom w:w="90" w:type="dxa"/>
              <w:right w:w="100" w:type="dxa"/>
            </w:tcMar>
            <w:vAlign w:val="center"/>
          </w:tcPr>
          <w:p>
            <w:pPr>
              <w:spacing w:before="0" w:after="0" w:line="220" w:lineRule="auto"/>
            </w:pPr>
            <w:r>
              <w:rPr>
                <w:rFonts w:ascii="Arial" w:hAnsi="Arial"/>
                <w:color w:val="303030"/>
                <w:sz w:val="19"/>
                <w:szCs w:val="19"/>
              </w:rPr>
              <w:t xml:space="preserve">37 correctas</w:t>
            </w:r>
          </w:p>
        </w:tc>
      </w:tr>
      <w:tr>
        <w:trPr>
          <w:cantSplit/>
        </w:trPr>
        <w:tc>
          <w:tcPr>
            <w:tcW w:type="dxa" w:w="1973"/>
            <w:shd w:val="clear" w:fill="F7F7F7"/>
            <w:tcMar>
              <w:top w:w="90" w:type="dxa"/>
              <w:left w:w="100" w:type="dxa"/>
              <w:bottom w:w="90" w:type="dxa"/>
              <w:right w:w="100" w:type="dxa"/>
            </w:tcMar>
            <w:vAlign w:val="center"/>
          </w:tcPr>
          <w:p>
            <w:pPr>
              <w:spacing w:before="0" w:after="0" w:line="220" w:lineRule="auto"/>
            </w:pPr>
            <w:r>
              <w:rPr>
                <w:rFonts w:ascii="Arial" w:hAnsi="Arial"/>
                <w:color w:val="303030"/>
                <w:sz w:val="19"/>
                <w:szCs w:val="19"/>
              </w:rPr>
              <w:t xml:space="preserve">EP-S01</w:t>
            </w:r>
          </w:p>
        </w:tc>
        <w:tc>
          <w:tcPr>
            <w:tcW w:type="dxa" w:w="5147"/>
            <w:shd w:val="clear" w:fill="F7F7F7"/>
            <w:tcMar>
              <w:top w:w="90" w:type="dxa"/>
              <w:left w:w="100" w:type="dxa"/>
              <w:bottom w:w="90" w:type="dxa"/>
              <w:right w:w="100" w:type="dxa"/>
            </w:tcMar>
            <w:vAlign w:val="center"/>
          </w:tcPr>
          <w:p>
            <w:pPr>
              <w:spacing w:before="0" w:after="0" w:line="220" w:lineRule="auto"/>
            </w:pPr>
            <w:r>
              <w:rPr>
                <w:rFonts w:ascii="Arial" w:hAnsi="Arial"/>
                <w:color w:val="303030"/>
                <w:sz w:val="19"/>
                <w:szCs w:val="19"/>
              </w:rPr>
              <w:t xml:space="preserve">PROMESA_CONDICIONADA / DISPONIBILIDAD_PARCIAL</w:t>
            </w:r>
          </w:p>
        </w:tc>
        <w:tc>
          <w:tcPr>
            <w:tcW w:type="dxa" w:w="5147"/>
            <w:shd w:val="clear" w:fill="F7F7F7"/>
            <w:tcMar>
              <w:top w:w="90" w:type="dxa"/>
              <w:left w:w="100" w:type="dxa"/>
              <w:bottom w:w="90" w:type="dxa"/>
              <w:right w:w="100" w:type="dxa"/>
            </w:tcMar>
            <w:vAlign w:val="center"/>
          </w:tcPr>
          <w:p>
            <w:pPr>
              <w:spacing w:before="0" w:after="0" w:line="220" w:lineRule="auto"/>
            </w:pPr>
            <w:r>
              <w:rPr>
                <w:rFonts w:ascii="Arial" w:hAnsi="Arial"/>
                <w:color w:val="303030"/>
                <w:sz w:val="19"/>
                <w:szCs w:val="19"/>
              </w:rPr>
              <w:t xml:space="preserve">PROMESA_CONDICIONADA / DISPONIBILIDAD_PARCIAL</w:t>
            </w:r>
          </w:p>
        </w:tc>
        <w:tc>
          <w:tcPr>
            <w:tcW w:type="dxa" w:w="2871"/>
            <w:shd w:val="clear" w:fill="F7F7F7"/>
            <w:tcMar>
              <w:top w:w="90" w:type="dxa"/>
              <w:left w:w="100" w:type="dxa"/>
              <w:bottom w:w="90" w:type="dxa"/>
              <w:right w:w="100" w:type="dxa"/>
            </w:tcMar>
            <w:vAlign w:val="center"/>
          </w:tcPr>
          <w:p>
            <w:pPr>
              <w:spacing w:before="0" w:after="0" w:line="220" w:lineRule="auto"/>
            </w:pPr>
            <w:r>
              <w:rPr>
                <w:rFonts w:ascii="Arial" w:hAnsi="Arial"/>
                <w:color w:val="303030"/>
                <w:sz w:val="19"/>
                <w:szCs w:val="19"/>
              </w:rPr>
              <w:t xml:space="preserve">37 correctas</w:t>
            </w:r>
          </w:p>
        </w:tc>
      </w:tr>
      <w:tr>
        <w:trPr>
          <w:cantSplit/>
        </w:trPr>
        <w:tc>
          <w:tcPr>
            <w:tcW w:type="dxa" w:w="1973"/>
            <w:shd w:val="clear" w:fill="FFFFFF"/>
            <w:tcMar>
              <w:top w:w="90" w:type="dxa"/>
              <w:left w:w="100" w:type="dxa"/>
              <w:bottom w:w="90" w:type="dxa"/>
              <w:right w:w="100" w:type="dxa"/>
            </w:tcMar>
            <w:vAlign w:val="center"/>
          </w:tcPr>
          <w:p>
            <w:pPr>
              <w:spacing w:before="0" w:after="0" w:line="220" w:lineRule="auto"/>
            </w:pPr>
            <w:r>
              <w:rPr>
                <w:rFonts w:ascii="Arial" w:hAnsi="Arial"/>
                <w:color w:val="303030"/>
                <w:sz w:val="19"/>
                <w:szCs w:val="19"/>
              </w:rPr>
              <w:t xml:space="preserve">EP-E01</w:t>
            </w:r>
          </w:p>
        </w:tc>
        <w:tc>
          <w:tcPr>
            <w:tcW w:type="dxa" w:w="5147"/>
            <w:shd w:val="clear" w:fill="FFFFFF"/>
            <w:tcMar>
              <w:top w:w="90" w:type="dxa"/>
              <w:left w:w="100" w:type="dxa"/>
              <w:bottom w:w="90" w:type="dxa"/>
              <w:right w:w="100" w:type="dxa"/>
            </w:tcMar>
            <w:vAlign w:val="center"/>
          </w:tcPr>
          <w:p>
            <w:pPr>
              <w:spacing w:before="0" w:after="0" w:line="220" w:lineRule="auto"/>
            </w:pPr>
            <w:r>
              <w:rPr>
                <w:rFonts w:ascii="Arial" w:hAnsi="Arial"/>
                <w:color w:val="303030"/>
                <w:sz w:val="19"/>
                <w:szCs w:val="19"/>
              </w:rPr>
              <w:t xml:space="preserve">RECHAZADA / DESCUENTO_SIN_APROBACION</w:t>
            </w:r>
          </w:p>
        </w:tc>
        <w:tc>
          <w:tcPr>
            <w:tcW w:type="dxa" w:w="5147"/>
            <w:shd w:val="clear" w:fill="FFFFFF"/>
            <w:tcMar>
              <w:top w:w="90" w:type="dxa"/>
              <w:left w:w="100" w:type="dxa"/>
              <w:bottom w:w="90" w:type="dxa"/>
              <w:right w:w="100" w:type="dxa"/>
            </w:tcMar>
            <w:vAlign w:val="center"/>
          </w:tcPr>
          <w:p>
            <w:pPr>
              <w:spacing w:before="0" w:after="0" w:line="220" w:lineRule="auto"/>
            </w:pPr>
            <w:r>
              <w:rPr>
                <w:rFonts w:ascii="Arial" w:hAnsi="Arial"/>
                <w:color w:val="303030"/>
                <w:sz w:val="19"/>
                <w:szCs w:val="19"/>
              </w:rPr>
              <w:t xml:space="preserve">RECHAZADA / DESCUENTO_SIN_APROBACION</w:t>
            </w:r>
          </w:p>
        </w:tc>
        <w:tc>
          <w:tcPr>
            <w:tcW w:type="dxa" w:w="2871"/>
            <w:shd w:val="clear" w:fill="FFFFFF"/>
            <w:tcMar>
              <w:top w:w="90" w:type="dxa"/>
              <w:left w:w="100" w:type="dxa"/>
              <w:bottom w:w="90" w:type="dxa"/>
              <w:right w:w="100" w:type="dxa"/>
            </w:tcMar>
            <w:vAlign w:val="center"/>
          </w:tcPr>
          <w:p>
            <w:pPr>
              <w:spacing w:before="0" w:after="0" w:line="220" w:lineRule="auto"/>
            </w:pPr>
            <w:r>
              <w:rPr>
                <w:rFonts w:ascii="Arial" w:hAnsi="Arial"/>
                <w:color w:val="303030"/>
                <w:sz w:val="19"/>
                <w:szCs w:val="19"/>
              </w:rPr>
              <w:t xml:space="preserve">38 correctas</w:t>
            </w:r>
          </w:p>
        </w:tc>
      </w:tr>
    </w:tbl>
    <w:p xmlns:w="http://schemas.openxmlformats.org/wordprocessingml/2006/main">
      <w:pPr>
        <w:spacing w:before="0" w:after="110" w:line="240" w:lineRule="auto"/>
        <w:widowControl/>
      </w:pPr>
    </w:p>
    <w:p xmlns:w="http://schemas.openxmlformats.org/wordprocessingml/2006/main">
      <w:pPr>
        <w:spacing w:before="0" w:after="110" w:line="240" w:lineRule="auto"/>
        <w:widowControl/>
      </w:pPr>
      <w:r>
        <w:rPr>
          <w:rFonts w:ascii="Arial" w:hAnsi="Arial"/>
          <w:color w:val="303030"/>
          <w:sz w:val="20"/>
          <w:szCs w:val="20"/>
        </w:rPr>
        <w:t xml:space="preserve">Resultado ejecutado: 3 casos aprobados y 112 comprobaciones satisfactorias. En todos los casos order_id = null y stock intacto. Repetir la solicitud conserva un solo registro y una sola decisión; añade un evento de reintento. En EP-E01, S/ 1,800 es el total propuesto de la cotización v2; la respuesta rechazada conserva total = null y currency = null porque no valida ese importe.</w:t>
      </w:r>
    </w:p>
    <w:p xmlns:w="http://schemas.openxmlformats.org/wordprocessingml/2006/main">
      <w:pPr>
        <w:spacing w:before="0" w:after="110" w:line="240" w:lineRule="auto"/>
        <w:widowControl/>
      </w:pPr>
      <w:r>
        <w:rPr>
          <w:rFonts w:ascii="Arial" w:hAnsi="Arial"/>
          <w:color w:val="303030"/>
          <w:sz w:val="20"/>
          <w:szCs w:val="20"/>
        </w:rPr>
        <w:t xml:space="preserve">La bitácora inicial usa 24/10/2026 09:55:01 y el reintento 09:56:01, zona -05:00, como reloj lógico didáctico. La ejecución real se registra por separado en el manifiesto: 2026-10-22T04:09:12.234216+00:00. Son pruebas locales, no tiempos de atención medidos ni transacciones de Odoo.</w:t>
      </w:r>
    </w:p>
    <w:p xmlns:w="http://schemas.openxmlformats.org/wordprocessingml/2006/main">
      <w:pPr>
        <w:pStyle w:val="Heading3"/>
        <w:spacing w:before="0" w:after="110" w:line="240" w:lineRule="auto"/>
        <w:widowControl/>
        <w:pageBreakBefore/>
        <w:keepNext/>
      </w:pPr>
      <w:r>
        <w:rPr>
          <w:rFonts w:ascii="Arial" w:hAnsi="Arial"/>
          <w:color w:val="000000"/>
          <w:sz w:val="24"/>
          <w:szCs w:val="24"/>
          <w:b/>
        </w:rPr>
        <w:t xml:space="preserve">3.14 Reproducción y navegación de evidencias</w:t>
      </w:r>
    </w:p>
    <w:p xmlns:w="http://schemas.openxmlformats.org/wordprocessingml/2006/main">
      <w:pPr>
        <w:spacing w:before="0" w:after="110" w:line="240" w:lineRule="auto"/>
        <w:widowControl/>
      </w:pPr>
      <w:r>
        <w:rPr>
          <w:rFonts w:ascii="Arial" w:hAnsi="Arial"/>
          <w:color w:val="303030"/>
          <w:sz w:val="20"/>
          <w:szCs w:val="20"/>
        </w:rPr>
        <w:t xml:space="preserve">1. Abrir </w:t>
      </w:r>
      <w:r>
        <w:rPr>
          <w:rFonts w:ascii="Consolas" w:hAnsi="Consolas"/>
          <w:color w:val="303030"/>
          <w:sz w:val="20"/>
          <w:szCs w:val="20"/>
        </w:rPr>
        <w:t xml:space="preserve">panel-benjamin.html</w:t>
      </w:r>
      <w:r>
        <w:rPr>
          <w:rFonts w:ascii="Arial" w:hAnsi="Arial"/>
          <w:color w:val="303030"/>
          <w:sz w:val="20"/>
          <w:szCs w:val="20"/>
        </w:rPr>
        <w:t xml:space="preserve"> y seleccionar </w:t>
      </w:r>
      <w:r>
        <w:rPr>
          <w:rFonts w:ascii="Arial" w:hAnsi="Arial"/>
          <w:color w:val="303030"/>
          <w:sz w:val="20"/>
          <w:szCs w:val="20"/>
          <w:b/>
        </w:rPr>
        <w:t xml:space="preserve">Mapa integrado</w:t>
      </w:r>
      <w:r>
        <w:rPr>
          <w:rFonts w:ascii="Arial" w:hAnsi="Arial"/>
          <w:color w:val="303030"/>
          <w:sz w:val="20"/>
          <w:szCs w:val="20"/>
        </w:rPr>
        <w:t xml:space="preserve">. Explicar qué evento conecta O2C con P2P.</w:t>
      </w:r>
    </w:p>
    <w:p xmlns:w="http://schemas.openxmlformats.org/wordprocessingml/2006/main">
      <w:pPr>
        <w:spacing w:before="0" w:after="110" w:line="240" w:lineRule="auto"/>
        <w:widowControl/>
      </w:pPr>
      <w:r>
        <w:rPr>
          <w:rFonts w:ascii="Arial" w:hAnsi="Arial"/>
          <w:color w:val="303030"/>
          <w:sz w:val="20"/>
          <w:szCs w:val="20"/>
        </w:rPr>
        <w:t xml:space="preserve">2. Seleccionar </w:t>
      </w:r>
      <w:r>
        <w:rPr>
          <w:rFonts w:ascii="Arial" w:hAnsi="Arial"/>
          <w:color w:val="303030"/>
          <w:sz w:val="20"/>
          <w:szCs w:val="20"/>
          <w:b/>
        </w:rPr>
        <w:t xml:space="preserve">Línea de tiempo</w:t>
      </w:r>
      <w:r>
        <w:rPr>
          <w:rFonts w:ascii="Arial" w:hAnsi="Arial"/>
          <w:color w:val="303030"/>
          <w:sz w:val="20"/>
          <w:szCs w:val="20"/>
        </w:rPr>
        <w:t xml:space="preserve"> y seguir CLI-DEMO-001, OPP-DEMO-001 y COT-DEMO-001 v1 hasta SOL-EP-N01.</w:t>
      </w:r>
    </w:p>
    <w:p xmlns:w="http://schemas.openxmlformats.org/wordprocessingml/2006/main">
      <w:pPr>
        <w:spacing w:before="0" w:after="110" w:line="240" w:lineRule="auto"/>
        <w:widowControl/>
      </w:pPr>
      <w:r>
        <w:rPr>
          <w:rFonts w:ascii="Arial" w:hAnsi="Arial"/>
          <w:color w:val="303030"/>
          <w:sz w:val="20"/>
          <w:szCs w:val="20"/>
        </w:rPr>
        <w:t xml:space="preserve">3. Abrir </w:t>
      </w:r>
      <w:r>
        <w:rPr>
          <w:rFonts w:ascii="Arial" w:hAnsi="Arial"/>
          <w:color w:val="303030"/>
          <w:sz w:val="20"/>
          <w:szCs w:val="20"/>
          <w:b/>
        </w:rPr>
        <w:t xml:space="preserve">Caso normal</w:t>
      </w:r>
      <w:r>
        <w:rPr>
          <w:rFonts w:ascii="Arial" w:hAnsi="Arial"/>
          <w:color w:val="303030"/>
          <w:sz w:val="20"/>
          <w:szCs w:val="20"/>
        </w:rPr>
        <w:t xml:space="preserve">: contrastar S/ 1,900, estado ACEPTADA, código VALIDADA y ausencia de pedido.</w:t>
      </w:r>
    </w:p>
    <w:p xmlns:w="http://schemas.openxmlformats.org/wordprocessingml/2006/main">
      <w:pPr>
        <w:spacing w:before="0" w:after="110" w:line="240" w:lineRule="auto"/>
        <w:widowControl/>
      </w:pPr>
      <w:r>
        <w:rPr>
          <w:rFonts w:ascii="Arial" w:hAnsi="Arial"/>
          <w:color w:val="303030"/>
          <w:sz w:val="20"/>
          <w:szCs w:val="20"/>
        </w:rPr>
        <w:t xml:space="preserve">4. Abrir </w:t>
      </w:r>
      <w:r>
        <w:rPr>
          <w:rFonts w:ascii="Arial" w:hAnsi="Arial"/>
          <w:color w:val="303030"/>
          <w:sz w:val="20"/>
          <w:szCs w:val="20"/>
          <w:b/>
        </w:rPr>
        <w:t xml:space="preserve">Faltante y P2P</w:t>
      </w:r>
      <w:r>
        <w:rPr>
          <w:rFonts w:ascii="Arial" w:hAnsi="Arial"/>
          <w:color w:val="303030"/>
          <w:sz w:val="20"/>
          <w:szCs w:val="20"/>
        </w:rPr>
        <w:t xml:space="preserve">: mostrar disponibilidad 3, déficit 2, señal REP-EP-001 y fecha prometida nula.</w:t>
      </w:r>
    </w:p>
    <w:p xmlns:w="http://schemas.openxmlformats.org/wordprocessingml/2006/main">
      <w:pPr>
        <w:spacing w:before="0" w:after="110" w:line="240" w:lineRule="auto"/>
        <w:widowControl/>
      </w:pPr>
      <w:r>
        <w:rPr>
          <w:rFonts w:ascii="Arial" w:hAnsi="Arial"/>
          <w:color w:val="303030"/>
          <w:sz w:val="20"/>
          <w:szCs w:val="20"/>
        </w:rPr>
        <w:t xml:space="preserve">5. Mostrar brevemente </w:t>
      </w:r>
      <w:r>
        <w:rPr>
          <w:rFonts w:ascii="Arial" w:hAnsi="Arial"/>
          <w:color w:val="303030"/>
          <w:sz w:val="20"/>
          <w:szCs w:val="20"/>
          <w:b/>
        </w:rPr>
        <w:t xml:space="preserve">Descuento</w:t>
      </w:r>
      <w:r>
        <w:rPr>
          <w:rFonts w:ascii="Arial" w:hAnsi="Arial"/>
          <w:color w:val="303030"/>
          <w:sz w:val="20"/>
          <w:szCs w:val="20"/>
        </w:rPr>
        <w:t xml:space="preserve">, que enlaza con el quiebre de Adrián; la explicación contractual detallada continúa con Gabriel.</w:t>
      </w:r>
    </w:p>
    <w:p xmlns:w="http://schemas.openxmlformats.org/wordprocessingml/2006/main">
      <w:pPr>
        <w:spacing w:before="0" w:after="110" w:line="240" w:lineRule="auto"/>
        <w:widowControl/>
      </w:pPr>
      <w:r>
        <w:rPr>
          <w:rFonts w:ascii="Arial" w:hAnsi="Arial"/>
          <w:color w:val="303030"/>
          <w:sz w:val="20"/>
          <w:szCs w:val="20"/>
        </w:rPr>
        <w:t xml:space="preserve">Desde la raíz del repositorio, ejecutar con Python 3:</w:t>
      </w:r>
    </w:p>
    <w:p xmlns:w="http://schemas.openxmlformats.org/wordprocessingml/2006/main">
      <w:pPr>
        <w:spacing w:before="0" w:after="110" w:line="240" w:lineRule="auto"/>
        <w:widowControl/>
      </w:pPr>
      <w:r>
        <w:rPr>
          <w:rFonts w:ascii="Consolas" w:hAnsi="Consolas"/>
          <w:color w:val="303030"/>
          <w:sz w:val="19"/>
          <w:szCs w:val="19"/>
        </w:rPr>
        <w:t xml:space="preserve">python pruebas/ep-benjamin/generar_evidencias.py</w:t>
      </w:r>
    </w:p>
    <w:p xmlns:w="http://schemas.openxmlformats.org/wordprocessingml/2006/main">
      <w:pPr>
        <w:spacing w:before="0" w:after="110" w:line="240" w:lineRule="auto"/>
        <w:widowControl/>
      </w:pPr>
      <w:r>
        <w:rPr>
          <w:rFonts w:ascii="Arial" w:hAnsi="Arial"/>
          <w:color w:val="303030"/>
          <w:sz w:val="20"/>
          <w:szCs w:val="20"/>
        </w:rPr>
        <w:t xml:space="preserve">El generador usa la biblioteca estándar y reutiliza el simulador local existente. Reproduce snapshots sintéticos, contrasta respuestas con expectativas y actualiza resultados y hashes de sus entradas. El informe de ejecución indica qué se verificó realmente. Para inspección independiente se puede cambiar el stock de la fixture de prueba en una copia y volver a ejecutar; una expectativa que deje de cumplirse debe producir un fallo visible, no un resultado favorable escrito manualmente.</w:t>
      </w:r>
    </w:p>
    <w:p xmlns:w="http://schemas.openxmlformats.org/wordprocessingml/2006/main">
      <w:pPr>
        <w:spacing w:before="0" w:after="110" w:line="240" w:lineRule="auto"/>
        <w:widowControl/>
      </w:pPr>
      <w:r>
        <w:rPr>
          <w:rFonts w:ascii="Arial" w:hAnsi="Arial"/>
          <w:color w:val="303030"/>
          <w:sz w:val="20"/>
          <w:szCs w:val="20"/>
        </w:rPr>
        <w:t xml:space="preserve">No se deben presentar las pruebas históricas de PC2 como prueba de este nuevo canal sin adaptación. Tampoco corresponde afirmar que los journeys se validaron con clientes por ejecutar un script de transición. El panel local es material de Benjamin para integrar al panel único del grupo; publicar el enlace accesible del comité sigue siendo una tarea grupal.</w:t>
      </w:r>
    </w:p>
    <w:p xmlns:w="http://schemas.openxmlformats.org/wordprocessingml/2006/main">
      <w:pPr>
        <w:pStyle w:val="Heading3"/>
        <w:spacing w:before="0" w:after="110" w:line="240" w:lineRule="auto"/>
        <w:widowControl/>
        <w:pageBreakBefore/>
        <w:keepNext/>
      </w:pPr>
      <w:r>
        <w:rPr>
          <w:rFonts w:ascii="Arial" w:hAnsi="Arial"/>
          <w:color w:val="000000"/>
          <w:sz w:val="24"/>
          <w:szCs w:val="24"/>
          <w:b/>
        </w:rPr>
        <w:t xml:space="preserve">3.15 Guion de dos minutos y coordinación</w:t>
      </w:r>
    </w:p>
    <w:p xmlns:w="http://schemas.openxmlformats.org/wordprocessingml/2006/main">
      <w:pPr>
        <w:spacing w:before="0" w:after="110" w:line="240" w:lineRule="auto"/>
        <w:widowControl/>
      </w:pPr>
      <w:r>
        <w:rPr>
          <w:rFonts w:ascii="Arial" w:hAnsi="Arial"/>
          <w:color w:val="303030"/>
          <w:sz w:val="20"/>
          <w:szCs w:val="20"/>
          <w:b/>
        </w:rPr>
        <w:t xml:space="preserve">04:00–04:20 | Decisión y contexto.</w:t>
      </w:r>
      <w:r>
        <w:rPr>
          <w:rFonts w:ascii="Arial" w:hAnsi="Arial"/>
          <w:color w:val="303030"/>
          <w:sz w:val="20"/>
          <w:szCs w:val="20"/>
        </w:rPr>
        <w:t xml:space="preserve"> “Defiendo que el recorrido del cliente sea trazable hasta la respuesta a la solicitud, y que un faltante active evaluación de reposición sin autorizar compras. Nuestro cliente es una persona natural nueva que llega a la tienda; mantenemos el canal físico de PC2.”</w:t>
      </w:r>
    </w:p>
    <w:p xmlns:w="http://schemas.openxmlformats.org/wordprocessingml/2006/main">
      <w:pPr>
        <w:spacing w:before="0" w:after="110" w:line="240" w:lineRule="auto"/>
        <w:widowControl/>
      </w:pPr>
      <w:r>
        <w:rPr>
          <w:rFonts w:ascii="Arial" w:hAnsi="Arial"/>
          <w:color w:val="303030"/>
          <w:sz w:val="20"/>
          <w:szCs w:val="20"/>
          <w:b/>
        </w:rPr>
        <w:t xml:space="preserve">04:20–04:55 | Hilo normal.</w:t>
      </w:r>
      <w:r>
        <w:rPr>
          <w:rFonts w:ascii="Arial" w:hAnsi="Arial"/>
          <w:color w:val="303030"/>
          <w:sz w:val="20"/>
          <w:szCs w:val="20"/>
        </w:rPr>
        <w:t xml:space="preserve"> “Ventas identifica CLI-DEMO-001, califica el lead y vincula OPP-DEMO-001. Cotiza cinco autoradios a 400 soles: base 2,000, descuento permitido en el ejemplo del 5 %, total 1,900. La consulta de ocho unidades tiene fuente y hora; todavía no reserva nada. El cliente acepta COT-DEMO-001 v1 dentro de su vigencia.”</w:t>
      </w:r>
    </w:p>
    <w:p xmlns:w="http://schemas.openxmlformats.org/wordprocessingml/2006/main">
      <w:pPr>
        <w:spacing w:before="0" w:after="110" w:line="240" w:lineRule="auto"/>
        <w:widowControl/>
      </w:pPr>
      <w:r>
        <w:rPr>
          <w:rFonts w:ascii="Arial" w:hAnsi="Arial"/>
          <w:color w:val="303030"/>
          <w:sz w:val="20"/>
          <w:szCs w:val="20"/>
          <w:b/>
        </w:rPr>
        <w:t xml:space="preserve">04:55–05:20 | Solicitud y evidencia.</w:t>
      </w:r>
      <w:r>
        <w:rPr>
          <w:rFonts w:ascii="Arial" w:hAnsi="Arial"/>
          <w:color w:val="303030"/>
          <w:sz w:val="20"/>
          <w:szCs w:val="20"/>
        </w:rPr>
        <w:t xml:space="preserve"> “La aceptación se enlaza con SOL-EP-N01 y con COR-EP-001. Aquí comprobamos la respuesta del simulador: estado ACEPTADA, código VALIDADA y order_id nulo. La validación permite continuar posteriormente; no confirma el pedido. Los registros conservan actor, versión y momento.”</w:t>
      </w:r>
    </w:p>
    <w:p xmlns:w="http://schemas.openxmlformats.org/wordprocessingml/2006/main">
      <w:pPr>
        <w:spacing w:before="0" w:after="110" w:line="240" w:lineRule="auto"/>
        <w:widowControl/>
      </w:pPr>
      <w:r>
        <w:rPr>
          <w:rFonts w:ascii="Arial" w:hAnsi="Arial"/>
          <w:color w:val="303030"/>
          <w:sz w:val="20"/>
          <w:szCs w:val="20"/>
          <w:b/>
        </w:rPr>
        <w:t xml:space="preserve">05:20–05:45 | Conexión P2P.</w:t>
      </w:r>
      <w:r>
        <w:rPr>
          <w:rFonts w:ascii="Arial" w:hAnsi="Arial"/>
          <w:color w:val="303030"/>
          <w:sz w:val="20"/>
          <w:szCs w:val="20"/>
        </w:rPr>
        <w:t xml:space="preserve"> “En la variante EP-S01 solo hay tres unidades disponibles para cinco solicitadas. La brecha de dos produce REP-EP-001. El dueño y abastecimiento deben evaluar esa necesidad: no hay compra automática ni plazo comprometido. El cliente recibe una condición por revisar y debe aceptar cualquier cambio de oferta.”</w:t>
      </w:r>
    </w:p>
    <w:p xmlns:w="http://schemas.openxmlformats.org/wordprocessingml/2006/main">
      <w:pPr>
        <w:spacing w:before="0" w:after="110" w:line="240" w:lineRule="auto"/>
        <w:widowControl/>
      </w:pPr>
      <w:r>
        <w:rPr>
          <w:rFonts w:ascii="Arial" w:hAnsi="Arial"/>
          <w:color w:val="303030"/>
          <w:sz w:val="20"/>
          <w:szCs w:val="20"/>
          <w:b/>
        </w:rPr>
        <w:t xml:space="preserve">05:45–06:00 | Límite y transición.</w:t>
      </w:r>
      <w:r>
        <w:rPr>
          <w:rFonts w:ascii="Arial" w:hAnsi="Arial"/>
          <w:color w:val="303030"/>
          <w:sz w:val="20"/>
          <w:szCs w:val="20"/>
        </w:rPr>
        <w:t xml:space="preserve"> “Precios, cantidades y stock son sintéticos; P2P no fue ejecutado. Llegamos a la respuesta de evaluación, antes de pedido, reserva y los tramos posteriores. Gabriel explicará ahora qué datos, estados y autorizaciones hacen válida esa transición.”</w:t>
      </w:r>
    </w:p>
    <w:p xmlns:w="http://schemas.openxmlformats.org/wordprocessingml/2006/main">
      <w:pPr>
        <w:spacing w:before="0" w:after="110" w:line="240" w:lineRule="auto"/>
        <w:widowControl/>
      </w:pPr>
      <w:r>
        <w:rPr>
          <w:rFonts w:ascii="Arial" w:hAnsi="Arial"/>
          <w:color w:val="303030"/>
          <w:sz w:val="20"/>
          <w:szCs w:val="20"/>
        </w:rPr>
        <w:t xml:space="preserve">El guion debe ensayarse con la navegación real para no superar dos minutos. Jharolym entrega la arquitectura lógica al iniciar el bloque; Benjamin usa los mismos sistemas e identificadores y entrega el contrato a Gabriel. Adrián amplía el descuento sin autorización. Ballack contrasta resultados y pendientes. Shirley conserva la vocería del minuto final; las preguntas siguientes son de preparación, no un registro de la pregunta real del vocal.</w:t>
      </w:r>
    </w:p>
    <w:p xmlns:w="http://schemas.openxmlformats.org/wordprocessingml/2006/main">
      <w:pPr>
        <w:pStyle w:val="Heading3"/>
        <w:spacing w:before="0" w:after="110" w:line="240" w:lineRule="auto"/>
        <w:widowControl/>
        <w:pageBreakBefore/>
        <w:keepNext/>
      </w:pPr>
      <w:r>
        <w:rPr>
          <w:rFonts w:ascii="Arial" w:hAnsi="Arial"/>
          <w:color w:val="000000"/>
          <w:sz w:val="24"/>
          <w:szCs w:val="24"/>
          <w:b/>
        </w:rPr>
        <w:t xml:space="preserve">3.16 Cobertura de la rúbrica individual</w:t>
      </w:r>
    </w:p>
    <w:tbl xmlns:w="http://schemas.openxmlformats.org/wordprocessingml/2006/main">
      <w:tblPr>
        <w:tblW w:type="dxa" w:w="15138"/>
        <w:jc w:val="center"/>
        <w:tblBorders>
          <w:top w:val="single" w:color="D9D9D9" w:sz="6"/>
          <w:left w:val="single" w:color="D9D9D9" w:sz="6"/>
          <w:bottom w:val="single" w:color="D9D9D9" w:sz="6"/>
          <w:right w:val="single" w:color="D9D9D9" w:sz="6"/>
          <w:insideH w:val="single" w:color="D9D9D9" w:sz="6"/>
          <w:insideV w:val="single" w:color="D9D9D9" w:sz="6"/>
        </w:tblBorders>
        <w:tblLayout w:type="fixed"/>
      </w:tblPr>
      <w:tblGrid>
        <w:gridCol w:w="3712"/>
        <w:gridCol w:w="1189"/>
        <w:gridCol w:w="5671"/>
        <w:gridCol w:w="4566"/>
      </w:tblGrid>
      <w:tr>
        <w:trPr>
          <w:cantSplit/>
          <w:tblHeader/>
        </w:trPr>
        <w:tc>
          <w:tcPr>
            <w:tcW w:type="dxa" w:w="3712"/>
            <w:shd w:val="clear" w:fill="E7E6E6"/>
            <w:tcMar>
              <w:top w:w="90" w:type="dxa"/>
              <w:left w:w="100" w:type="dxa"/>
              <w:bottom w:w="90" w:type="dxa"/>
              <w:right w:w="100" w:type="dxa"/>
            </w:tcMar>
            <w:vAlign w:val="center"/>
          </w:tcPr>
          <w:p>
            <w:pPr>
              <w:spacing w:before="0" w:after="0" w:line="220" w:lineRule="auto"/>
            </w:pPr>
            <w:r>
              <w:rPr>
                <w:rFonts w:ascii="Arial" w:hAnsi="Arial"/>
                <w:color w:val="000000"/>
                <w:sz w:val="19"/>
                <w:szCs w:val="19"/>
                <w:b/>
              </w:rPr>
              <w:t xml:space="preserve">Criterio oficial</w:t>
            </w:r>
          </w:p>
        </w:tc>
        <w:tc>
          <w:tcPr>
            <w:tcW w:type="dxa" w:w="1189"/>
            <w:shd w:val="clear" w:fill="E7E6E6"/>
            <w:tcMar>
              <w:top w:w="90" w:type="dxa"/>
              <w:left w:w="100" w:type="dxa"/>
              <w:bottom w:w="90" w:type="dxa"/>
              <w:right w:w="100" w:type="dxa"/>
            </w:tcMar>
            <w:vAlign w:val="center"/>
          </w:tcPr>
          <w:p>
            <w:pPr>
              <w:spacing w:before="0" w:after="0" w:line="220" w:lineRule="auto"/>
            </w:pPr>
            <w:r>
              <w:rPr>
                <w:rFonts w:ascii="Arial" w:hAnsi="Arial"/>
                <w:color w:val="000000"/>
                <w:sz w:val="19"/>
                <w:szCs w:val="19"/>
                <w:b/>
              </w:rPr>
              <w:t xml:space="preserve">Puntos</w:t>
            </w:r>
          </w:p>
        </w:tc>
        <w:tc>
          <w:tcPr>
            <w:tcW w:type="dxa" w:w="5671"/>
            <w:shd w:val="clear" w:fill="E7E6E6"/>
            <w:tcMar>
              <w:top w:w="90" w:type="dxa"/>
              <w:left w:w="100" w:type="dxa"/>
              <w:bottom w:w="90" w:type="dxa"/>
              <w:right w:w="100" w:type="dxa"/>
            </w:tcMar>
            <w:vAlign w:val="center"/>
          </w:tcPr>
          <w:p>
            <w:pPr>
              <w:spacing w:before="0" w:after="0" w:line="220" w:lineRule="auto"/>
            </w:pPr>
            <w:r>
              <w:rPr>
                <w:rFonts w:ascii="Arial" w:hAnsi="Arial"/>
                <w:color w:val="000000"/>
                <w:sz w:val="19"/>
                <w:szCs w:val="19"/>
                <w:b/>
              </w:rPr>
              <w:t xml:space="preserve">Cómo lo demuestra Benjamin</w:t>
            </w:r>
          </w:p>
        </w:tc>
        <w:tc>
          <w:tcPr>
            <w:tcW w:type="dxa" w:w="4566"/>
            <w:shd w:val="clear" w:fill="E7E6E6"/>
            <w:tcMar>
              <w:top w:w="90" w:type="dxa"/>
              <w:left w:w="100" w:type="dxa"/>
              <w:bottom w:w="90" w:type="dxa"/>
              <w:right w:w="100" w:type="dxa"/>
            </w:tcMar>
            <w:vAlign w:val="center"/>
          </w:tcPr>
          <w:p>
            <w:pPr>
              <w:spacing w:before="0" w:after="0" w:line="220" w:lineRule="auto"/>
            </w:pPr>
            <w:r>
              <w:rPr>
                <w:rFonts w:ascii="Arial" w:hAnsi="Arial"/>
                <w:color w:val="000000"/>
                <w:sz w:val="19"/>
                <w:szCs w:val="19"/>
                <w:b/>
              </w:rPr>
              <w:t xml:space="preserve">Evidencia local</w:t>
            </w:r>
          </w:p>
        </w:tc>
      </w:tr>
      <w:tr>
        <w:trPr>
          <w:cantSplit/>
        </w:trPr>
        <w:tc>
          <w:tcPr>
            <w:tcW w:type="dxa" w:w="3712"/>
            <w:shd w:val="clear" w:fill="FFFFFF"/>
            <w:tcMar>
              <w:top w:w="90" w:type="dxa"/>
              <w:left w:w="100" w:type="dxa"/>
              <w:bottom w:w="90" w:type="dxa"/>
              <w:right w:w="100" w:type="dxa"/>
            </w:tcMar>
            <w:vAlign w:val="center"/>
          </w:tcPr>
          <w:p>
            <w:pPr>
              <w:spacing w:before="0" w:after="0" w:line="220" w:lineRule="auto"/>
            </w:pPr>
            <w:r>
              <w:rPr>
                <w:rFonts w:ascii="Arial" w:hAnsi="Arial"/>
                <w:color w:val="303030"/>
                <w:sz w:val="19"/>
                <w:szCs w:val="19"/>
              </w:rPr>
              <w:t xml:space="preserve">Dominio funcional y contexto</w:t>
            </w:r>
          </w:p>
        </w:tc>
        <w:tc>
          <w:tcPr>
            <w:tcW w:type="dxa" w:w="1189"/>
            <w:shd w:val="clear" w:fill="FFFFFF"/>
            <w:tcMar>
              <w:top w:w="90" w:type="dxa"/>
              <w:left w:w="100" w:type="dxa"/>
              <w:bottom w:w="90" w:type="dxa"/>
              <w:right w:w="100" w:type="dxa"/>
            </w:tcMar>
            <w:vAlign w:val="center"/>
          </w:tcPr>
          <w:p>
            <w:pPr>
              <w:spacing w:before="0" w:after="0" w:line="220" w:lineRule="auto"/>
            </w:pPr>
            <w:r>
              <w:rPr>
                <w:rFonts w:ascii="Arial" w:hAnsi="Arial"/>
                <w:color w:val="303030"/>
                <w:sz w:val="19"/>
                <w:szCs w:val="19"/>
              </w:rPr>
              <w:t xml:space="preserve">4</w:t>
            </w:r>
          </w:p>
        </w:tc>
        <w:tc>
          <w:tcPr>
            <w:tcW w:type="dxa" w:w="5671"/>
            <w:shd w:val="clear" w:fill="FFFFFF"/>
            <w:tcMar>
              <w:top w:w="90" w:type="dxa"/>
              <w:left w:w="100" w:type="dxa"/>
              <w:bottom w:w="90" w:type="dxa"/>
              <w:right w:w="100" w:type="dxa"/>
            </w:tcMar>
            <w:vAlign w:val="center"/>
          </w:tcPr>
          <w:p>
            <w:pPr>
              <w:spacing w:before="0" w:after="0" w:line="220" w:lineRule="auto"/>
            </w:pPr>
            <w:r>
              <w:rPr>
                <w:rFonts w:ascii="Arial" w:hAnsi="Arial"/>
                <w:color w:val="303030"/>
                <w:sz w:val="19"/>
                <w:szCs w:val="19"/>
              </w:rPr>
              <w:t xml:space="preserve">Explica cliente físico, O2C completo y corte evaluado; justifica conexión P2P sin compras</w:t>
            </w:r>
          </w:p>
        </w:tc>
        <w:tc>
          <w:tcPr>
            <w:tcW w:type="dxa" w:w="4566"/>
            <w:shd w:val="clear" w:fill="FFFFFF"/>
            <w:tcMar>
              <w:top w:w="90" w:type="dxa"/>
              <w:left w:w="100" w:type="dxa"/>
              <w:bottom w:w="90" w:type="dxa"/>
              <w:right w:w="100" w:type="dxa"/>
            </w:tcMar>
            <w:vAlign w:val="center"/>
          </w:tcPr>
          <w:p>
            <w:pPr>
              <w:spacing w:before="0" w:after="0" w:line="220" w:lineRule="auto"/>
            </w:pPr>
            <w:r>
              <w:rPr>
                <w:rFonts w:ascii="Arial" w:hAnsi="Arial"/>
                <w:color w:val="303030"/>
                <w:sz w:val="19"/>
                <w:szCs w:val="19"/>
              </w:rPr>
              <w:t xml:space="preserve">Alcance, mapa integrado y dos SIPOC</w:t>
            </w:r>
          </w:p>
        </w:tc>
      </w:tr>
      <w:tr>
        <w:trPr>
          <w:cantSplit/>
        </w:trPr>
        <w:tc>
          <w:tcPr>
            <w:tcW w:type="dxa" w:w="3712"/>
            <w:shd w:val="clear" w:fill="F7F7F7"/>
            <w:tcMar>
              <w:top w:w="90" w:type="dxa"/>
              <w:left w:w="100" w:type="dxa"/>
              <w:bottom w:w="90" w:type="dxa"/>
              <w:right w:w="100" w:type="dxa"/>
            </w:tcMar>
            <w:vAlign w:val="center"/>
          </w:tcPr>
          <w:p>
            <w:pPr>
              <w:spacing w:before="0" w:after="0" w:line="220" w:lineRule="auto"/>
            </w:pPr>
            <w:r>
              <w:rPr>
                <w:rFonts w:ascii="Arial" w:hAnsi="Arial"/>
                <w:color w:val="303030"/>
                <w:sz w:val="19"/>
                <w:szCs w:val="19"/>
              </w:rPr>
              <w:t xml:space="preserve">Integración y arquitectura</w:t>
            </w:r>
          </w:p>
        </w:tc>
        <w:tc>
          <w:tcPr>
            <w:tcW w:type="dxa" w:w="1189"/>
            <w:shd w:val="clear" w:fill="F7F7F7"/>
            <w:tcMar>
              <w:top w:w="90" w:type="dxa"/>
              <w:left w:w="100" w:type="dxa"/>
              <w:bottom w:w="90" w:type="dxa"/>
              <w:right w:w="100" w:type="dxa"/>
            </w:tcMar>
            <w:vAlign w:val="center"/>
          </w:tcPr>
          <w:p>
            <w:pPr>
              <w:spacing w:before="0" w:after="0" w:line="220" w:lineRule="auto"/>
            </w:pPr>
            <w:r>
              <w:rPr>
                <w:rFonts w:ascii="Arial" w:hAnsi="Arial"/>
                <w:color w:val="303030"/>
                <w:sz w:val="19"/>
                <w:szCs w:val="19"/>
              </w:rPr>
              <w:t xml:space="preserve">4</w:t>
            </w:r>
          </w:p>
        </w:tc>
        <w:tc>
          <w:tcPr>
            <w:tcW w:type="dxa" w:w="5671"/>
            <w:shd w:val="clear" w:fill="F7F7F7"/>
            <w:tcMar>
              <w:top w:w="90" w:type="dxa"/>
              <w:left w:w="100" w:type="dxa"/>
              <w:bottom w:w="90" w:type="dxa"/>
              <w:right w:w="100" w:type="dxa"/>
            </w:tcMar>
            <w:vAlign w:val="center"/>
          </w:tcPr>
          <w:p>
            <w:pPr>
              <w:spacing w:before="0" w:after="0" w:line="220" w:lineRule="auto"/>
            </w:pPr>
            <w:r>
              <w:rPr>
                <w:rFonts w:ascii="Arial" w:hAnsi="Arial"/>
                <w:color w:val="303030"/>
                <w:sz w:val="19"/>
                <w:szCs w:val="19"/>
              </w:rPr>
              <w:t xml:space="preserve">Vincula CRM, Contactos, Ventas, Inventario, autorizaciones y bitácora por responsabilidades</w:t>
            </w:r>
          </w:p>
        </w:tc>
        <w:tc>
          <w:tcPr>
            <w:tcW w:type="dxa" w:w="4566"/>
            <w:shd w:val="clear" w:fill="F7F7F7"/>
            <w:tcMar>
              <w:top w:w="90" w:type="dxa"/>
              <w:left w:w="100" w:type="dxa"/>
              <w:bottom w:w="90" w:type="dxa"/>
              <w:right w:w="100" w:type="dxa"/>
            </w:tcMar>
            <w:vAlign w:val="center"/>
          </w:tcPr>
          <w:p>
            <w:pPr>
              <w:spacing w:before="0" w:after="0" w:line="220" w:lineRule="auto"/>
            </w:pPr>
            <w:r>
              <w:rPr>
                <w:rFonts w:ascii="Arial" w:hAnsi="Arial"/>
                <w:color w:val="303030"/>
                <w:sz w:val="19"/>
                <w:szCs w:val="19"/>
              </w:rPr>
              <w:t xml:space="preserve">Mapa, flujo por roles y matriz de interfaces</w:t>
            </w:r>
          </w:p>
        </w:tc>
      </w:tr>
      <w:tr>
        <w:trPr>
          <w:cantSplit/>
        </w:trPr>
        <w:tc>
          <w:tcPr>
            <w:tcW w:type="dxa" w:w="3712"/>
            <w:shd w:val="clear" w:fill="FFFFFF"/>
            <w:tcMar>
              <w:top w:w="90" w:type="dxa"/>
              <w:left w:w="100" w:type="dxa"/>
              <w:bottom w:w="90" w:type="dxa"/>
              <w:right w:w="100" w:type="dxa"/>
            </w:tcMar>
            <w:vAlign w:val="center"/>
          </w:tcPr>
          <w:p>
            <w:pPr>
              <w:spacing w:before="0" w:after="0" w:line="220" w:lineRule="auto"/>
            </w:pPr>
            <w:r>
              <w:rPr>
                <w:rFonts w:ascii="Arial" w:hAnsi="Arial"/>
                <w:color w:val="303030"/>
                <w:sz w:val="19"/>
                <w:szCs w:val="19"/>
              </w:rPr>
              <w:t xml:space="preserve">Datos controles y trazabilidad</w:t>
            </w:r>
          </w:p>
        </w:tc>
        <w:tc>
          <w:tcPr>
            <w:tcW w:type="dxa" w:w="1189"/>
            <w:shd w:val="clear" w:fill="FFFFFF"/>
            <w:tcMar>
              <w:top w:w="90" w:type="dxa"/>
              <w:left w:w="100" w:type="dxa"/>
              <w:bottom w:w="90" w:type="dxa"/>
              <w:right w:w="100" w:type="dxa"/>
            </w:tcMar>
            <w:vAlign w:val="center"/>
          </w:tcPr>
          <w:p>
            <w:pPr>
              <w:spacing w:before="0" w:after="0" w:line="220" w:lineRule="auto"/>
            </w:pPr>
            <w:r>
              <w:rPr>
                <w:rFonts w:ascii="Arial" w:hAnsi="Arial"/>
                <w:color w:val="303030"/>
                <w:sz w:val="19"/>
                <w:szCs w:val="19"/>
              </w:rPr>
              <w:t xml:space="preserve">3</w:t>
            </w:r>
          </w:p>
        </w:tc>
        <w:tc>
          <w:tcPr>
            <w:tcW w:type="dxa" w:w="5671"/>
            <w:shd w:val="clear" w:fill="FFFFFF"/>
            <w:tcMar>
              <w:top w:w="90" w:type="dxa"/>
              <w:left w:w="100" w:type="dxa"/>
              <w:bottom w:w="90" w:type="dxa"/>
              <w:right w:w="100" w:type="dxa"/>
            </w:tcMar>
            <w:vAlign w:val="center"/>
          </w:tcPr>
          <w:p>
            <w:pPr>
              <w:spacing w:before="0" w:after="0" w:line="220" w:lineRule="auto"/>
            </w:pPr>
            <w:r>
              <w:rPr>
                <w:rFonts w:ascii="Arial" w:hAnsi="Arial"/>
                <w:color w:val="303030"/>
                <w:sz w:val="19"/>
                <w:szCs w:val="19"/>
              </w:rPr>
              <w:t xml:space="preserve">Sigue CLI, OPP, COT/versión, ACE, SOL y COR; muestra descuento y snapshot</w:t>
            </w:r>
          </w:p>
        </w:tc>
        <w:tc>
          <w:tcPr>
            <w:tcW w:type="dxa" w:w="4566"/>
            <w:shd w:val="clear" w:fill="FFFFFF"/>
            <w:tcMar>
              <w:top w:w="90" w:type="dxa"/>
              <w:left w:w="100" w:type="dxa"/>
              <w:bottom w:w="90" w:type="dxa"/>
              <w:right w:w="100" w:type="dxa"/>
            </w:tcMar>
            <w:vAlign w:val="center"/>
          </w:tcPr>
          <w:p>
            <w:pPr>
              <w:spacing w:before="0" w:after="0" w:line="220" w:lineRule="auto"/>
            </w:pPr>
            <w:r>
              <w:rPr>
                <w:rFonts w:ascii="Arial" w:hAnsi="Arial"/>
                <w:color w:val="303030"/>
                <w:sz w:val="19"/>
                <w:szCs w:val="19"/>
              </w:rPr>
              <w:t xml:space="preserve">Línea de tiempo, tabla de controles y JSON</w:t>
            </w:r>
          </w:p>
        </w:tc>
      </w:tr>
      <w:tr>
        <w:trPr>
          <w:cantSplit/>
        </w:trPr>
        <w:tc>
          <w:tcPr>
            <w:tcW w:type="dxa" w:w="3712"/>
            <w:shd w:val="clear" w:fill="F7F7F7"/>
            <w:tcMar>
              <w:top w:w="90" w:type="dxa"/>
              <w:left w:w="100" w:type="dxa"/>
              <w:bottom w:w="90" w:type="dxa"/>
              <w:right w:w="100" w:type="dxa"/>
            </w:tcMar>
            <w:vAlign w:val="center"/>
          </w:tcPr>
          <w:p>
            <w:pPr>
              <w:spacing w:before="0" w:after="0" w:line="220" w:lineRule="auto"/>
            </w:pPr>
            <w:r>
              <w:rPr>
                <w:rFonts w:ascii="Arial" w:hAnsi="Arial"/>
                <w:color w:val="303030"/>
                <w:sz w:val="19"/>
                <w:szCs w:val="19"/>
              </w:rPr>
              <w:t xml:space="preserve">Reproducibilidad y evidencia</w:t>
            </w:r>
          </w:p>
        </w:tc>
        <w:tc>
          <w:tcPr>
            <w:tcW w:type="dxa" w:w="1189"/>
            <w:shd w:val="clear" w:fill="F7F7F7"/>
            <w:tcMar>
              <w:top w:w="90" w:type="dxa"/>
              <w:left w:w="100" w:type="dxa"/>
              <w:bottom w:w="90" w:type="dxa"/>
              <w:right w:w="100" w:type="dxa"/>
            </w:tcMar>
            <w:vAlign w:val="center"/>
          </w:tcPr>
          <w:p>
            <w:pPr>
              <w:spacing w:before="0" w:after="0" w:line="220" w:lineRule="auto"/>
            </w:pPr>
            <w:r>
              <w:rPr>
                <w:rFonts w:ascii="Arial" w:hAnsi="Arial"/>
                <w:color w:val="303030"/>
                <w:sz w:val="19"/>
                <w:szCs w:val="19"/>
              </w:rPr>
              <w:t xml:space="preserve">3</w:t>
            </w:r>
          </w:p>
        </w:tc>
        <w:tc>
          <w:tcPr>
            <w:tcW w:type="dxa" w:w="5671"/>
            <w:shd w:val="clear" w:fill="F7F7F7"/>
            <w:tcMar>
              <w:top w:w="90" w:type="dxa"/>
              <w:left w:w="100" w:type="dxa"/>
              <w:bottom w:w="90" w:type="dxa"/>
              <w:right w:w="100" w:type="dxa"/>
            </w:tcMar>
            <w:vAlign w:val="center"/>
          </w:tcPr>
          <w:p>
            <w:pPr>
              <w:spacing w:before="0" w:after="0" w:line="220" w:lineRule="auto"/>
            </w:pPr>
            <w:r>
              <w:rPr>
                <w:rFonts w:ascii="Arial" w:hAnsi="Arial"/>
                <w:color w:val="303030"/>
                <w:sz w:val="19"/>
                <w:szCs w:val="19"/>
              </w:rPr>
              <w:t xml:space="preserve">Navega normal y excepción; contrasta esperado con observado y muestra reintento</w:t>
            </w:r>
          </w:p>
        </w:tc>
        <w:tc>
          <w:tcPr>
            <w:tcW w:type="dxa" w:w="4566"/>
            <w:shd w:val="clear" w:fill="F7F7F7"/>
            <w:tcMar>
              <w:top w:w="90" w:type="dxa"/>
              <w:left w:w="100" w:type="dxa"/>
              <w:bottom w:w="90" w:type="dxa"/>
              <w:right w:w="100" w:type="dxa"/>
            </w:tcMar>
            <w:vAlign w:val="center"/>
          </w:tcPr>
          <w:p>
            <w:pPr>
              <w:spacing w:before="0" w:after="0" w:line="220" w:lineRule="auto"/>
            </w:pPr>
            <w:r>
              <w:rPr>
                <w:rFonts w:ascii="Arial" w:hAnsi="Arial"/>
                <w:color w:val="303030"/>
                <w:sz w:val="19"/>
                <w:szCs w:val="19"/>
              </w:rPr>
              <w:t xml:space="preserve">Generador, resultados, trazas y manifiesto</w:t>
            </w:r>
          </w:p>
        </w:tc>
      </w:tr>
      <w:tr>
        <w:trPr>
          <w:cantSplit/>
        </w:trPr>
        <w:tc>
          <w:tcPr>
            <w:tcW w:type="dxa" w:w="3712"/>
            <w:shd w:val="clear" w:fill="FFFFFF"/>
            <w:tcMar>
              <w:top w:w="90" w:type="dxa"/>
              <w:left w:w="100" w:type="dxa"/>
              <w:bottom w:w="90" w:type="dxa"/>
              <w:right w:w="100" w:type="dxa"/>
            </w:tcMar>
            <w:vAlign w:val="center"/>
          </w:tcPr>
          <w:p>
            <w:pPr>
              <w:spacing w:before="0" w:after="0" w:line="220" w:lineRule="auto"/>
            </w:pPr>
            <w:r>
              <w:rPr>
                <w:rFonts w:ascii="Arial" w:hAnsi="Arial"/>
                <w:color w:val="303030"/>
                <w:sz w:val="19"/>
                <w:szCs w:val="19"/>
              </w:rPr>
              <w:t xml:space="preserve">Argumentación y comunicación individual</w:t>
            </w:r>
          </w:p>
        </w:tc>
        <w:tc>
          <w:tcPr>
            <w:tcW w:type="dxa" w:w="1189"/>
            <w:shd w:val="clear" w:fill="FFFFFF"/>
            <w:tcMar>
              <w:top w:w="90" w:type="dxa"/>
              <w:left w:w="100" w:type="dxa"/>
              <w:bottom w:w="90" w:type="dxa"/>
              <w:right w:w="100" w:type="dxa"/>
            </w:tcMar>
            <w:vAlign w:val="center"/>
          </w:tcPr>
          <w:p>
            <w:pPr>
              <w:spacing w:before="0" w:after="0" w:line="220" w:lineRule="auto"/>
            </w:pPr>
            <w:r>
              <w:rPr>
                <w:rFonts w:ascii="Arial" w:hAnsi="Arial"/>
                <w:color w:val="303030"/>
                <w:sz w:val="19"/>
                <w:szCs w:val="19"/>
              </w:rPr>
              <w:t xml:space="preserve">3</w:t>
            </w:r>
          </w:p>
        </w:tc>
        <w:tc>
          <w:tcPr>
            <w:tcW w:type="dxa" w:w="5671"/>
            <w:shd w:val="clear" w:fill="FFFFFF"/>
            <w:tcMar>
              <w:top w:w="90" w:type="dxa"/>
              <w:left w:w="100" w:type="dxa"/>
              <w:bottom w:w="90" w:type="dxa"/>
              <w:right w:w="100" w:type="dxa"/>
            </w:tcMar>
            <w:vAlign w:val="center"/>
          </w:tcPr>
          <w:p>
            <w:pPr>
              <w:spacing w:before="0" w:after="0" w:line="220" w:lineRule="auto"/>
            </w:pPr>
            <w:r>
              <w:rPr>
                <w:rFonts w:ascii="Arial" w:hAnsi="Arial"/>
                <w:color w:val="303030"/>
                <w:sz w:val="19"/>
                <w:szCs w:val="19"/>
              </w:rPr>
              <w:t xml:space="preserve">Defiende una decisión y un límite, dentro de dos minutos</w:t>
            </w:r>
          </w:p>
        </w:tc>
        <w:tc>
          <w:tcPr>
            <w:tcW w:type="dxa" w:w="4566"/>
            <w:shd w:val="clear" w:fill="FFFFFF"/>
            <w:tcMar>
              <w:top w:w="90" w:type="dxa"/>
              <w:left w:w="100" w:type="dxa"/>
              <w:bottom w:w="90" w:type="dxa"/>
              <w:right w:w="100" w:type="dxa"/>
            </w:tcMar>
            <w:vAlign w:val="center"/>
          </w:tcPr>
          <w:p>
            <w:pPr>
              <w:spacing w:before="0" w:after="0" w:line="220" w:lineRule="auto"/>
            </w:pPr>
            <w:r>
              <w:rPr>
                <w:rFonts w:ascii="Arial" w:hAnsi="Arial"/>
                <w:color w:val="303030"/>
                <w:sz w:val="19"/>
                <w:szCs w:val="19"/>
              </w:rPr>
              <w:t xml:space="preserve">Guion y panel navegable</w:t>
            </w:r>
          </w:p>
        </w:tc>
      </w:tr>
      <w:tr>
        <w:trPr>
          <w:cantSplit/>
        </w:trPr>
        <w:tc>
          <w:tcPr>
            <w:tcW w:type="dxa" w:w="3712"/>
            <w:shd w:val="clear" w:fill="F7F7F7"/>
            <w:tcMar>
              <w:top w:w="90" w:type="dxa"/>
              <w:left w:w="100" w:type="dxa"/>
              <w:bottom w:w="90" w:type="dxa"/>
              <w:right w:w="100" w:type="dxa"/>
            </w:tcMar>
            <w:vAlign w:val="center"/>
          </w:tcPr>
          <w:p>
            <w:pPr>
              <w:spacing w:before="0" w:after="0" w:line="220" w:lineRule="auto"/>
            </w:pPr>
            <w:r>
              <w:rPr>
                <w:rFonts w:ascii="Arial" w:hAnsi="Arial"/>
                <w:color w:val="303030"/>
                <w:sz w:val="19"/>
                <w:szCs w:val="19"/>
              </w:rPr>
              <w:t xml:space="preserve">Contribución y coordinación</w:t>
            </w:r>
          </w:p>
        </w:tc>
        <w:tc>
          <w:tcPr>
            <w:tcW w:type="dxa" w:w="1189"/>
            <w:shd w:val="clear" w:fill="F7F7F7"/>
            <w:tcMar>
              <w:top w:w="90" w:type="dxa"/>
              <w:left w:w="100" w:type="dxa"/>
              <w:bottom w:w="90" w:type="dxa"/>
              <w:right w:w="100" w:type="dxa"/>
            </w:tcMar>
            <w:vAlign w:val="center"/>
          </w:tcPr>
          <w:p>
            <w:pPr>
              <w:spacing w:before="0" w:after="0" w:line="220" w:lineRule="auto"/>
            </w:pPr>
            <w:r>
              <w:rPr>
                <w:rFonts w:ascii="Arial" w:hAnsi="Arial"/>
                <w:color w:val="303030"/>
                <w:sz w:val="19"/>
                <w:szCs w:val="19"/>
              </w:rPr>
              <w:t xml:space="preserve">2</w:t>
            </w:r>
          </w:p>
        </w:tc>
        <w:tc>
          <w:tcPr>
            <w:tcW w:type="dxa" w:w="5671"/>
            <w:shd w:val="clear" w:fill="F7F7F7"/>
            <w:tcMar>
              <w:top w:w="90" w:type="dxa"/>
              <w:left w:w="100" w:type="dxa"/>
              <w:bottom w:w="90" w:type="dxa"/>
              <w:right w:w="100" w:type="dxa"/>
            </w:tcMar>
            <w:vAlign w:val="center"/>
          </w:tcPr>
          <w:p>
            <w:pPr>
              <w:spacing w:before="0" w:after="0" w:line="220" w:lineRule="auto"/>
            </w:pPr>
            <w:r>
              <w:rPr>
                <w:rFonts w:ascii="Arial" w:hAnsi="Arial"/>
                <w:color w:val="303030"/>
                <w:sz w:val="19"/>
                <w:szCs w:val="19"/>
              </w:rPr>
              <w:t xml:space="preserve">Entrega artefactos identificables y transición coherente al contrato de Gabriel</w:t>
            </w:r>
          </w:p>
        </w:tc>
        <w:tc>
          <w:tcPr>
            <w:tcW w:type="dxa" w:w="4566"/>
            <w:shd w:val="clear" w:fill="F7F7F7"/>
            <w:tcMar>
              <w:top w:w="90" w:type="dxa"/>
              <w:left w:w="100" w:type="dxa"/>
              <w:bottom w:w="90" w:type="dxa"/>
              <w:right w:w="100" w:type="dxa"/>
            </w:tcMar>
            <w:vAlign w:val="center"/>
          </w:tcPr>
          <w:p>
            <w:pPr>
              <w:spacing w:before="0" w:after="0" w:line="220" w:lineRule="auto"/>
            </w:pPr>
            <w:r>
              <w:rPr>
                <w:rFonts w:ascii="Arial" w:hAnsi="Arial"/>
                <w:color w:val="303030"/>
                <w:sz w:val="19"/>
                <w:szCs w:val="19"/>
              </w:rPr>
              <w:t xml:space="preserve">Fila de contribución, archivos y enlace al bloque siguiente</w:t>
            </w:r>
          </w:p>
        </w:tc>
      </w:tr>
      <w:tr>
        <w:trPr>
          <w:cantSplit/>
        </w:trPr>
        <w:tc>
          <w:tcPr>
            <w:tcW w:type="dxa" w:w="3712"/>
            <w:shd w:val="clear" w:fill="FFFFFF"/>
            <w:tcMar>
              <w:top w:w="90" w:type="dxa"/>
              <w:left w:w="100" w:type="dxa"/>
              <w:bottom w:w="90" w:type="dxa"/>
              <w:right w:w="100" w:type="dxa"/>
            </w:tcMar>
            <w:vAlign w:val="center"/>
          </w:tcPr>
          <w:p>
            <w:pPr>
              <w:spacing w:before="0" w:after="0" w:line="220" w:lineRule="auto"/>
            </w:pPr>
            <w:r>
              <w:rPr>
                <w:rFonts w:ascii="Arial" w:hAnsi="Arial"/>
                <w:color w:val="303030"/>
                <w:sz w:val="19"/>
                <w:szCs w:val="19"/>
              </w:rPr>
              <w:t xml:space="preserve">Ética y propiedad intelectual</w:t>
            </w:r>
          </w:p>
        </w:tc>
        <w:tc>
          <w:tcPr>
            <w:tcW w:type="dxa" w:w="1189"/>
            <w:shd w:val="clear" w:fill="FFFFFF"/>
            <w:tcMar>
              <w:top w:w="90" w:type="dxa"/>
              <w:left w:w="100" w:type="dxa"/>
              <w:bottom w:w="90" w:type="dxa"/>
              <w:right w:w="100" w:type="dxa"/>
            </w:tcMar>
            <w:vAlign w:val="center"/>
          </w:tcPr>
          <w:p>
            <w:pPr>
              <w:spacing w:before="0" w:after="0" w:line="220" w:lineRule="auto"/>
            </w:pPr>
            <w:r>
              <w:rPr>
                <w:rFonts w:ascii="Arial" w:hAnsi="Arial"/>
                <w:color w:val="303030"/>
                <w:sz w:val="19"/>
                <w:szCs w:val="19"/>
              </w:rPr>
              <w:t xml:space="preserve">1</w:t>
            </w:r>
          </w:p>
        </w:tc>
        <w:tc>
          <w:tcPr>
            <w:tcW w:type="dxa" w:w="5671"/>
            <w:shd w:val="clear" w:fill="FFFFFF"/>
            <w:tcMar>
              <w:top w:w="90" w:type="dxa"/>
              <w:left w:w="100" w:type="dxa"/>
              <w:bottom w:w="90" w:type="dxa"/>
              <w:right w:w="100" w:type="dxa"/>
            </w:tcMar>
            <w:vAlign w:val="center"/>
          </w:tcPr>
          <w:p>
            <w:pPr>
              <w:spacing w:before="0" w:after="0" w:line="220" w:lineRule="auto"/>
            </w:pPr>
            <w:r>
              <w:rPr>
                <w:rFonts w:ascii="Arial" w:hAnsi="Arial"/>
                <w:color w:val="303030"/>
                <w:sz w:val="19"/>
                <w:szCs w:val="19"/>
              </w:rPr>
              <w:t xml:space="preserve">Declara fuentes, IA, datos sintéticos y revisión humana pendiente</w:t>
            </w:r>
          </w:p>
        </w:tc>
        <w:tc>
          <w:tcPr>
            <w:tcW w:type="dxa" w:w="4566"/>
            <w:shd w:val="clear" w:fill="FFFFFF"/>
            <w:tcMar>
              <w:top w:w="90" w:type="dxa"/>
              <w:left w:w="100" w:type="dxa"/>
              <w:bottom w:w="90" w:type="dxa"/>
              <w:right w:w="100" w:type="dxa"/>
            </w:tcMar>
            <w:vAlign w:val="center"/>
          </w:tcPr>
          <w:p>
            <w:pPr>
              <w:spacing w:before="0" w:after="0" w:line="220" w:lineRule="auto"/>
            </w:pPr>
            <w:r>
              <w:rPr>
                <w:rFonts w:ascii="Arial" w:hAnsi="Arial"/>
                <w:color w:val="303030"/>
                <w:sz w:val="19"/>
                <w:szCs w:val="19"/>
              </w:rPr>
              <w:t xml:space="preserve">Registro de fuentes, supuestos y límites</w:t>
            </w:r>
          </w:p>
        </w:tc>
      </w:tr>
    </w:tbl>
    <w:p xmlns:w="http://schemas.openxmlformats.org/wordprocessingml/2006/main">
      <w:pPr>
        <w:spacing w:before="0" w:after="110" w:line="240" w:lineRule="auto"/>
        <w:widowControl/>
      </w:pPr>
    </w:p>
    <w:p xmlns:w="http://schemas.openxmlformats.org/wordprocessingml/2006/main">
      <w:pPr>
        <w:spacing w:before="0" w:after="110" w:line="240" w:lineRule="auto"/>
        <w:widowControl/>
      </w:pPr>
      <w:r>
        <w:rPr>
          <w:rFonts w:ascii="Arial" w:hAnsi="Arial"/>
          <w:color w:val="303030"/>
          <w:sz w:val="20"/>
          <w:szCs w:val="20"/>
          <w:b/>
        </w:rPr>
        <w:t xml:space="preserve">Total: 20 puntos.</w:t>
      </w:r>
      <w:r>
        <w:rPr>
          <w:rFonts w:ascii="Arial" w:hAnsi="Arial"/>
          <w:color w:val="303030"/>
          <w:sz w:val="20"/>
          <w:szCs w:val="20"/>
        </w:rPr>
        <w:t xml:space="preserve"> Esta es una matriz de cobertura del aporte, no una calificación otorgada. Todos los criterios se aplican a Benjamin; los puntos no se reparten entre miembros del grupo. La revisión humana y el ensayo de Benjamin deben completarse antes de la exposición.</w:t>
      </w:r>
    </w:p>
    <w:p xmlns:w="http://schemas.openxmlformats.org/wordprocessingml/2006/main">
      <w:pPr>
        <w:pStyle w:val="Heading3"/>
        <w:spacing w:before="0" w:after="110" w:line="240" w:lineRule="auto"/>
        <w:widowControl/>
        <w:pageBreakBefore/>
        <w:keepNext/>
      </w:pPr>
      <w:r>
        <w:rPr>
          <w:rFonts w:ascii="Arial" w:hAnsi="Arial"/>
          <w:color w:val="000000"/>
          <w:sz w:val="24"/>
          <w:szCs w:val="24"/>
          <w:b/>
        </w:rPr>
        <w:t xml:space="preserve">3.17 Preguntas para preparar la defensa</w:t>
      </w:r>
    </w:p>
    <w:p xmlns:w="http://schemas.openxmlformats.org/wordprocessingml/2006/main">
      <w:pPr>
        <w:spacing w:before="0" w:after="110" w:line="240" w:lineRule="auto"/>
        <w:widowControl/>
      </w:pPr>
      <w:r>
        <w:rPr>
          <w:rFonts w:ascii="Arial" w:hAnsi="Arial"/>
          <w:color w:val="303030"/>
          <w:sz w:val="20"/>
          <w:szCs w:val="20"/>
          <w:b/>
        </w:rPr>
        <w:t xml:space="preserve">¿En qué evento se vinculan O2C y P2P?</w:t>
      </w:r>
      <w:r>
        <w:rPr>
          <w:rFonts w:ascii="Arial" w:hAnsi="Arial"/>
          <w:color w:val="303030"/>
          <w:sz w:val="20"/>
          <w:szCs w:val="20"/>
        </w:rPr>
        <w:t xml:space="preserve"> En la detección de disponibilidad insuficiente para una necesidad comercial identificada. REP-EP-001 vincula producto, ubicación y brecha con oportunidad y solicitud. Esa señal debe evaluarse; no aprueba una compra.</w:t>
      </w:r>
    </w:p>
    <w:p xmlns:w="http://schemas.openxmlformats.org/wordprocessingml/2006/main">
      <w:pPr>
        <w:spacing w:before="0" w:after="110" w:line="240" w:lineRule="auto"/>
        <w:widowControl/>
      </w:pPr>
      <w:r>
        <w:rPr>
          <w:rFonts w:ascii="Arial" w:hAnsi="Arial"/>
          <w:color w:val="303030"/>
          <w:sz w:val="20"/>
          <w:szCs w:val="20"/>
          <w:b/>
        </w:rPr>
        <w:t xml:space="preserve">¿Por qué la cotización no compromete inventario?</w:t>
      </w:r>
      <w:r>
        <w:rPr>
          <w:rFonts w:ascii="Arial" w:hAnsi="Arial"/>
          <w:color w:val="303030"/>
          <w:sz w:val="20"/>
          <w:szCs w:val="20"/>
        </w:rPr>
        <w:t xml:space="preserve"> Registra condiciones comerciales y una consulta fechada. La simulación no ejecuta reserva y mantiene order_id nulo. Antes de una futura confirmación debe revalidarse disponibilidad y aplicar los controles operativos correspondientes.</w:t>
      </w:r>
    </w:p>
    <w:p xmlns:w="http://schemas.openxmlformats.org/wordprocessingml/2006/main">
      <w:pPr>
        <w:spacing w:before="0" w:after="110" w:line="240" w:lineRule="auto"/>
        <w:widowControl/>
      </w:pPr>
      <w:r>
        <w:rPr>
          <w:rFonts w:ascii="Arial" w:hAnsi="Arial"/>
          <w:color w:val="303030"/>
          <w:sz w:val="20"/>
          <w:szCs w:val="20"/>
          <w:b/>
        </w:rPr>
        <w:t xml:space="preserve">¿Por qué cinco autoradios siguen siendo público general?</w:t>
      </w:r>
      <w:r>
        <w:rPr>
          <w:rFonts w:ascii="Arial" w:hAnsi="Arial"/>
          <w:color w:val="303030"/>
          <w:sz w:val="20"/>
          <w:szCs w:val="20"/>
        </w:rPr>
        <w:t xml:space="preserve"> La clasificación depende del uso final y del perfil de persona natural del caso; la cantidad por sí sola no demuestra reventa. El uso en vehículos familiares es un supuesto explícito que debe confirmarse con el cliente.</w:t>
      </w:r>
    </w:p>
    <w:p xmlns:w="http://schemas.openxmlformats.org/wordprocessingml/2006/main">
      <w:pPr>
        <w:spacing w:before="0" w:after="110" w:line="240" w:lineRule="auto"/>
        <w:widowControl/>
      </w:pPr>
      <w:r>
        <w:rPr>
          <w:rFonts w:ascii="Arial" w:hAnsi="Arial"/>
          <w:color w:val="303030"/>
          <w:sz w:val="20"/>
          <w:szCs w:val="20"/>
          <w:b/>
        </w:rPr>
        <w:t xml:space="preserve">¿Por qué mostrar P2P si no se compra?</w:t>
      </w:r>
      <w:r>
        <w:rPr>
          <w:rFonts w:ascii="Arial" w:hAnsi="Arial"/>
          <w:color w:val="303030"/>
          <w:sz w:val="20"/>
          <w:szCs w:val="20"/>
        </w:rPr>
        <w:t xml:space="preserve"> Porque abastecimiento condiciona lo que comercial puede ofrecer. Mostrar la dependencia, su dueño y su evidencia satisface la visión integrada; ejecutar una compra ampliaría el alcance.</w:t>
      </w:r>
    </w:p>
    <w:p xmlns:w="http://schemas.openxmlformats.org/wordprocessingml/2006/main">
      <w:pPr>
        <w:spacing w:before="0" w:after="110" w:line="240" w:lineRule="auto"/>
        <w:widowControl/>
      </w:pPr>
      <w:r>
        <w:rPr>
          <w:rFonts w:ascii="Arial" w:hAnsi="Arial"/>
          <w:color w:val="303030"/>
          <w:sz w:val="20"/>
          <w:szCs w:val="20"/>
          <w:b/>
        </w:rPr>
        <w:t xml:space="preserve">¿Qué significa ACEPTADA si no hay pedido?</w:t>
      </w:r>
      <w:r>
        <w:rPr>
          <w:rFonts w:ascii="Arial" w:hAnsi="Arial"/>
          <w:color w:val="303030"/>
          <w:sz w:val="20"/>
          <w:szCs w:val="20"/>
        </w:rPr>
        <w:t xml:space="preserve"> Significa que la solicitud pasó los controles de esta evaluación, con código VALIDADA. Es diferente de la aceptación de la cotización por el cliente y de una futura confirmación del pedido.</w:t>
      </w:r>
    </w:p>
    <w:p xmlns:w="http://schemas.openxmlformats.org/wordprocessingml/2006/main">
      <w:pPr>
        <w:spacing w:before="0" w:after="110" w:line="240" w:lineRule="auto"/>
        <w:widowControl/>
      </w:pPr>
      <w:r>
        <w:rPr>
          <w:rFonts w:ascii="Arial" w:hAnsi="Arial"/>
          <w:color w:val="303030"/>
          <w:sz w:val="20"/>
          <w:szCs w:val="20"/>
          <w:b/>
        </w:rPr>
        <w:t xml:space="preserve">¿Pueden prometer una fecha con tres unidades disponibles?</w:t>
      </w:r>
      <w:r>
        <w:rPr>
          <w:rFonts w:ascii="Arial" w:hAnsi="Arial"/>
          <w:color w:val="303030"/>
          <w:sz w:val="20"/>
          <w:szCs w:val="20"/>
        </w:rPr>
        <w:t xml:space="preserve"> No con esta evidencia. La fecha es nula; el dueño y abastecimiento evalúan alternativas y Ventas obtiene una nueva aceptación si cambian las condiciones. La consulta de un proveedor no sustituye esa decisión.</w:t>
      </w:r>
    </w:p>
    <w:p xmlns:w="http://schemas.openxmlformats.org/wordprocessingml/2006/main">
      <w:pPr>
        <w:spacing w:before="0" w:after="110" w:line="240" w:lineRule="auto"/>
        <w:widowControl/>
      </w:pPr>
      <w:r>
        <w:rPr>
          <w:rFonts w:ascii="Arial" w:hAnsi="Arial"/>
          <w:color w:val="303030"/>
          <w:sz w:val="20"/>
          <w:szCs w:val="20"/>
          <w:b/>
        </w:rPr>
        <w:t xml:space="preserve">¿Y si el dueño no responde al 10 %?</w:t>
      </w:r>
      <w:r>
        <w:rPr>
          <w:rFonts w:ascii="Arial" w:hAnsi="Arial"/>
          <w:color w:val="303030"/>
          <w:sz w:val="20"/>
          <w:szCs w:val="20"/>
        </w:rPr>
        <w:t xml:space="preserve"> El vendedor no se autoautoriza. Se conserva la solicitud comercial en seguimiento y se comunica la espera; si se intenta la transición sin autorización, la prueba devuelve DESCUENTO_SIN_APROBACION. Rechazar la solicitud técnica no significa perder automáticamente la oportunidad.</w:t>
      </w:r>
    </w:p>
    <w:p xmlns:w="http://schemas.openxmlformats.org/wordprocessingml/2006/main">
      <w:pPr>
        <w:spacing w:before="0" w:after="110" w:line="240" w:lineRule="auto"/>
        <w:widowControl/>
      </w:pPr>
      <w:r>
        <w:rPr>
          <w:rFonts w:ascii="Arial" w:hAnsi="Arial"/>
          <w:color w:val="303030"/>
          <w:sz w:val="20"/>
          <w:szCs w:val="20"/>
          <w:b/>
        </w:rPr>
        <w:t xml:space="preserve">¿Se comprobó esto en Odoo real?</w:t>
      </w:r>
      <w:r>
        <w:rPr>
          <w:rFonts w:ascii="Arial" w:hAnsi="Arial"/>
          <w:color w:val="303030"/>
          <w:sz w:val="20"/>
          <w:szCs w:val="20"/>
        </w:rPr>
        <w:t xml:space="preserve"> No. Se ejecutó una simulación local del contrato y se comprobaron sus resultados. El despliegue, permisos reales y concurrencia de inventario permanecen por validar antes de cualquier operación.</w:t>
      </w:r>
    </w:p>
    <w:p xmlns:w="http://schemas.openxmlformats.org/wordprocessingml/2006/main">
      <w:pPr>
        <w:pStyle w:val="Heading3"/>
        <w:spacing w:before="0" w:after="110" w:line="240" w:lineRule="auto"/>
        <w:widowControl/>
        <w:pageBreakBefore/>
        <w:keepNext/>
      </w:pPr>
      <w:r>
        <w:rPr>
          <w:rFonts w:ascii="Arial" w:hAnsi="Arial"/>
          <w:color w:val="000000"/>
          <w:sz w:val="24"/>
          <w:szCs w:val="24"/>
          <w:b/>
        </w:rPr>
        <w:t xml:space="preserve">3.18 Fuentes supuestos y revisión</w:t>
      </w:r>
    </w:p>
    <w:tbl xmlns:w="http://schemas.openxmlformats.org/wordprocessingml/2006/main">
      <w:tblPr>
        <w:tblW w:type="dxa" w:w="15138"/>
        <w:jc w:val="center"/>
        <w:tblBorders>
          <w:top w:val="single" w:color="D9D9D9" w:sz="6"/>
          <w:left w:val="single" w:color="D9D9D9" w:sz="6"/>
          <w:bottom w:val="single" w:color="D9D9D9" w:sz="6"/>
          <w:right w:val="single" w:color="D9D9D9" w:sz="6"/>
          <w:insideH w:val="single" w:color="D9D9D9" w:sz="6"/>
          <w:insideV w:val="single" w:color="D9D9D9" w:sz="6"/>
        </w:tblBorders>
        <w:tblLayout w:type="fixed"/>
      </w:tblPr>
      <w:tblGrid>
        <w:gridCol w:w="5518"/>
        <w:gridCol w:w="7309"/>
        <w:gridCol w:w="2311"/>
      </w:tblGrid>
      <w:tr>
        <w:trPr>
          <w:cantSplit/>
          <w:tblHeader/>
        </w:trPr>
        <w:tc>
          <w:tcPr>
            <w:tcW w:type="dxa" w:w="5518"/>
            <w:shd w:val="clear" w:fill="E7E6E6"/>
            <w:tcMar>
              <w:top w:w="90" w:type="dxa"/>
              <w:left w:w="100" w:type="dxa"/>
              <w:bottom w:w="90" w:type="dxa"/>
              <w:right w:w="100" w:type="dxa"/>
            </w:tcMar>
            <w:vAlign w:val="center"/>
          </w:tcPr>
          <w:p>
            <w:pPr>
              <w:spacing w:before="0" w:after="0" w:line="220" w:lineRule="auto"/>
            </w:pPr>
            <w:r>
              <w:rPr>
                <w:rFonts w:ascii="Arial" w:hAnsi="Arial"/>
                <w:color w:val="000000"/>
                <w:sz w:val="19"/>
                <w:szCs w:val="19"/>
                <w:b/>
              </w:rPr>
              <w:t xml:space="preserve">Referencia</w:t>
            </w:r>
          </w:p>
        </w:tc>
        <w:tc>
          <w:tcPr>
            <w:tcW w:type="dxa" w:w="7309"/>
            <w:shd w:val="clear" w:fill="E7E6E6"/>
            <w:tcMar>
              <w:top w:w="90" w:type="dxa"/>
              <w:left w:w="100" w:type="dxa"/>
              <w:bottom w:w="90" w:type="dxa"/>
              <w:right w:w="100" w:type="dxa"/>
            </w:tcMar>
            <w:vAlign w:val="center"/>
          </w:tcPr>
          <w:p>
            <w:pPr>
              <w:spacing w:before="0" w:after="0" w:line="220" w:lineRule="auto"/>
            </w:pPr>
            <w:r>
              <w:rPr>
                <w:rFonts w:ascii="Arial" w:hAnsi="Arial"/>
                <w:color w:val="000000"/>
                <w:sz w:val="19"/>
                <w:szCs w:val="19"/>
                <w:b/>
              </w:rPr>
              <w:t xml:space="preserve">Uso y localización</w:t>
            </w:r>
          </w:p>
        </w:tc>
        <w:tc>
          <w:tcPr>
            <w:tcW w:type="dxa" w:w="2311"/>
            <w:shd w:val="clear" w:fill="E7E6E6"/>
            <w:tcMar>
              <w:top w:w="90" w:type="dxa"/>
              <w:left w:w="100" w:type="dxa"/>
              <w:bottom w:w="90" w:type="dxa"/>
              <w:right w:w="100" w:type="dxa"/>
            </w:tcMar>
            <w:vAlign w:val="center"/>
          </w:tcPr>
          <w:p>
            <w:pPr>
              <w:spacing w:before="0" w:after="0" w:line="220" w:lineRule="auto"/>
            </w:pPr>
            <w:r>
              <w:rPr>
                <w:rFonts w:ascii="Arial" w:hAnsi="Arial"/>
                <w:color w:val="000000"/>
                <w:sz w:val="19"/>
                <w:szCs w:val="19"/>
                <w:b/>
              </w:rPr>
              <w:t xml:space="preserve">Consulta</w:t>
            </w:r>
          </w:p>
        </w:tc>
      </w:tr>
      <w:tr>
        <w:trPr>
          <w:cantSplit/>
        </w:trPr>
        <w:tc>
          <w:tcPr>
            <w:tcW w:type="dxa" w:w="5518"/>
            <w:shd w:val="clear" w:fill="FFFFFF"/>
            <w:tcMar>
              <w:top w:w="90" w:type="dxa"/>
              <w:left w:w="100" w:type="dxa"/>
              <w:bottom w:w="90" w:type="dxa"/>
              <w:right w:w="100" w:type="dxa"/>
            </w:tcMar>
            <w:vAlign w:val="center"/>
          </w:tcPr>
          <w:p>
            <w:pPr>
              <w:spacing w:before="0" w:after="0" w:line="220" w:lineRule="auto"/>
            </w:pPr>
            <w:r>
              <w:rPr>
                <w:rFonts w:ascii="Arial" w:hAnsi="Arial"/>
                <w:color w:val="303030"/>
                <w:sz w:val="19"/>
                <w:szCs w:val="19"/>
              </w:rPr>
              <w:t xml:space="preserve">GE703 EP Instrucciones y Rúbrica Comité, material docente</w:t>
            </w:r>
          </w:p>
        </w:tc>
        <w:tc>
          <w:tcPr>
            <w:tcW w:type="dxa" w:w="7309"/>
            <w:shd w:val="clear" w:fill="FFFFFF"/>
            <w:tcMar>
              <w:top w:w="90" w:type="dxa"/>
              <w:left w:w="100" w:type="dxa"/>
              <w:bottom w:w="90" w:type="dxa"/>
              <w:right w:w="100" w:type="dxa"/>
            </w:tcMar>
            <w:vAlign w:val="center"/>
          </w:tcPr>
          <w:p>
            <w:pPr>
              <w:spacing w:before="0" w:after="0" w:line="220" w:lineRule="auto"/>
            </w:pPr>
            <w:r>
              <w:rPr>
                <w:rFonts w:ascii="Arial" w:hAnsi="Arial"/>
                <w:color w:val="303030"/>
                <w:sz w:val="19"/>
                <w:szCs w:val="19"/>
              </w:rPr>
              <w:t xml:space="preserve">Págs. 1–2: alcance hasta solicitud/respuestas; mapa O2C–P2P; siete criterios, total 20</w:t>
            </w:r>
          </w:p>
        </w:tc>
        <w:tc>
          <w:tcPr>
            <w:tcW w:type="dxa" w:w="2311"/>
            <w:shd w:val="clear" w:fill="FFFFFF"/>
            <w:tcMar>
              <w:top w:w="90" w:type="dxa"/>
              <w:left w:w="100" w:type="dxa"/>
              <w:bottom w:w="90" w:type="dxa"/>
              <w:right w:w="100" w:type="dxa"/>
            </w:tcMar>
            <w:vAlign w:val="center"/>
          </w:tcPr>
          <w:p>
            <w:pPr>
              <w:spacing w:before="0" w:after="0" w:line="220" w:lineRule="auto"/>
            </w:pPr>
            <w:r>
              <w:rPr>
                <w:rFonts w:ascii="Arial" w:hAnsi="Arial"/>
                <w:color w:val="303030"/>
                <w:sz w:val="19"/>
                <w:szCs w:val="19"/>
              </w:rPr>
              <w:t xml:space="preserve">21/10/2026</w:t>
            </w:r>
          </w:p>
        </w:tc>
      </w:tr>
      <w:tr>
        <w:trPr>
          <w:cantSplit/>
        </w:trPr>
        <w:tc>
          <w:tcPr>
            <w:tcW w:type="dxa" w:w="5518"/>
            <w:shd w:val="clear" w:fill="F7F7F7"/>
            <w:tcMar>
              <w:top w:w="90" w:type="dxa"/>
              <w:left w:w="100" w:type="dxa"/>
              <w:bottom w:w="90" w:type="dxa"/>
              <w:right w:w="100" w:type="dxa"/>
            </w:tcMar>
            <w:vAlign w:val="center"/>
          </w:tcPr>
          <w:p>
            <w:pPr>
              <w:spacing w:before="0" w:after="0" w:line="220" w:lineRule="auto"/>
            </w:pPr>
            <w:r>
              <w:rPr>
                <w:rFonts w:ascii="Arial" w:hAnsi="Arial"/>
                <w:color w:val="303030"/>
                <w:sz w:val="19"/>
                <w:szCs w:val="19"/>
              </w:rPr>
              <w:t xml:space="preserve">Reparto Parcial, propuesta de equipo</w:t>
            </w:r>
          </w:p>
        </w:tc>
        <w:tc>
          <w:tcPr>
            <w:tcW w:type="dxa" w:w="7309"/>
            <w:shd w:val="clear" w:fill="F7F7F7"/>
            <w:tcMar>
              <w:top w:w="90" w:type="dxa"/>
              <w:left w:w="100" w:type="dxa"/>
              <w:bottom w:w="90" w:type="dxa"/>
              <w:right w:w="100" w:type="dxa"/>
            </w:tcMar>
            <w:vAlign w:val="center"/>
          </w:tcPr>
          <w:p>
            <w:pPr>
              <w:spacing w:before="0" w:after="0" w:line="220" w:lineRule="auto"/>
            </w:pPr>
            <w:r>
              <w:rPr>
                <w:rFonts w:ascii="Arial" w:hAnsi="Arial"/>
                <w:color w:val="303030"/>
                <w:sz w:val="19"/>
                <w:szCs w:val="19"/>
              </w:rPr>
              <w:t xml:space="preserve">Págs. 1 y 3: Benjamin, sección 3, dos minutos y enlace por faltante; pág. 7: consistencia y límites</w:t>
            </w:r>
          </w:p>
        </w:tc>
        <w:tc>
          <w:tcPr>
            <w:tcW w:type="dxa" w:w="2311"/>
            <w:shd w:val="clear" w:fill="F7F7F7"/>
            <w:tcMar>
              <w:top w:w="90" w:type="dxa"/>
              <w:left w:w="100" w:type="dxa"/>
              <w:bottom w:w="90" w:type="dxa"/>
              <w:right w:w="100" w:type="dxa"/>
            </w:tcMar>
            <w:vAlign w:val="center"/>
          </w:tcPr>
          <w:p>
            <w:pPr>
              <w:spacing w:before="0" w:after="0" w:line="220" w:lineRule="auto"/>
            </w:pPr>
            <w:r>
              <w:rPr>
                <w:rFonts w:ascii="Arial" w:hAnsi="Arial"/>
                <w:color w:val="303030"/>
                <w:sz w:val="19"/>
                <w:szCs w:val="19"/>
              </w:rPr>
              <w:t xml:space="preserve">21/10/2026</w:t>
            </w:r>
          </w:p>
        </w:tc>
      </w:tr>
      <w:tr>
        <w:trPr>
          <w:cantSplit/>
        </w:trPr>
        <w:tc>
          <w:tcPr>
            <w:tcW w:type="dxa" w:w="5518"/>
            <w:shd w:val="clear" w:fill="FFFFFF"/>
            <w:tcMar>
              <w:top w:w="90" w:type="dxa"/>
              <w:left w:w="100" w:type="dxa"/>
              <w:bottom w:w="90" w:type="dxa"/>
              <w:right w:w="100" w:type="dxa"/>
            </w:tcMar>
            <w:vAlign w:val="center"/>
          </w:tcPr>
          <w:p>
            <w:pPr>
              <w:spacing w:before="0" w:after="0" w:line="220" w:lineRule="auto"/>
            </w:pPr>
            <w:r>
              <w:rPr>
                <w:rFonts w:ascii="Arial" w:hAnsi="Arial"/>
                <w:color w:val="303030"/>
                <w:sz w:val="19"/>
                <w:szCs w:val="19"/>
              </w:rPr>
              <w:t xml:space="preserve">Plantilla GE703 EP G7, Word adjunto</w:t>
            </w:r>
          </w:p>
        </w:tc>
        <w:tc>
          <w:tcPr>
            <w:tcW w:type="dxa" w:w="7309"/>
            <w:shd w:val="clear" w:fill="FFFFFF"/>
            <w:tcMar>
              <w:top w:w="90" w:type="dxa"/>
              <w:left w:w="100" w:type="dxa"/>
              <w:bottom w:w="90" w:type="dxa"/>
              <w:right w:w="100" w:type="dxa"/>
            </w:tcMar>
            <w:vAlign w:val="center"/>
          </w:tcPr>
          <w:p>
            <w:pPr>
              <w:spacing w:before="0" w:after="0" w:line="220" w:lineRule="auto"/>
            </w:pPr>
            <w:r>
              <w:rPr>
                <w:rFonts w:ascii="Arial" w:hAnsi="Arial"/>
                <w:color w:val="303030"/>
                <w:sz w:val="19"/>
                <w:szCs w:val="19"/>
              </w:rPr>
              <w:t xml:space="preserve">Sección 3 y fila de contribución; se prepara texto para integrar sin llenar aportes ajenos ni pregunta real</w:t>
            </w:r>
          </w:p>
        </w:tc>
        <w:tc>
          <w:tcPr>
            <w:tcW w:type="dxa" w:w="2311"/>
            <w:shd w:val="clear" w:fill="FFFFFF"/>
            <w:tcMar>
              <w:top w:w="90" w:type="dxa"/>
              <w:left w:w="100" w:type="dxa"/>
              <w:bottom w:w="90" w:type="dxa"/>
              <w:right w:w="100" w:type="dxa"/>
            </w:tcMar>
            <w:vAlign w:val="center"/>
          </w:tcPr>
          <w:p>
            <w:pPr>
              <w:spacing w:before="0" w:after="0" w:line="220" w:lineRule="auto"/>
            </w:pPr>
            <w:r>
              <w:rPr>
                <w:rFonts w:ascii="Arial" w:hAnsi="Arial"/>
                <w:color w:val="303030"/>
                <w:sz w:val="19"/>
                <w:szCs w:val="19"/>
              </w:rPr>
              <w:t xml:space="preserve">21/10/2026</w:t>
            </w:r>
          </w:p>
        </w:tc>
      </w:tr>
      <w:tr>
        <w:trPr>
          <w:cantSplit/>
        </w:trPr>
        <w:tc>
          <w:tcPr>
            <w:tcW w:type="dxa" w:w="5518"/>
            <w:shd w:val="clear" w:fill="F7F7F7"/>
            <w:tcMar>
              <w:top w:w="90" w:type="dxa"/>
              <w:left w:w="100" w:type="dxa"/>
              <w:bottom w:w="90" w:type="dxa"/>
              <w:right w:w="100" w:type="dxa"/>
            </w:tcMar>
            <w:vAlign w:val="center"/>
          </w:tcPr>
          <w:p>
            <w:pPr>
              <w:spacing w:before="0" w:after="0" w:line="220" w:lineRule="auto"/>
            </w:pPr>
            <w:r>
              <w:rPr>
                <w:rFonts w:ascii="Arial" w:hAnsi="Arial"/>
                <w:color w:val="303030"/>
                <w:sz w:val="19"/>
                <w:szCs w:val="19"/>
              </w:rPr>
              <w:t xml:space="preserve">GE703 S5 Presentación, Enrique Chaparro, UNI FIIS</w:t>
            </w:r>
          </w:p>
        </w:tc>
        <w:tc>
          <w:tcPr>
            <w:tcW w:type="dxa" w:w="7309"/>
            <w:shd w:val="clear" w:fill="F7F7F7"/>
            <w:tcMar>
              <w:top w:w="90" w:type="dxa"/>
              <w:left w:w="100" w:type="dxa"/>
              <w:bottom w:w="90" w:type="dxa"/>
              <w:right w:w="100" w:type="dxa"/>
            </w:tcMar>
            <w:vAlign w:val="center"/>
          </w:tcPr>
          <w:p>
            <w:pPr>
              <w:spacing w:before="0" w:after="0" w:line="220" w:lineRule="auto"/>
            </w:pPr>
            <w:r>
              <w:rPr>
                <w:rFonts w:ascii="Arial" w:hAnsi="Arial"/>
                <w:color w:val="303030"/>
                <w:sz w:val="19"/>
                <w:szCs w:val="19"/>
              </w:rPr>
              <w:t xml:space="preserve">Págs. PDF 10–19, 21–27 y 29–33: proceso, mapa, SIPOC, dimensiones, eventos y conexión O2C–P2P. Desde PDF pág. 31 la numeración impresa se desplaza</w:t>
            </w:r>
          </w:p>
        </w:tc>
        <w:tc>
          <w:tcPr>
            <w:tcW w:type="dxa" w:w="2311"/>
            <w:shd w:val="clear" w:fill="F7F7F7"/>
            <w:tcMar>
              <w:top w:w="90" w:type="dxa"/>
              <w:left w:w="100" w:type="dxa"/>
              <w:bottom w:w="90" w:type="dxa"/>
              <w:right w:w="100" w:type="dxa"/>
            </w:tcMar>
            <w:vAlign w:val="center"/>
          </w:tcPr>
          <w:p>
            <w:pPr>
              <w:spacing w:before="0" w:after="0" w:line="220" w:lineRule="auto"/>
            </w:pPr>
            <w:r>
              <w:rPr>
                <w:rFonts w:ascii="Arial" w:hAnsi="Arial"/>
                <w:color w:val="303030"/>
                <w:sz w:val="19"/>
                <w:szCs w:val="19"/>
              </w:rPr>
              <w:t xml:space="preserve">21/10/2026</w:t>
            </w:r>
          </w:p>
        </w:tc>
      </w:tr>
      <w:tr>
        <w:trPr>
          <w:cantSplit/>
        </w:trPr>
        <w:tc>
          <w:tcPr>
            <w:tcW w:type="dxa" w:w="5518"/>
            <w:shd w:val="clear" w:fill="FFFFFF"/>
            <w:tcMar>
              <w:top w:w="90" w:type="dxa"/>
              <w:left w:w="100" w:type="dxa"/>
              <w:bottom w:w="90" w:type="dxa"/>
              <w:right w:w="100" w:type="dxa"/>
            </w:tcMar>
            <w:vAlign w:val="center"/>
          </w:tcPr>
          <w:p>
            <w:pPr>
              <w:spacing w:before="0" w:after="0" w:line="220" w:lineRule="auto"/>
            </w:pPr>
            <w:hyperlink xmlns:r="http://schemas.openxmlformats.org/officeDocument/2006/relationships" r:id="rIdBenLink102">
              <w:r>
                <w:rPr>
                  <w:rFonts w:ascii="Arial" w:hAnsi="Arial"/>
                  <w:color w:val="006882"/>
                  <w:sz w:val="19"/>
                  <w:szCs w:val="19"/>
                </w:rPr>
                <w:t xml:space="preserve">PC2 consolidada en Markdown</w:t>
              </w:r>
            </w:hyperlink>
            <w:r>
              <w:rPr>
                <w:rFonts w:ascii="Arial" w:hAnsi="Arial"/>
                <w:color w:val="303030"/>
                <w:sz w:val="19"/>
                <w:szCs w:val="19"/>
              </w:rPr>
              <w:t xml:space="preserve"> y Word oficial en raíz</w:t>
            </w:r>
          </w:p>
        </w:tc>
        <w:tc>
          <w:tcPr>
            <w:tcW w:type="dxa" w:w="7309"/>
            <w:shd w:val="clear" w:fill="FFFFFF"/>
            <w:tcMar>
              <w:top w:w="90" w:type="dxa"/>
              <w:left w:w="100" w:type="dxa"/>
              <w:bottom w:w="90" w:type="dxa"/>
              <w:right w:w="100" w:type="dxa"/>
            </w:tcMar>
            <w:vAlign w:val="center"/>
          </w:tcPr>
          <w:p>
            <w:pPr>
              <w:spacing w:before="0" w:after="0" w:line="220" w:lineRule="auto"/>
            </w:pPr>
            <w:r>
              <w:rPr>
                <w:rFonts w:ascii="Arial" w:hAnsi="Arial"/>
                <w:color w:val="303030"/>
                <w:sz w:val="19"/>
                <w:szCs w:val="19"/>
              </w:rPr>
              <w:t xml:space="preserve">Cliente físico nuevo, cinco autoradios, precios, IDs, alcance comercial y supuestos</w:t>
            </w:r>
          </w:p>
        </w:tc>
        <w:tc>
          <w:tcPr>
            <w:tcW w:type="dxa" w:w="2311"/>
            <w:shd w:val="clear" w:fill="FFFFFF"/>
            <w:tcMar>
              <w:top w:w="90" w:type="dxa"/>
              <w:left w:w="100" w:type="dxa"/>
              <w:bottom w:w="90" w:type="dxa"/>
              <w:right w:w="100" w:type="dxa"/>
            </w:tcMar>
            <w:vAlign w:val="center"/>
          </w:tcPr>
          <w:p>
            <w:pPr>
              <w:spacing w:before="0" w:after="0" w:line="220" w:lineRule="auto"/>
            </w:pPr>
            <w:r>
              <w:rPr>
                <w:rFonts w:ascii="Arial" w:hAnsi="Arial"/>
                <w:color w:val="303030"/>
                <w:sz w:val="19"/>
                <w:szCs w:val="19"/>
              </w:rPr>
              <w:t xml:space="preserve">21/10/2026</w:t>
            </w:r>
          </w:p>
        </w:tc>
      </w:tr>
      <w:tr>
        <w:trPr>
          <w:cantSplit/>
        </w:trPr>
        <w:tc>
          <w:tcPr>
            <w:tcW w:type="dxa" w:w="5518"/>
            <w:shd w:val="clear" w:fill="F7F7F7"/>
            <w:tcMar>
              <w:top w:w="90" w:type="dxa"/>
              <w:left w:w="100" w:type="dxa"/>
              <w:bottom w:w="90" w:type="dxa"/>
              <w:right w:w="100" w:type="dxa"/>
            </w:tcMar>
            <w:vAlign w:val="center"/>
          </w:tcPr>
          <w:p>
            <w:pPr>
              <w:spacing w:before="0" w:after="0" w:line="220" w:lineRule="auto"/>
            </w:pPr>
            <w:hyperlink xmlns:r="http://schemas.openxmlformats.org/officeDocument/2006/relationships" r:id="rIdBenLink103">
              <w:r>
                <w:rPr>
                  <w:rFonts w:ascii="Arial" w:hAnsi="Arial"/>
                  <w:color w:val="006882"/>
                  <w:sz w:val="19"/>
                  <w:szCs w:val="19"/>
                </w:rPr>
                <w:t xml:space="preserve">Contexto empresarial</w:t>
              </w:r>
            </w:hyperlink>
            <w:r>
              <w:rPr>
                <w:rFonts w:ascii="Arial" w:hAnsi="Arial"/>
                <w:color w:val="303030"/>
                <w:sz w:val="19"/>
                <w:szCs w:val="19"/>
              </w:rPr>
              <w:t xml:space="preserve"> y </w:t>
            </w:r>
            <w:hyperlink xmlns:r="http://schemas.openxmlformats.org/officeDocument/2006/relationships" r:id="rIdBenLink104">
              <w:r>
                <w:rPr>
                  <w:rFonts w:ascii="Arial" w:hAnsi="Arial"/>
                  <w:color w:val="006882"/>
                  <w:sz w:val="19"/>
                  <w:szCs w:val="19"/>
                </w:rPr>
                <w:t xml:space="preserve">macroprocesos históricos</w:t>
              </w:r>
            </w:hyperlink>
          </w:p>
        </w:tc>
        <w:tc>
          <w:tcPr>
            <w:tcW w:type="dxa" w:w="7309"/>
            <w:shd w:val="clear" w:fill="F7F7F7"/>
            <w:tcMar>
              <w:top w:w="90" w:type="dxa"/>
              <w:left w:w="100" w:type="dxa"/>
              <w:bottom w:w="90" w:type="dxa"/>
              <w:right w:w="100" w:type="dxa"/>
            </w:tcMar>
            <w:vAlign w:val="center"/>
          </w:tcPr>
          <w:p>
            <w:pPr>
              <w:spacing w:before="0" w:after="0" w:line="220" w:lineRule="auto"/>
            </w:pPr>
            <w:r>
              <w:rPr>
                <w:rFonts w:ascii="Arial" w:hAnsi="Arial"/>
                <w:color w:val="303030"/>
                <w:sz w:val="19"/>
                <w:szCs w:val="19"/>
              </w:rPr>
              <w:t xml:space="preserve">Diagnóstico de fragmentación y estructura previa; se adapta al corte EP</w:t>
            </w:r>
          </w:p>
        </w:tc>
        <w:tc>
          <w:tcPr>
            <w:tcW w:type="dxa" w:w="2311"/>
            <w:shd w:val="clear" w:fill="F7F7F7"/>
            <w:tcMar>
              <w:top w:w="90" w:type="dxa"/>
              <w:left w:w="100" w:type="dxa"/>
              <w:bottom w:w="90" w:type="dxa"/>
              <w:right w:w="100" w:type="dxa"/>
            </w:tcMar>
            <w:vAlign w:val="center"/>
          </w:tcPr>
          <w:p>
            <w:pPr>
              <w:spacing w:before="0" w:after="0" w:line="220" w:lineRule="auto"/>
            </w:pPr>
            <w:r>
              <w:rPr>
                <w:rFonts w:ascii="Arial" w:hAnsi="Arial"/>
                <w:color w:val="303030"/>
                <w:sz w:val="19"/>
                <w:szCs w:val="19"/>
              </w:rPr>
              <w:t xml:space="preserve">21/10/2026</w:t>
            </w:r>
          </w:p>
        </w:tc>
      </w:tr>
      <w:tr>
        <w:trPr>
          <w:cantSplit/>
        </w:trPr>
        <w:tc>
          <w:tcPr>
            <w:tcW w:type="dxa" w:w="5518"/>
            <w:shd w:val="clear" w:fill="FFFFFF"/>
            <w:tcMar>
              <w:top w:w="90" w:type="dxa"/>
              <w:left w:w="100" w:type="dxa"/>
              <w:bottom w:w="90" w:type="dxa"/>
              <w:right w:w="100" w:type="dxa"/>
            </w:tcMar>
            <w:vAlign w:val="center"/>
          </w:tcPr>
          <w:p>
            <w:pPr>
              <w:spacing w:before="0" w:after="0" w:line="220" w:lineRule="auto"/>
            </w:pPr>
            <w:hyperlink xmlns:r="http://schemas.openxmlformats.org/officeDocument/2006/relationships" r:id="rIdBenLink105">
              <w:r>
                <w:rPr>
                  <w:rFonts w:ascii="Arial" w:hAnsi="Arial"/>
                  <w:color w:val="006882"/>
                  <w:sz w:val="19"/>
                  <w:szCs w:val="19"/>
                </w:rPr>
                <w:t xml:space="preserve">Contrato local v1</w:t>
              </w:r>
            </w:hyperlink>
          </w:p>
        </w:tc>
        <w:tc>
          <w:tcPr>
            <w:tcW w:type="dxa" w:w="7309"/>
            <w:shd w:val="clear" w:fill="FFFFFF"/>
            <w:tcMar>
              <w:top w:w="90" w:type="dxa"/>
              <w:left w:w="100" w:type="dxa"/>
              <w:bottom w:w="90" w:type="dxa"/>
              <w:right w:w="100" w:type="dxa"/>
            </w:tcMar>
            <w:vAlign w:val="center"/>
          </w:tcPr>
          <w:p>
            <w:pPr>
              <w:spacing w:before="0" w:after="0" w:line="220" w:lineRule="auto"/>
            </w:pPr>
            <w:r>
              <w:rPr>
                <w:rFonts w:ascii="Arial" w:hAnsi="Arial"/>
                <w:color w:val="303030"/>
                <w:sz w:val="19"/>
                <w:szCs w:val="19"/>
              </w:rPr>
              <w:t xml:space="preserve">Estado ACEPTADA y código VALIDADA, idempotencia, controles, order_id null; el escenario histórico se adapta</w:t>
            </w:r>
          </w:p>
        </w:tc>
        <w:tc>
          <w:tcPr>
            <w:tcW w:type="dxa" w:w="2311"/>
            <w:shd w:val="clear" w:fill="FFFFFF"/>
            <w:tcMar>
              <w:top w:w="90" w:type="dxa"/>
              <w:left w:w="100" w:type="dxa"/>
              <w:bottom w:w="90" w:type="dxa"/>
              <w:right w:w="100" w:type="dxa"/>
            </w:tcMar>
            <w:vAlign w:val="center"/>
          </w:tcPr>
          <w:p>
            <w:pPr>
              <w:spacing w:before="0" w:after="0" w:line="220" w:lineRule="auto"/>
            </w:pPr>
            <w:r>
              <w:rPr>
                <w:rFonts w:ascii="Arial" w:hAnsi="Arial"/>
                <w:color w:val="303030"/>
                <w:sz w:val="19"/>
                <w:szCs w:val="19"/>
              </w:rPr>
              <w:t xml:space="preserve">21/10/2026</w:t>
            </w:r>
          </w:p>
        </w:tc>
      </w:tr>
      <w:tr>
        <w:trPr>
          <w:cantSplit/>
        </w:trPr>
        <w:tc>
          <w:tcPr>
            <w:tcW w:type="dxa" w:w="5518"/>
            <w:shd w:val="clear" w:fill="F7F7F7"/>
            <w:tcMar>
              <w:top w:w="90" w:type="dxa"/>
              <w:left w:w="100" w:type="dxa"/>
              <w:bottom w:w="90" w:type="dxa"/>
              <w:right w:w="100" w:type="dxa"/>
            </w:tcMar>
            <w:vAlign w:val="center"/>
          </w:tcPr>
          <w:p>
            <w:pPr>
              <w:spacing w:before="0" w:after="0" w:line="220" w:lineRule="auto"/>
            </w:pPr>
            <w:hyperlink xmlns:r="http://schemas.openxmlformats.org/officeDocument/2006/relationships" r:id="rIdBenLink106">
              <w:r>
                <w:rPr>
                  <w:rFonts w:ascii="Arial" w:hAnsi="Arial"/>
                  <w:color w:val="006882"/>
                  <w:sz w:val="19"/>
                  <w:szCs w:val="19"/>
                </w:rPr>
                <w:t xml:space="preserve">Odoo 19 documentación de cotizaciones desde CRM</w:t>
              </w:r>
            </w:hyperlink>
          </w:p>
        </w:tc>
        <w:tc>
          <w:tcPr>
            <w:tcW w:type="dxa" w:w="7309"/>
            <w:shd w:val="clear" w:fill="F7F7F7"/>
            <w:tcMar>
              <w:top w:w="90" w:type="dxa"/>
              <w:left w:w="100" w:type="dxa"/>
              <w:bottom w:w="90" w:type="dxa"/>
              <w:right w:w="100" w:type="dxa"/>
            </w:tcMar>
            <w:vAlign w:val="center"/>
          </w:tcPr>
          <w:p>
            <w:pPr>
              <w:spacing w:before="0" w:after="0" w:line="220" w:lineRule="auto"/>
            </w:pPr>
            <w:r>
              <w:rPr>
                <w:rFonts w:ascii="Arial" w:hAnsi="Arial"/>
                <w:color w:val="303030"/>
                <w:sz w:val="19"/>
                <w:szCs w:val="19"/>
              </w:rPr>
              <w:t xml:space="preserve">Referencia técnica de vinculación oportunidad–cotización; no prueba despliegue MYS</w:t>
            </w:r>
          </w:p>
        </w:tc>
        <w:tc>
          <w:tcPr>
            <w:tcW w:type="dxa" w:w="2311"/>
            <w:shd w:val="clear" w:fill="F7F7F7"/>
            <w:tcMar>
              <w:top w:w="90" w:type="dxa"/>
              <w:left w:w="100" w:type="dxa"/>
              <w:bottom w:w="90" w:type="dxa"/>
              <w:right w:w="100" w:type="dxa"/>
            </w:tcMar>
            <w:vAlign w:val="center"/>
          </w:tcPr>
          <w:p>
            <w:pPr>
              <w:spacing w:before="0" w:after="0" w:line="220" w:lineRule="auto"/>
            </w:pPr>
            <w:r>
              <w:rPr>
                <w:rFonts w:ascii="Arial" w:hAnsi="Arial"/>
                <w:color w:val="303030"/>
                <w:sz w:val="19"/>
                <w:szCs w:val="19"/>
              </w:rPr>
              <w:t xml:space="preserve">21/10/2026</w:t>
            </w:r>
          </w:p>
        </w:tc>
      </w:tr>
      <w:tr>
        <w:trPr>
          <w:cantSplit/>
        </w:trPr>
        <w:tc>
          <w:tcPr>
            <w:tcW w:type="dxa" w:w="5518"/>
            <w:shd w:val="clear" w:fill="FFFFFF"/>
            <w:tcMar>
              <w:top w:w="90" w:type="dxa"/>
              <w:left w:w="100" w:type="dxa"/>
              <w:bottom w:w="90" w:type="dxa"/>
              <w:right w:w="100" w:type="dxa"/>
            </w:tcMar>
            <w:vAlign w:val="center"/>
          </w:tcPr>
          <w:p>
            <w:pPr>
              <w:spacing w:before="0" w:after="0" w:line="220" w:lineRule="auto"/>
            </w:pPr>
            <w:hyperlink xmlns:r="http://schemas.openxmlformats.org/officeDocument/2006/relationships" r:id="rIdBenLink107">
              <w:r>
                <w:rPr>
                  <w:rFonts w:ascii="Arial" w:hAnsi="Arial"/>
                  <w:color w:val="006882"/>
                  <w:sz w:val="19"/>
                  <w:szCs w:val="19"/>
                </w:rPr>
                <w:t xml:space="preserve">Odoo 19 documentación de reposición</w:t>
              </w:r>
            </w:hyperlink>
          </w:p>
        </w:tc>
        <w:tc>
          <w:tcPr>
            <w:tcW w:type="dxa" w:w="7309"/>
            <w:shd w:val="clear" w:fill="FFFFFF"/>
            <w:tcMar>
              <w:top w:w="90" w:type="dxa"/>
              <w:left w:w="100" w:type="dxa"/>
              <w:bottom w:w="90" w:type="dxa"/>
              <w:right w:w="100" w:type="dxa"/>
            </w:tcMar>
            <w:vAlign w:val="center"/>
          </w:tcPr>
          <w:p>
            <w:pPr>
              <w:spacing w:before="0" w:after="0" w:line="220" w:lineRule="auto"/>
            </w:pPr>
            <w:r>
              <w:rPr>
                <w:rFonts w:ascii="Arial" w:hAnsi="Arial"/>
                <w:color w:val="303030"/>
                <w:sz w:val="19"/>
                <w:szCs w:val="19"/>
              </w:rPr>
              <w:t xml:space="preserve">Referencia de evaluación de necesidades; la señal didáctica no configura automatismos</w:t>
            </w:r>
          </w:p>
        </w:tc>
        <w:tc>
          <w:tcPr>
            <w:tcW w:type="dxa" w:w="2311"/>
            <w:shd w:val="clear" w:fill="FFFFFF"/>
            <w:tcMar>
              <w:top w:w="90" w:type="dxa"/>
              <w:left w:w="100" w:type="dxa"/>
              <w:bottom w:w="90" w:type="dxa"/>
              <w:right w:w="100" w:type="dxa"/>
            </w:tcMar>
            <w:vAlign w:val="center"/>
          </w:tcPr>
          <w:p>
            <w:pPr>
              <w:spacing w:before="0" w:after="0" w:line="220" w:lineRule="auto"/>
            </w:pPr>
            <w:r>
              <w:rPr>
                <w:rFonts w:ascii="Arial" w:hAnsi="Arial"/>
                <w:color w:val="303030"/>
                <w:sz w:val="19"/>
                <w:szCs w:val="19"/>
              </w:rPr>
              <w:t xml:space="preserve">21/10/2026</w:t>
            </w:r>
          </w:p>
        </w:tc>
      </w:tr>
    </w:tbl>
    <w:p xmlns:w="http://schemas.openxmlformats.org/wordprocessingml/2006/main">
      <w:pPr>
        <w:spacing w:before="0" w:after="110" w:line="240" w:lineRule="auto"/>
        <w:widowControl/>
      </w:pPr>
    </w:p>
    <w:p xmlns:w="http://schemas.openxmlformats.org/wordprocessingml/2006/main">
      <w:pPr>
        <w:spacing w:before="0" w:after="110" w:line="240" w:lineRule="auto"/>
        <w:widowControl/>
      </w:pPr>
      <w:r>
        <w:rPr>
          <w:rFonts w:ascii="Arial" w:hAnsi="Arial"/>
          <w:color w:val="303030"/>
          <w:sz w:val="20"/>
          <w:szCs w:val="20"/>
          <w:b/>
        </w:rPr>
        <w:t xml:space="preserve">Criterio de consistencia entre fuentes.</w:t>
      </w:r>
      <w:r>
        <w:rPr>
          <w:rFonts w:ascii="Arial" w:hAnsi="Arial"/>
          <w:color w:val="303030"/>
          <w:sz w:val="20"/>
          <w:szCs w:val="20"/>
        </w:rPr>
        <w:t xml:space="preserve"> El Word oficial de PC2 menciona cinco unidades disponibles; su Markdown menciona ocho. Se fija </w:t>
      </w:r>
      <w:r>
        <w:rPr>
          <w:rFonts w:ascii="Arial" w:hAnsi="Arial"/>
          <w:color w:val="303030"/>
          <w:sz w:val="20"/>
          <w:szCs w:val="20"/>
          <w:b/>
        </w:rPr>
        <w:t xml:space="preserve">ocho</w:t>
      </w:r>
      <w:r>
        <w:rPr>
          <w:rFonts w:ascii="Arial" w:hAnsi="Arial"/>
          <w:color w:val="303030"/>
          <w:sz w:val="20"/>
          <w:szCs w:val="20"/>
        </w:rPr>
        <w:t xml:space="preserve"> como dato explícito de esta nueva recreación EP, coherente con las fixtures, y se prueban tres en la variante. No se afirma reproducción literal de PC2. Las fechas y vigencias se renuevan al reloj lógico de 24/10; no se reutiliza como vigente una oferta de 16/10.</w:t>
      </w:r>
    </w:p>
    <w:p xmlns:w="http://schemas.openxmlformats.org/wordprocessingml/2006/main">
      <w:pPr>
        <w:spacing w:before="0" w:after="110" w:line="240" w:lineRule="auto"/>
        <w:widowControl/>
      </w:pPr>
      <w:r>
        <w:rPr>
          <w:rFonts w:ascii="Arial" w:hAnsi="Arial"/>
          <w:color w:val="303030"/>
          <w:sz w:val="20"/>
          <w:szCs w:val="20"/>
        </w:rPr>
        <w:t xml:space="preserve">El reparto atribuye el límite de descuento a una entrevista, mientras los entregables PC2 lo etiquetan como supuesto. Al no disponer en estos insumos del registro primario de esa entrevista, el aporte conserva </w:t>
      </w:r>
      <w:r>
        <w:rPr>
          <w:rFonts w:ascii="Arial" w:hAnsi="Arial"/>
          <w:color w:val="303030"/>
          <w:sz w:val="20"/>
          <w:szCs w:val="20"/>
          <w:b/>
        </w:rPr>
        <w:t xml:space="preserve">5 % como regla didáctica por validar con el dueño</w:t>
      </w:r>
      <w:r>
        <w:rPr>
          <w:rFonts w:ascii="Arial" w:hAnsi="Arial"/>
          <w:color w:val="303030"/>
          <w:sz w:val="20"/>
          <w:szCs w:val="20"/>
        </w:rPr>
        <w:t xml:space="preserve"> y no acredita una política empresarial real. El diagnóstico actual tampoco acredita Odoo operativo: la arquitectura se expresa como propuesta.</w:t>
      </w:r>
    </w:p>
    <w:p xmlns:w="http://schemas.openxmlformats.org/wordprocessingml/2006/main">
      <w:pPr>
        <w:spacing w:before="0" w:after="110" w:line="240" w:lineRule="auto"/>
        <w:widowControl/>
      </w:pPr>
      <w:r>
        <w:rPr>
          <w:rFonts w:ascii="Arial" w:hAnsi="Arial"/>
          <w:color w:val="303030"/>
          <w:sz w:val="20"/>
          <w:szCs w:val="20"/>
          <w:b/>
        </w:rPr>
        <w:t xml:space="preserve">Hechos documentales:</w:t>
      </w:r>
      <w:r>
        <w:rPr>
          <w:rFonts w:ascii="Arial" w:hAnsi="Arial"/>
          <w:color w:val="303030"/>
          <w:sz w:val="20"/>
          <w:szCs w:val="20"/>
        </w:rPr>
        <w:t xml:space="preserve"> empresa y giro, foco presencial/público general de PC2, reparto y alcance del parcial. </w:t>
      </w:r>
      <w:r>
        <w:rPr>
          <w:rFonts w:ascii="Arial" w:hAnsi="Arial"/>
          <w:color w:val="303030"/>
          <w:sz w:val="20"/>
          <w:szCs w:val="20"/>
          <w:b/>
        </w:rPr>
        <w:t xml:space="preserve">Supuestos:</w:t>
      </w:r>
      <w:r>
        <w:rPr>
          <w:rFonts w:ascii="Arial" w:hAnsi="Arial"/>
          <w:color w:val="303030"/>
          <w:sz w:val="20"/>
          <w:szCs w:val="20"/>
        </w:rPr>
        <w:t xml:space="preserve"> cantidades, SKU, precios, descuentos, disponibilidad, tiempos, condiciones, uso familiar y emociones de journeys. </w:t>
      </w:r>
      <w:r>
        <w:rPr>
          <w:rFonts w:ascii="Arial" w:hAnsi="Arial"/>
          <w:color w:val="303030"/>
          <w:sz w:val="20"/>
          <w:szCs w:val="20"/>
          <w:b/>
        </w:rPr>
        <w:t xml:space="preserve">Diseño:</w:t>
      </w:r>
      <w:r>
        <w:rPr>
          <w:rFonts w:ascii="Arial" w:hAnsi="Arial"/>
          <w:color w:val="303030"/>
          <w:sz w:val="20"/>
          <w:szCs w:val="20"/>
        </w:rPr>
        <w:t xml:space="preserve"> reglas de transición, IDs nuevos, señal REP, roles funcionales e indicadores. </w:t>
      </w:r>
      <w:r>
        <w:rPr>
          <w:rFonts w:ascii="Arial" w:hAnsi="Arial"/>
          <w:color w:val="303030"/>
          <w:sz w:val="20"/>
          <w:szCs w:val="20"/>
          <w:b/>
        </w:rPr>
        <w:t xml:space="preserve">Resultados observados:</w:t>
      </w:r>
      <w:r>
        <w:rPr>
          <w:rFonts w:ascii="Arial" w:hAnsi="Arial"/>
          <w:color w:val="303030"/>
          <w:sz w:val="20"/>
          <w:szCs w:val="20"/>
        </w:rPr>
        <w:t xml:space="preserve"> únicamente los producidos y registrados por el generador local.</w:t>
      </w:r>
    </w:p>
    <w:p xmlns:w="http://schemas.openxmlformats.org/wordprocessingml/2006/main">
      <w:pPr>
        <w:spacing w:before="0" w:after="110" w:line="240" w:lineRule="auto"/>
        <w:widowControl/>
      </w:pPr>
      <w:r>
        <w:rPr>
          <w:rFonts w:ascii="Arial" w:hAnsi="Arial"/>
          <w:color w:val="303030"/>
          <w:sz w:val="20"/>
          <w:szCs w:val="20"/>
        </w:rPr>
        <w:t xml:space="preserve">Se utilizó Codex de OpenAI el 21/10/2026 para leer insumos, contrastar el alcance, redactar, programar la recreación y elaborar diagramas SVG/Mermaid. No se realizaron nuevas entrevistas ni operaciones en Odoo. Los diagramas son elaboración del aporte, asistida por IA; se atribuye el material docente y no se redistribuyen sus archivos originales. No se publica información personal de clientes, credenciales ni fuentes privadas. Benjamin debe revisar contenido, cifras y navegación; el grupo debe aprobar la política comercial y completar el panel común y su enlace accesible. La revisión humana no se registra como ya realizada.</w:t>
      </w:r>
    </w:p>
    <w:p xmlns:w="http://schemas.openxmlformats.org/wordprocessingml/2006/main">
      <w:pPr>
        <w:spacing w:before="0" w:after="0" w:line="20" w:lineRule="exact"/>
        <w:sectPr xmlns:w="http://schemas.openxmlformats.org/wordprocessingml/2006/main">
          <w:type w:val="nextPage"/>
          <w:pgSz w:w="16838" w:h="11906" w:orient="landscape"/>
          <w:pgMar w:top="850" w:right="850" w:bottom="850" w:left="850" w:header="708" w:footer="708" w:gutter="0"/>
          <w:pgNumType/>
          <w:docGrid w:linePitch="360"/>
        </w:sectPr>
      </w:pPr>
    </w:p>
    <w:p>
      <w:pPr>
        <w:pStyle w:val="Heading2"/>
        <w:spacing w:after="100" w:before="200"/>
      </w:pPr>
      <w:r>
        <w:rPr>
          <w:b/>
          <w:bCs/>
          <w:color w:val="000000"/>
          <w:sz w:val="22"/>
          <w:szCs w:val="22"/>
        </w:rPr>
        <w:t>4. Contrato CRM-ERP · 3 minutos</w:t>
      </w:r>
    </w:p>
    <w:p>
      <w:pPr>
        <w:spacing w:after="110" w:before="0"/>
        <w:jc w:val="left"/>
      </w:pPr>
      <w:r>
        <w:rPr>
          <w:b w:val="false"/>
          <w:bCs w:val="false"/>
          <w:i/>
          <w:iCs/>
          <w:color w:val="000000"/>
          <w:sz w:val="20"/>
          <w:szCs w:val="20"/>
        </w:rPr>
        <w:t>Expliquen sistemas de registro, objetos, estados, datos mínimos, evento de transición, respuestas del ERP y responsables.</w:t>
      </w:r>
    </w:p>
    <w:p>
      <w:pPr>
        <w:spacing w:after="110" w:before="0"/>
        <w:jc w:val="left"/>
      </w:pPr>
      <w:r>
        <w:rPr>
          <w:b w:val="false"/>
          <w:bCs w:val="false"/>
          <w:i w:val="false"/>
          <w:iCs w:val="false"/>
          <w:color w:val="000000"/>
          <w:sz w:val="20"/>
          <w:szCs w:val="20"/>
        </w:rPr>
        <w:t>Responsable(s): ____________________  Evidencia: ____________________  Desarrollo: ______________________________________________</w:t>
      </w:r>
    </w:p>
    <w:p>
      <w:pPr>
        <w:pStyle w:val="Heading2"/>
        <w:spacing w:after="100" w:before="200"/>
      </w:pPr>
      <w:r>
        <w:rPr>
          <w:b/>
          <w:bCs/>
          <w:color w:val="000000"/>
          <w:sz w:val="22"/>
          <w:szCs w:val="22"/>
        </w:rPr>
        <w:t>5. Escenario de quiebre · 2 minutos</w:t>
      </w:r>
    </w:p>
    <w:p>
      <w:pPr>
        <w:spacing w:after="110" w:before="0"/>
        <w:jc w:val="left"/>
      </w:pPr>
      <w:r>
        <w:rPr>
          <w:b w:val="false"/>
          <w:bCs w:val="false"/>
          <w:i/>
          <w:iCs/>
          <w:color w:val="000000"/>
          <w:sz w:val="20"/>
          <w:szCs w:val="20"/>
        </w:rPr>
        <w:t>Simulen una excepción prioritaria. Indiquen cómo se detecta, qué control actúa, qué evidencia queda y quién decide o escala.</w:t>
      </w:r>
    </w:p>
    <w:p>
      <w:pPr>
        <w:spacing w:after="110" w:before="0"/>
        <w:jc w:val="left"/>
      </w:pPr>
      <w:r>
        <w:rPr>
          <w:b w:val="false"/>
          <w:bCs w:val="false"/>
          <w:i w:val="false"/>
          <w:iCs w:val="false"/>
          <w:color w:val="000000"/>
          <w:sz w:val="20"/>
          <w:szCs w:val="20"/>
        </w:rPr>
        <w:t>Responsable(s): ____________________  Evidencia: ____________________  Desarrollo: ______________________________________________</w:t>
      </w:r>
    </w:p>
    <w:p>
      <w:pPr>
        <w:pStyle w:val="Heading2"/>
      </w:pPr>
      <w:r>
        <w:rPr>
          <w:color w:val="000000"/>
        </w:rPr>
        <w:t>6. Recomendación final · 3 minutos</w:t>
      </w:r>
    </w:p>
    <w:p>
      <w:r>
        <w:rPr>
          <w:color w:val="000000"/>
        </w:rPr>
        <w:t>Cierren con la recomendación del comité, riesgos aceptados, límites, pendientes y siguiente incremento. No desarrollen facturación, entrega ni posventa.</w:t>
      </w:r>
    </w:p>
    <w:p>
      <w:r>
        <w:rPr>
          <w:color w:val="000000"/>
        </w:rPr>
        <w:t>Responsable(s): ____________________  Evidencia: ____________________  Desarrollo: ______________________________________________</w:t>
      </w:r>
    </w:p>
    <w:p>
      <w:pPr>
        <w:pStyle w:val="Heading2"/>
      </w:pPr>
      <w:r>
        <w:rPr>
          <w:color w:val="000000"/>
        </w:rPr>
        <w:t>7. Pregunta del vocal invitado y respuesta del vocero · 1 minuto</w:t>
      </w:r>
    </w:p>
    <w:p>
      <w:r>
        <w:rPr>
          <w:color w:val="000000"/>
        </w:rPr>
        <w:t>El vocal invitado formula una sola pregunta de contraste, breve y pertinente. El vocero responde con evidencia, decisión y límite reconocido.</w:t>
      </w:r>
    </w:p>
    <w:p>
      <w:r>
        <w:rPr>
          <w:color w:val="000000"/>
        </w:rPr>
        <w:t>Vocal invitado: ____________________  Pregunta: ____________________  Respuesta del vocero: ______________________________________</w:t>
      </w:r>
    </w:p>
    <w:p>
      <w:pPr>
        <w:pStyle w:val="Heading1"/>
        <w:spacing w:after="100" w:before="200"/>
      </w:pPr>
      <w:r>
        <w:rPr>
          <w:b/>
          <w:bCs/>
          <w:color w:val="000000"/>
          <w:sz w:val="26"/>
          <w:szCs w:val="26"/>
        </w:rPr>
        <w:t>Fuentes uso de IA y declaración de límites</w:t>
      </w:r>
    </w:p>
    <w:tbl>
      <w:tblPr>
        <w:tblW w:type="pct" w:w="100%"/>
        <w:jc w:val="center"/>
        <w:tblBorders>
          <w:top w:val="single" w:color="D9D9D9" w:sz="6"/>
          <w:left w:val="single" w:color="D9D9D9" w:sz="6"/>
          <w:bottom w:val="single" w:color="D9D9D9" w:sz="6"/>
          <w:right w:val="single" w:color="D9D9D9" w:sz="6"/>
          <w:insideH w:val="single" w:color="D9D9D9" w:sz="6"/>
          <w:insideV w:val="single" w:color="D9D9D9" w:sz="6"/>
        </w:tblBorders>
        <w:tblLayout w:type="fixed"/>
      </w:tblPr>
      <w:tblGrid>
        <w:gridCol w:w="3500"/>
        <w:gridCol w:w="6900"/>
      </w:tblGrid>
      <w:tr>
        <w:trPr>
          <w:tblHeader w:val="true"/>
          <w:cantSplit/>
        </w:trPr>
        <w:tc>
          <w:tcPr>
            <w:tcW w:type="dxa" w:w="3500"/>
            <w:shd w:color="F2F2F2" w:val="clear" w:fill="E7E6E6"/>
            <w:tcMar>
              <w:top w:type="dxa" w:w="90"/>
              <w:left w:type="dxa" w:w="70"/>
              <w:bottom w:type="dxa" w:w="90"/>
              <w:right w:type="dxa" w:w="70"/>
              <w:start w:w="100" w:type="dxa"/>
              <w:end w:w="100" w:type="dxa"/>
            </w:tcMar>
            <w:vAlign w:val="center"/>
          </w:tcPr>
          <w:p>
            <w:pPr>
              <w:spacing w:after="0" w:before="0"/>
              <w:jc w:val="left"/>
            </w:pPr>
            <w:r>
              <w:rPr>
                <w:b/>
                <w:bCs/>
                <w:i w:val="false"/>
                <w:iCs w:val="false"/>
                <w:color w:val="000000"/>
                <w:sz w:val="18"/>
                <w:szCs w:val="16"/>
              </w:rPr>
              <w:t xml:space="preserve">Elemento</w:t>
            </w:r>
          </w:p>
        </w:tc>
        <w:tc>
          <w:tcPr>
            <w:tcW w:type="dxa" w:w="6900"/>
            <w:shd w:color="F2F2F2" w:val="clear" w:fill="E7E6E6"/>
            <w:tcMar>
              <w:top w:type="dxa" w:w="90"/>
              <w:left w:type="dxa" w:w="70"/>
              <w:bottom w:type="dxa" w:w="90"/>
              <w:right w:type="dxa" w:w="70"/>
              <w:start w:w="100" w:type="dxa"/>
              <w:end w:w="100" w:type="dxa"/>
            </w:tcMar>
            <w:vAlign w:val="center"/>
          </w:tcPr>
          <w:p>
            <w:pPr>
              <w:spacing w:after="0" w:before="0"/>
              <w:jc w:val="left"/>
            </w:pPr>
            <w:r>
              <w:rPr>
                <w:b/>
                <w:bCs/>
                <w:i w:val="false"/>
                <w:iCs w:val="false"/>
                <w:color w:val="000000"/>
                <w:sz w:val="18"/>
                <w:szCs w:val="16"/>
              </w:rPr>
              <w:t xml:space="preserve">Registro</w:t>
            </w:r>
          </w:p>
        </w:tc>
      </w:tr>
      <w:tr>
        <w:trPr>
          <w:cantSplit/>
        </w:trPr>
        <w:tc>
          <w:tcPr>
            <w:tcW w:type="dxa" w:w="3500"/>
            <w:tcMar>
              <w:top w:type="dxa" w:w="90"/>
              <w:left w:type="dxa" w:w="70"/>
              <w:bottom w:type="dxa" w:w="90"/>
              <w:right w:type="dxa" w:w="70"/>
              <w:start w:w="100" w:type="dxa"/>
              <w:end w:w="100" w:type="dxa"/>
            </w:tcMar>
            <w:vAlign w:val="center"/>
          </w:tcPr>
          <w:p>
            <w:pPr>
              <w:spacing w:after="0" w:before="0"/>
              <w:jc w:val="left"/>
            </w:pPr>
            <w:r>
              <w:rPr>
                <w:b w:val="false"/>
                <w:bCs w:val="false"/>
                <w:i w:val="false"/>
                <w:iCs w:val="false"/>
                <w:color w:val="000000"/>
                <w:sz w:val="18"/>
                <w:szCs w:val="16"/>
              </w:rPr>
              <w:t xml:space="preserve">Fuentes y fecha de acceso</w:t>
            </w:r>
          </w:p>
        </w:tc>
        <w:tc>
          <w:tcPr>
            <w:tcW w:type="dxa" w:w="6900"/>
            <w:tcMar>
              <w:top w:type="dxa" w:w="90"/>
              <w:left w:type="dxa" w:w="70"/>
              <w:bottom w:type="dxa" w:w="90"/>
              <w:right w:type="dxa" w:w="70"/>
              <w:start w:w="100" w:type="dxa"/>
              <w:end w:w="100" w:type="dxa"/>
            </w:tcMar>
            <w:vAlign w:val="center"/>
          </w:tcPr>
          <w:p>
            <w:pPr>
              <w:spacing w:after="0" w:before="0"/>
              <w:jc w:val="left"/>
            </w:pPr>
            <w:r>
              <w:rPr>
                <w:b w:val="false"/>
                <w:bCs w:val="false"/>
                <w:i w:val="false"/>
                <w:iCs w:val="false"/>
                <w:color w:val="000000"/>
                <w:sz w:val="18"/>
                <w:szCs w:val="16"/>
              </w:rPr>
              <w:t xml:space="preserve"/>
            </w:r>
          </w:p>
        </w:tc>
      </w:tr>
      <w:tr>
        <w:trPr>
          <w:cantSplit/>
        </w:trPr>
        <w:tc>
          <w:tcPr>
            <w:tcW w:type="dxa" w:w="3500"/>
            <w:tcMar>
              <w:top w:type="dxa" w:w="90"/>
              <w:left w:type="dxa" w:w="70"/>
              <w:bottom w:type="dxa" w:w="90"/>
              <w:right w:type="dxa" w:w="70"/>
              <w:start w:w="100" w:type="dxa"/>
              <w:end w:w="100" w:type="dxa"/>
            </w:tcMar>
            <w:vAlign w:val="center"/>
          </w:tcPr>
          <w:p>
            <w:pPr>
              <w:spacing w:after="0" w:before="0"/>
              <w:jc w:val="left"/>
            </w:pPr>
            <w:r>
              <w:rPr>
                <w:b w:val="false"/>
                <w:bCs w:val="false"/>
                <w:i w:val="false"/>
                <w:iCs w:val="false"/>
                <w:color w:val="000000"/>
                <w:sz w:val="18"/>
                <w:szCs w:val="16"/>
              </w:rPr>
              <w:t xml:space="preserve">Herramientas de IA usadas y propósito</w:t>
            </w:r>
          </w:p>
        </w:tc>
        <w:tc>
          <w:tcPr>
            <w:tcW w:type="dxa" w:w="6900"/>
            <w:tcMar>
              <w:top w:type="dxa" w:w="90"/>
              <w:left w:type="dxa" w:w="70"/>
              <w:bottom w:type="dxa" w:w="90"/>
              <w:right w:type="dxa" w:w="70"/>
              <w:start w:w="100" w:type="dxa"/>
              <w:end w:w="100" w:type="dxa"/>
            </w:tcMar>
            <w:vAlign w:val="center"/>
          </w:tcPr>
          <w:p>
            <w:pPr>
              <w:spacing w:after="0" w:before="0"/>
              <w:jc w:val="left"/>
            </w:pPr>
            <w:r>
              <w:rPr>
                <w:b w:val="false"/>
                <w:bCs w:val="false"/>
                <w:i w:val="false"/>
                <w:iCs w:val="false"/>
                <w:color w:val="000000"/>
                <w:sz w:val="18"/>
                <w:szCs w:val="16"/>
              </w:rPr>
              <w:t xml:space="preserve"/>
            </w:r>
          </w:p>
        </w:tc>
      </w:tr>
      <w:tr>
        <w:trPr>
          <w:cantSplit/>
        </w:trPr>
        <w:tc>
          <w:tcPr>
            <w:tcW w:type="dxa" w:w="3500"/>
            <w:tcMar>
              <w:top w:type="dxa" w:w="90"/>
              <w:left w:type="dxa" w:w="70"/>
              <w:bottom w:type="dxa" w:w="90"/>
              <w:right w:type="dxa" w:w="70"/>
              <w:start w:w="100" w:type="dxa"/>
              <w:end w:w="100" w:type="dxa"/>
            </w:tcMar>
            <w:vAlign w:val="center"/>
          </w:tcPr>
          <w:p>
            <w:pPr>
              <w:spacing w:after="0" w:before="0"/>
              <w:jc w:val="left"/>
            </w:pPr>
            <w:r>
              <w:rPr>
                <w:b w:val="false"/>
                <w:bCs w:val="false"/>
                <w:i w:val="false"/>
                <w:iCs w:val="false"/>
                <w:color w:val="000000"/>
                <w:sz w:val="18"/>
                <w:szCs w:val="16"/>
              </w:rPr>
              <w:t xml:space="preserve">Datos sensibles excluidos o anonimizados</w:t>
            </w:r>
          </w:p>
        </w:tc>
        <w:tc>
          <w:tcPr>
            <w:tcW w:type="dxa" w:w="6900"/>
            <w:tcMar>
              <w:top w:type="dxa" w:w="90"/>
              <w:left w:type="dxa" w:w="70"/>
              <w:bottom w:type="dxa" w:w="90"/>
              <w:right w:type="dxa" w:w="70"/>
              <w:start w:w="100" w:type="dxa"/>
              <w:end w:w="100" w:type="dxa"/>
            </w:tcMar>
            <w:vAlign w:val="center"/>
          </w:tcPr>
          <w:p>
            <w:pPr>
              <w:spacing w:after="0" w:before="0"/>
              <w:jc w:val="left"/>
            </w:pPr>
            <w:r>
              <w:rPr>
                <w:b w:val="false"/>
                <w:bCs w:val="false"/>
                <w:i w:val="false"/>
                <w:iCs w:val="false"/>
                <w:color w:val="000000"/>
                <w:sz w:val="18"/>
                <w:szCs w:val="16"/>
              </w:rPr>
              <w:t xml:space="preserve"/>
            </w:r>
          </w:p>
        </w:tc>
      </w:tr>
      <w:tr>
        <w:trPr>
          <w:cantSplit/>
        </w:trPr>
        <w:tc>
          <w:tcPr>
            <w:tcW w:type="dxa" w:w="3500"/>
            <w:tcMar>
              <w:top w:type="dxa" w:w="90"/>
              <w:left w:type="dxa" w:w="70"/>
              <w:bottom w:type="dxa" w:w="90"/>
              <w:right w:type="dxa" w:w="70"/>
              <w:start w:w="100" w:type="dxa"/>
              <w:end w:w="100" w:type="dxa"/>
            </w:tcMar>
            <w:vAlign w:val="center"/>
          </w:tcPr>
          <w:p>
            <w:pPr>
              <w:spacing w:after="0" w:before="0"/>
              <w:jc w:val="left"/>
            </w:pPr>
            <w:r>
              <w:rPr>
                <w:b w:val="false"/>
                <w:bCs w:val="false"/>
                <w:i w:val="false"/>
                <w:iCs w:val="false"/>
                <w:color w:val="000000"/>
                <w:sz w:val="18"/>
                <w:szCs w:val="16"/>
              </w:rPr>
              <w:t xml:space="preserve">Límites, supuestos y pendientes</w:t>
            </w:r>
          </w:p>
        </w:tc>
        <w:tc>
          <w:tcPr>
            <w:tcW w:type="dxa" w:w="6900"/>
            <w:tcMar>
              <w:top w:type="dxa" w:w="90"/>
              <w:left w:type="dxa" w:w="70"/>
              <w:bottom w:type="dxa" w:w="90"/>
              <w:right w:type="dxa" w:w="70"/>
              <w:start w:w="100" w:type="dxa"/>
              <w:end w:w="100" w:type="dxa"/>
            </w:tcMar>
            <w:vAlign w:val="center"/>
          </w:tcPr>
          <w:p>
            <w:pPr>
              <w:spacing w:after="0" w:before="0"/>
              <w:jc w:val="left"/>
            </w:pPr>
            <w:r>
              <w:rPr>
                <w:b w:val="false"/>
                <w:bCs w:val="false"/>
                <w:i w:val="false"/>
                <w:iCs w:val="false"/>
                <w:color w:val="000000"/>
                <w:sz w:val="18"/>
                <w:szCs w:val="16"/>
              </w:rPr>
              <w:t xml:space="preserve"/>
            </w:r>
          </w:p>
        </w:tc>
      </w:tr>
    </w:tbl>
    <w:p>
      <w:pPr>
        <w:pStyle w:val="Heading1"/>
        <w:spacing w:after="100" w:before="200"/>
      </w:pPr>
      <w:r>
        <w:rPr>
          <w:b/>
          <w:bCs/>
          <w:color w:val="000000"/>
          <w:sz w:val="26"/>
          <w:szCs w:val="26"/>
        </w:rPr>
        <w:t xml:space="preserve">Cierre</w:t>
      </w:r>
    </w:p>
    <w:p>
      <w:pPr>
        <w:spacing w:after="110" w:before="0"/>
        <w:jc w:val="left"/>
      </w:pPr>
      <w:r>
        <w:rPr>
          <w:b w:val="false"/>
          <w:bCs w:val="false"/>
          <w:i w:val="false"/>
          <w:iCs w:val="false"/>
          <w:color w:val="000000"/>
          <w:sz w:val="20"/>
          <w:szCs w:val="20"/>
        </w:rPr>
        <w:t>Antes de entregar, verifiquen que todos los integrantes tengan una intervención sustantiva, que el recorrido pueda comprobarse y que el guion completo no exceda 15 minutos.</w:t>
      </w:r>
    </w:p>
    <w:sectPr>
      <w:pgSz w:w="11906" w:h="16838" w:orient="portrait"/>
      <w:pgMar w:top="850" w:right="850" w:bottom="85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03030"/>
        <w:sz w:val="20"/>
        <w:szCs w:val="20"/>
      </w:rPr>
    </w:rPrDefault>
    <w:pPrDefault>
      <w:pPr>
        <w:spacing w:after="110"/>
      </w:pPr>
    </w:pPrDefault>
  </w:docDefaults>
  <w:style w:type="paragraph" w:styleId="Title">
    <w:name w:val="Title"/>
    <w:basedOn w:val="Normal"/>
    <w:next w:val="Normal"/>
    <w:qFormat/>
    <w:rPr>
      <w:color w:val="000000"/>
      <w:sz w:val="56"/>
      <w:szCs w:val="56"/>
    </w:rPr>
  </w:style>
  <w:style w:type="paragraph" w:styleId="Heading1">
    <w:name w:val="Heading 1"/>
    <w:basedOn w:val="Normal"/>
    <w:next w:val="Normal"/>
    <w:qFormat/>
    <w:rPr>
      <w:color w:val="000000"/>
      <w:sz w:val="32"/>
      <w:szCs w:val="32"/>
    </w:rPr>
  </w:style>
  <w:style w:type="paragraph" w:styleId="Heading2">
    <w:name w:val="Heading 2"/>
    <w:basedOn w:val="Normal"/>
    <w:next w:val="Normal"/>
    <w:qFormat/>
    <w:rPr>
      <w:color w:val="000000"/>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footnotes" Target="footnotes.xml" /><Relationship Id="rId4" Type="http://schemas.openxmlformats.org/officeDocument/2006/relationships/endnotes" Target="endnotes.xml" /><Relationship Id="rId5" Type="http://schemas.openxmlformats.org/officeDocument/2006/relationships/settings" Target="settings.xml" /><Relationship Id="rId6" Type="http://schemas.openxmlformats.org/officeDocument/2006/relationships/comments" Target="comments.xml" /><Relationship Id="rId7" Type="http://schemas.openxmlformats.org/officeDocument/2006/relationships/fontTable" Target="fontTable.xml" /><Relationship Target="media/benjamin-1.png" Id="rIdBenPNG1" Type="http://schemas.openxmlformats.org/officeDocument/2006/relationships/image" /><Relationship Target="media/benjamin-1.svg" Id="rIdBenSVG1" Type="http://schemas.openxmlformats.org/officeDocument/2006/relationships/image" /><Relationship Target="media/benjamin-2.png" Id="rIdBenPNG2" Type="http://schemas.openxmlformats.org/officeDocument/2006/relationships/image" /><Relationship Target="media/benjamin-2.svg" Id="rIdBenSVG2" Type="http://schemas.openxmlformats.org/officeDocument/2006/relationships/image" /><Relationship Target="media/benjamin-3.png" Id="rIdBenPNG3" Type="http://schemas.openxmlformats.org/officeDocument/2006/relationships/image" /><Relationship Target="media/benjamin-3.svg" Id="rIdBenSVG3" Type="http://schemas.openxmlformats.org/officeDocument/2006/relationships/image" /><Relationship Target="media/benjamin-4.png" Id="rIdBenPNG4" Type="http://schemas.openxmlformats.org/officeDocument/2006/relationships/image" /><Relationship Target="media/benjamin-4.svg" Id="rIdBenSVG4" Type="http://schemas.openxmlformats.org/officeDocument/2006/relationships/image" /><Relationship Target="media/benjamin-5.png" Id="rIdBenPNG5" Type="http://schemas.openxmlformats.org/officeDocument/2006/relationships/image" /><Relationship Target="media/benjamin-5.svg" Id="rIdBenSVG5" Type="http://schemas.openxmlformats.org/officeDocument/2006/relationships/image" /><Relationship Target="media/benjamin-6.png" Id="rIdBenPNG6" Type="http://schemas.openxmlformats.org/officeDocument/2006/relationships/image" /><Relationship Target="media/benjamin-6.svg" Id="rIdBenSVG6" Type="http://schemas.openxmlformats.org/officeDocument/2006/relationships/image" /><Relationship TargetMode="External" Target="https://github.com/jharopr/ERP-SIE/blob/main/pruebas/ep-benjamin/evidencias/resultados.md" Id="rIdBenLink101" Type="http://schemas.openxmlformats.org/officeDocument/2006/relationships/hyperlink" /><Relationship TargetMode="External" Target="https://github.com/jharopr/ERP-SIE/blob/main/documentos/pc2/entrega-pc2.md" Id="rIdBenLink102" Type="http://schemas.openxmlformats.org/officeDocument/2006/relationships/hyperlink" /><Relationship TargetMode="External" Target="https://github.com/jharopr/ERP-SIE/blob/main/documentos/contexto-y-alcance.md" Id="rIdBenLink103" Type="http://schemas.openxmlformats.org/officeDocument/2006/relationships/hyperlink" /><Relationship TargetMode="External" Target="https://github.com/jharopr/ERP-SIE/blob/main/macroproesos%20ERP/macroprocesos-o2c.md" Id="rIdBenLink104" Type="http://schemas.openxmlformats.org/officeDocument/2006/relationships/hyperlink" /><Relationship TargetMode="External" Target="https://github.com/jharopr/ERP-SIE/blob/main/arquitectura/contratos/crm-erp-v1.md" Id="rIdBenLink105" Type="http://schemas.openxmlformats.org/officeDocument/2006/relationships/hyperlink" /><Relationship TargetMode="External" Target="https://www.odoo.com/documentation/19.0/applications/sales/crm/acquire_leads/send_quotes.html" Id="rIdBenLink106" Type="http://schemas.openxmlformats.org/officeDocument/2006/relationships/hyperlink" /><Relationship TargetMode="External" Target="https://www.odoo.com/documentation/19.0/applications/inventory_and_mrp/inventory/warehouses_storage/replenishment/report.html" Id="rIdBenLink107" Type="http://schemas.openxmlformats.org/officeDocument/2006/relationships/hyperlink" /></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2026-09-18T04:05:16.117Z</dcterms:created>
  <dcterms:modified xsi:type="dcterms:W3CDTF">2026-09-18T04:05:16.117Z</dcterms:modified>
</cp:coreProperties>
</file>

<file path=docProps/custom.xml><?xml version="1.0" encoding="utf-8"?>
<Properties xmlns="http://schemas.openxmlformats.org/officeDocument/2006/custom-properties" xmlns:vt="http://schemas.openxmlformats.org/officeDocument/2006/docPropsVTypes"/>
</file>