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C5326" w14:textId="1C816670" w:rsidR="007235E9" w:rsidRDefault="00EE636C">
      <w:r>
        <w:t>James D. Harris</w:t>
      </w:r>
    </w:p>
    <w:p w14:paraId="2B439C99" w14:textId="3A2A9E7B" w:rsidR="00EE636C" w:rsidRDefault="00EE636C">
      <w:r>
        <w:t>IST 664</w:t>
      </w:r>
    </w:p>
    <w:p w14:paraId="100EADA0" w14:textId="77F2C1FD" w:rsidR="00EE636C" w:rsidRDefault="00EE636C">
      <w:r>
        <w:t>Final Project – Kaggle Movie Reviews</w:t>
      </w:r>
    </w:p>
    <w:p w14:paraId="32A99DE4" w14:textId="77777777" w:rsidR="00EE636C" w:rsidRDefault="00EE636C" w:rsidP="00EE636C"/>
    <w:p w14:paraId="192D27B1" w14:textId="0B9C613C" w:rsidR="00EE636C" w:rsidRDefault="00050A9B" w:rsidP="00EE636C">
      <w:pPr>
        <w:rPr>
          <w:b/>
          <w:u w:val="single"/>
        </w:rPr>
      </w:pPr>
      <w:r>
        <w:rPr>
          <w:b/>
          <w:u w:val="single"/>
        </w:rPr>
        <w:t>Project Description</w:t>
      </w:r>
    </w:p>
    <w:p w14:paraId="094AE2BD" w14:textId="77777777" w:rsidR="00050A9B" w:rsidRPr="00050A9B" w:rsidRDefault="00050A9B" w:rsidP="00EE636C">
      <w:pPr>
        <w:rPr>
          <w:b/>
          <w:u w:val="single"/>
        </w:rPr>
      </w:pPr>
    </w:p>
    <w:p w14:paraId="5DEC3DF6" w14:textId="671452A1" w:rsidR="00D77BC9" w:rsidRDefault="00EE636C" w:rsidP="00D77BC9">
      <w:r>
        <w:t>For my final project for IST 664, I chose the Kaggle movie review competition data set.  The task was to train and test a sentiment classification process, and to report the results.</w:t>
      </w:r>
      <w:r w:rsidR="00D77BC9">
        <w:t xml:space="preserve">  </w:t>
      </w:r>
      <w:r w:rsidR="00D77BC9">
        <w:t>I used a combination of Python scripts to process and tokenize the text.  To build an initial, baseline classif</w:t>
      </w:r>
      <w:r w:rsidR="00D77BC9">
        <w:t>i</w:t>
      </w:r>
      <w:r w:rsidR="00D77BC9">
        <w:t xml:space="preserve">er, I ran the provided classifyKaggle.py, sentiment_read_LIWC_pos_neg_words.py, </w:t>
      </w:r>
      <w:r w:rsidR="00D77BC9">
        <w:t xml:space="preserve">and </w:t>
      </w:r>
      <w:r w:rsidR="00D77BC9">
        <w:t>sentiment_read_subjectivity.py</w:t>
      </w:r>
      <w:r w:rsidR="00D77BC9">
        <w:t>, all p</w:t>
      </w:r>
      <w:r w:rsidR="00D77BC9">
        <w:t>rovided in the Syracuse University learning management system</w:t>
      </w:r>
      <w:r w:rsidR="00D77BC9">
        <w:t>, along with numerous other classifiers and feature selectors</w:t>
      </w:r>
      <w:r w:rsidR="00D77BC9">
        <w:t>.  This baseline classifier used a “bag of words” feature, which collects all the words in the corpus.  The script called for the 1,500 most common words in the corpus to be used.  Out of the 156,060 phrases available, I used a random selection of 10,000 phrases</w:t>
      </w:r>
      <w:r w:rsidR="00D77BC9">
        <w:t xml:space="preserve"> to generate </w:t>
      </w:r>
      <w:proofErr w:type="spellStart"/>
      <w:r w:rsidR="00D77BC9">
        <w:t>featuresets</w:t>
      </w:r>
      <w:proofErr w:type="spellEnd"/>
      <w:r w:rsidR="00D77BC9">
        <w:t xml:space="preserve">, and each </w:t>
      </w:r>
      <w:proofErr w:type="spellStart"/>
      <w:r w:rsidR="00D77BC9">
        <w:t>featureset</w:t>
      </w:r>
      <w:proofErr w:type="spellEnd"/>
      <w:r w:rsidR="00D77BC9">
        <w:t xml:space="preserve"> had an initial vocabulary size of 500.  After I generated each </w:t>
      </w:r>
      <w:proofErr w:type="spellStart"/>
      <w:r w:rsidR="00D77BC9">
        <w:t>featureset</w:t>
      </w:r>
      <w:proofErr w:type="spellEnd"/>
      <w:r w:rsidR="00D77BC9">
        <w:t>, I used cross-validation to learn precision, recall, and F1 scores, and then I used NLTK’s naïve Bayes classifier to generate an accuracy score.</w:t>
      </w:r>
    </w:p>
    <w:p w14:paraId="0850494B" w14:textId="0B1885D6" w:rsidR="00D77BC9" w:rsidRDefault="00D77BC9" w:rsidP="00D77BC9"/>
    <w:p w14:paraId="46D31013" w14:textId="5F80A89A" w:rsidR="00D77BC9" w:rsidRDefault="00D77BC9" w:rsidP="00D77BC9">
      <w:r>
        <w:t xml:space="preserve">I generated the following </w:t>
      </w:r>
      <w:proofErr w:type="spellStart"/>
      <w:r>
        <w:t>featuresets</w:t>
      </w:r>
      <w:proofErr w:type="spellEnd"/>
      <w:r>
        <w:t>:</w:t>
      </w:r>
    </w:p>
    <w:p w14:paraId="65D112A1" w14:textId="20C49FE7" w:rsidR="00D77BC9" w:rsidRDefault="00D77BC9" w:rsidP="00D77BC9"/>
    <w:p w14:paraId="32372C99" w14:textId="0267008D" w:rsidR="00D77BC9" w:rsidRDefault="00D77BC9" w:rsidP="00D77BC9">
      <w:pPr>
        <w:pStyle w:val="ListParagraph"/>
        <w:numPr>
          <w:ilvl w:val="0"/>
          <w:numId w:val="2"/>
        </w:numPr>
      </w:pPr>
      <w:r>
        <w:t>Bag of words / unigram (baseline)</w:t>
      </w:r>
    </w:p>
    <w:p w14:paraId="448CD500" w14:textId="7146D365" w:rsidR="00D77BC9" w:rsidRDefault="00D77BC9" w:rsidP="00D77BC9">
      <w:pPr>
        <w:pStyle w:val="ListParagraph"/>
        <w:numPr>
          <w:ilvl w:val="0"/>
          <w:numId w:val="2"/>
        </w:numPr>
      </w:pPr>
      <w:r>
        <w:t>Bigram measures</w:t>
      </w:r>
    </w:p>
    <w:p w14:paraId="4528C759" w14:textId="6308AF15" w:rsidR="00D77BC9" w:rsidRDefault="00D77BC9" w:rsidP="00D77BC9">
      <w:pPr>
        <w:pStyle w:val="ListParagraph"/>
        <w:numPr>
          <w:ilvl w:val="0"/>
          <w:numId w:val="2"/>
        </w:numPr>
      </w:pPr>
      <w:r>
        <w:t>Using a sentiment lexicon (SL)</w:t>
      </w:r>
    </w:p>
    <w:p w14:paraId="5F319B6C" w14:textId="4DABF84B" w:rsidR="00D77BC9" w:rsidRDefault="00D77BC9" w:rsidP="00D77BC9">
      <w:pPr>
        <w:pStyle w:val="ListParagraph"/>
        <w:numPr>
          <w:ilvl w:val="0"/>
          <w:numId w:val="2"/>
        </w:numPr>
      </w:pPr>
      <w:r>
        <w:t>Using the LIWC sentiment lexicon</w:t>
      </w:r>
    </w:p>
    <w:p w14:paraId="596140D8" w14:textId="37B0345F" w:rsidR="00D77BC9" w:rsidRDefault="00D77BC9" w:rsidP="00D77BC9">
      <w:pPr>
        <w:pStyle w:val="ListParagraph"/>
        <w:numPr>
          <w:ilvl w:val="0"/>
          <w:numId w:val="2"/>
        </w:numPr>
      </w:pPr>
      <w:r>
        <w:t>Using a combination of SL and LIWC</w:t>
      </w:r>
    </w:p>
    <w:p w14:paraId="7DD5FF84" w14:textId="0824AB99" w:rsidR="00D77BC9" w:rsidRDefault="00D77BC9" w:rsidP="00D77BC9">
      <w:pPr>
        <w:pStyle w:val="ListParagraph"/>
        <w:numPr>
          <w:ilvl w:val="0"/>
          <w:numId w:val="2"/>
        </w:numPr>
      </w:pPr>
      <w:r>
        <w:t>Part of speech tagging</w:t>
      </w:r>
    </w:p>
    <w:p w14:paraId="01D7CF33" w14:textId="36B9AB53" w:rsidR="00D77BC9" w:rsidRDefault="00D77BC9" w:rsidP="00D77BC9">
      <w:pPr>
        <w:pStyle w:val="ListParagraph"/>
        <w:numPr>
          <w:ilvl w:val="0"/>
          <w:numId w:val="2"/>
        </w:numPr>
      </w:pPr>
      <w:r>
        <w:t>Negation</w:t>
      </w:r>
    </w:p>
    <w:p w14:paraId="0BEE5284" w14:textId="54648AAD" w:rsidR="00D77BC9" w:rsidRDefault="00D77BC9" w:rsidP="00D77BC9">
      <w:pPr>
        <w:pStyle w:val="ListParagraph"/>
        <w:numPr>
          <w:ilvl w:val="0"/>
          <w:numId w:val="2"/>
        </w:numPr>
      </w:pPr>
      <w:r>
        <w:t>Using Bing Liu’s Opinion Lexicon*</w:t>
      </w:r>
    </w:p>
    <w:p w14:paraId="0A9922FC" w14:textId="77777777" w:rsidR="00D77BC9" w:rsidRDefault="00D77BC9" w:rsidP="00D77BC9"/>
    <w:p w14:paraId="273761C4" w14:textId="067B09BC" w:rsidR="00D77BC9" w:rsidRDefault="00D77BC9" w:rsidP="00D77BC9">
      <w:r>
        <w:t xml:space="preserve">* Bing Liu’s Opinion Lexicon, and its documentation, can be found at </w:t>
      </w:r>
      <w:hyperlink r:id="rId5" w:history="1">
        <w:r w:rsidRPr="00501992">
          <w:rPr>
            <w:rStyle w:val="Hyperlink"/>
          </w:rPr>
          <w:t>https://www.cs.uic.edu/~liub/</w:t>
        </w:r>
      </w:hyperlink>
      <w:r>
        <w:t xml:space="preserve">.  I generated this </w:t>
      </w:r>
      <w:proofErr w:type="spellStart"/>
      <w:r>
        <w:t>featureset</w:t>
      </w:r>
      <w:proofErr w:type="spellEnd"/>
      <w:r>
        <w:t xml:space="preserve"> to fulfill the requirements to perform a more advanced task, as required by the instructions to this project.  </w:t>
      </w:r>
    </w:p>
    <w:p w14:paraId="393115A3" w14:textId="77777777" w:rsidR="00D77BC9" w:rsidRDefault="00D77BC9" w:rsidP="00D77BC9"/>
    <w:p w14:paraId="78815799" w14:textId="3B5FC4E3" w:rsidR="00D77BC9" w:rsidRDefault="00D77BC9" w:rsidP="00D77BC9">
      <w:r>
        <w:t xml:space="preserve">The key metric here is the F1 score, which is the harmonic average of the precision and recall of the model, with 0 being the worst and 1 being the best scores.  </w:t>
      </w:r>
      <w:r>
        <w:t xml:space="preserve">Precision and recall scores are also provided.  For each of the eight </w:t>
      </w:r>
      <w:proofErr w:type="spellStart"/>
      <w:r>
        <w:t>featuresets</w:t>
      </w:r>
      <w:proofErr w:type="spellEnd"/>
      <w:r>
        <w:t>, I have provided screen captures of their cross-validation results, and of the results of the naïve Bayes classification.</w:t>
      </w:r>
      <w:r w:rsidR="00050A9B">
        <w:t xml:space="preserve">  The screen captures show the results from the initial runs only, when the vocabulary size was set at 500; however, the table at the end shows a second run for each </w:t>
      </w:r>
      <w:proofErr w:type="spellStart"/>
      <w:r w:rsidR="00050A9B">
        <w:t>featureset</w:t>
      </w:r>
      <w:proofErr w:type="spellEnd"/>
      <w:r w:rsidR="00050A9B">
        <w:t xml:space="preserve">, with the vocabulary set at 1,000, along with some additional experimentation on the baseline </w:t>
      </w:r>
      <w:proofErr w:type="spellStart"/>
      <w:r w:rsidR="00050A9B">
        <w:t>featureset</w:t>
      </w:r>
      <w:proofErr w:type="spellEnd"/>
      <w:r w:rsidR="00050A9B">
        <w:t>.</w:t>
      </w:r>
    </w:p>
    <w:p w14:paraId="6411136D" w14:textId="7E232A10" w:rsidR="00050A9B" w:rsidRDefault="00050A9B">
      <w:r>
        <w:br w:type="page"/>
      </w:r>
    </w:p>
    <w:p w14:paraId="50367F8A" w14:textId="4CB2E7D3" w:rsidR="003F265F" w:rsidRPr="003F265F" w:rsidRDefault="003F265F" w:rsidP="00EE636C">
      <w:pPr>
        <w:rPr>
          <w:b/>
          <w:u w:val="single"/>
        </w:rPr>
      </w:pPr>
      <w:r>
        <w:rPr>
          <w:b/>
          <w:u w:val="single"/>
        </w:rPr>
        <w:lastRenderedPageBreak/>
        <w:t xml:space="preserve">Generating </w:t>
      </w:r>
      <w:proofErr w:type="spellStart"/>
      <w:r>
        <w:rPr>
          <w:b/>
          <w:u w:val="single"/>
        </w:rPr>
        <w:t>Featuresets</w:t>
      </w:r>
      <w:proofErr w:type="spellEnd"/>
    </w:p>
    <w:p w14:paraId="670B2EBB" w14:textId="3026C3D5" w:rsidR="003F265F" w:rsidRDefault="003F265F" w:rsidP="00EE636C"/>
    <w:p w14:paraId="5A3380CB" w14:textId="6C97F8E6" w:rsidR="005945EF" w:rsidRDefault="005945EF" w:rsidP="00EE636C">
      <w:r>
        <w:t>Baseline (bag of words, unigram)</w:t>
      </w:r>
      <w:r w:rsidR="00CC153D">
        <w:t>, vocabulary size 500</w:t>
      </w:r>
      <w:r>
        <w:t>:</w:t>
      </w:r>
    </w:p>
    <w:p w14:paraId="2DEA5D43" w14:textId="3F8740B7" w:rsidR="005945EF" w:rsidRDefault="005945EF" w:rsidP="00EE636C"/>
    <w:p w14:paraId="42CA8485" w14:textId="6E422F75" w:rsidR="005945EF" w:rsidRDefault="005945EF" w:rsidP="00EE636C">
      <w:r>
        <w:rPr>
          <w:noProof/>
        </w:rPr>
        <w:drawing>
          <wp:inline distT="0" distB="0" distL="0" distR="0" wp14:anchorId="7C238D51" wp14:editId="5BC0D10A">
            <wp:extent cx="4695825" cy="695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695325"/>
                    </a:xfrm>
                    <a:prstGeom prst="rect">
                      <a:avLst/>
                    </a:prstGeom>
                    <a:ln>
                      <a:solidFill>
                        <a:schemeClr val="tx1"/>
                      </a:solidFill>
                    </a:ln>
                  </pic:spPr>
                </pic:pic>
              </a:graphicData>
            </a:graphic>
          </wp:inline>
        </w:drawing>
      </w:r>
    </w:p>
    <w:p w14:paraId="33D429AE" w14:textId="2E38DD7A" w:rsidR="009B5BC2" w:rsidRDefault="009B5BC2" w:rsidP="00EE636C">
      <w:r>
        <w:rPr>
          <w:noProof/>
        </w:rPr>
        <w:drawing>
          <wp:inline distT="0" distB="0" distL="0" distR="0" wp14:anchorId="5695550E" wp14:editId="1CB61C52">
            <wp:extent cx="4638675" cy="11811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1181100"/>
                    </a:xfrm>
                    <a:prstGeom prst="rect">
                      <a:avLst/>
                    </a:prstGeom>
                    <a:ln>
                      <a:solidFill>
                        <a:schemeClr val="tx1"/>
                      </a:solidFill>
                    </a:ln>
                  </pic:spPr>
                </pic:pic>
              </a:graphicData>
            </a:graphic>
          </wp:inline>
        </w:drawing>
      </w:r>
    </w:p>
    <w:p w14:paraId="285CE3DD" w14:textId="77777777" w:rsidR="009B5BC2" w:rsidRDefault="009B5BC2" w:rsidP="00EE636C"/>
    <w:p w14:paraId="715D775D" w14:textId="5089771D" w:rsidR="005945EF" w:rsidRDefault="009B5BC2" w:rsidP="00EE636C">
      <w:proofErr w:type="spellStart"/>
      <w:r>
        <w:t>Featureset</w:t>
      </w:r>
      <w:proofErr w:type="spellEnd"/>
      <w:r>
        <w:t xml:space="preserve"> 2: Bigram measures:</w:t>
      </w:r>
    </w:p>
    <w:p w14:paraId="44AB850D" w14:textId="031C24AF" w:rsidR="009B5BC2" w:rsidRDefault="009B5BC2" w:rsidP="00EE636C"/>
    <w:p w14:paraId="69B802B2" w14:textId="2804046B" w:rsidR="009B5BC2" w:rsidRDefault="009B5BC2" w:rsidP="00EE636C">
      <w:r>
        <w:rPr>
          <w:noProof/>
        </w:rPr>
        <w:drawing>
          <wp:inline distT="0" distB="0" distL="0" distR="0" wp14:anchorId="3D2A4AF2" wp14:editId="49E43E5A">
            <wp:extent cx="4810125" cy="7334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733425"/>
                    </a:xfrm>
                    <a:prstGeom prst="rect">
                      <a:avLst/>
                    </a:prstGeom>
                    <a:ln>
                      <a:solidFill>
                        <a:schemeClr val="tx1"/>
                      </a:solidFill>
                    </a:ln>
                  </pic:spPr>
                </pic:pic>
              </a:graphicData>
            </a:graphic>
          </wp:inline>
        </w:drawing>
      </w:r>
    </w:p>
    <w:p w14:paraId="76F6B9A2" w14:textId="30475ED8" w:rsidR="005945EF" w:rsidRDefault="009B5BC2" w:rsidP="00EE636C">
      <w:r>
        <w:rPr>
          <w:noProof/>
        </w:rPr>
        <w:drawing>
          <wp:inline distT="0" distB="0" distL="0" distR="0" wp14:anchorId="3D0E6307" wp14:editId="3BF61684">
            <wp:extent cx="4762500" cy="11811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1181100"/>
                    </a:xfrm>
                    <a:prstGeom prst="rect">
                      <a:avLst/>
                    </a:prstGeom>
                    <a:ln>
                      <a:solidFill>
                        <a:schemeClr val="tx1"/>
                      </a:solidFill>
                    </a:ln>
                  </pic:spPr>
                </pic:pic>
              </a:graphicData>
            </a:graphic>
          </wp:inline>
        </w:drawing>
      </w:r>
    </w:p>
    <w:p w14:paraId="761D57DC" w14:textId="2A7CFB76" w:rsidR="00C30C33" w:rsidRDefault="00C30C33"/>
    <w:p w14:paraId="620BDCCE" w14:textId="5C77AC64" w:rsidR="005945EF" w:rsidRDefault="00EB39AC" w:rsidP="00EE636C">
      <w:proofErr w:type="spellStart"/>
      <w:r>
        <w:t>Featureset</w:t>
      </w:r>
      <w:proofErr w:type="spellEnd"/>
      <w:r>
        <w:t xml:space="preserve"> 3: Sentiment lexicon:</w:t>
      </w:r>
    </w:p>
    <w:p w14:paraId="596D4300" w14:textId="4FB034BC" w:rsidR="005945EF" w:rsidRDefault="005945EF" w:rsidP="00EE636C"/>
    <w:p w14:paraId="35E3F30E" w14:textId="61D656B4" w:rsidR="005945EF" w:rsidRDefault="00C30C33" w:rsidP="00EE636C">
      <w:r>
        <w:rPr>
          <w:noProof/>
        </w:rPr>
        <w:drawing>
          <wp:inline distT="0" distB="0" distL="0" distR="0" wp14:anchorId="76C91D97" wp14:editId="013B56A5">
            <wp:extent cx="4686300" cy="7143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714375"/>
                    </a:xfrm>
                    <a:prstGeom prst="rect">
                      <a:avLst/>
                    </a:prstGeom>
                    <a:ln>
                      <a:solidFill>
                        <a:schemeClr val="tx1"/>
                      </a:solidFill>
                    </a:ln>
                  </pic:spPr>
                </pic:pic>
              </a:graphicData>
            </a:graphic>
          </wp:inline>
        </w:drawing>
      </w:r>
    </w:p>
    <w:p w14:paraId="053EA730" w14:textId="4CCCEB5D" w:rsidR="005945EF" w:rsidRDefault="00C30C33" w:rsidP="00EE636C">
      <w:r>
        <w:rPr>
          <w:noProof/>
        </w:rPr>
        <w:drawing>
          <wp:inline distT="0" distB="0" distL="0" distR="0" wp14:anchorId="6C6E1DAF" wp14:editId="14E10574">
            <wp:extent cx="4600575" cy="12096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1209675"/>
                    </a:xfrm>
                    <a:prstGeom prst="rect">
                      <a:avLst/>
                    </a:prstGeom>
                    <a:ln>
                      <a:solidFill>
                        <a:schemeClr val="tx1"/>
                      </a:solidFill>
                    </a:ln>
                  </pic:spPr>
                </pic:pic>
              </a:graphicData>
            </a:graphic>
          </wp:inline>
        </w:drawing>
      </w:r>
    </w:p>
    <w:p w14:paraId="5C25A80B" w14:textId="2BAC9121" w:rsidR="005945EF" w:rsidRDefault="005945EF" w:rsidP="00EE636C"/>
    <w:p w14:paraId="16485E61" w14:textId="237A01F9" w:rsidR="005945EF" w:rsidRDefault="00912C3D" w:rsidP="00EE636C">
      <w:proofErr w:type="spellStart"/>
      <w:r>
        <w:lastRenderedPageBreak/>
        <w:t>Featureset</w:t>
      </w:r>
      <w:proofErr w:type="spellEnd"/>
      <w:r>
        <w:t xml:space="preserve"> 4: LIWC sentiment lexicon:</w:t>
      </w:r>
    </w:p>
    <w:p w14:paraId="1AAA77CA" w14:textId="18C23B0E" w:rsidR="00912C3D" w:rsidRDefault="00912C3D" w:rsidP="00EE636C"/>
    <w:p w14:paraId="6E60442D" w14:textId="7907A5C9" w:rsidR="00912C3D" w:rsidRDefault="00A251F6" w:rsidP="00EE636C">
      <w:r>
        <w:rPr>
          <w:noProof/>
        </w:rPr>
        <w:drawing>
          <wp:inline distT="0" distB="0" distL="0" distR="0" wp14:anchorId="54230538" wp14:editId="44868E23">
            <wp:extent cx="4791075" cy="7239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723900"/>
                    </a:xfrm>
                    <a:prstGeom prst="rect">
                      <a:avLst/>
                    </a:prstGeom>
                    <a:ln>
                      <a:solidFill>
                        <a:schemeClr val="tx1"/>
                      </a:solidFill>
                    </a:ln>
                  </pic:spPr>
                </pic:pic>
              </a:graphicData>
            </a:graphic>
          </wp:inline>
        </w:drawing>
      </w:r>
    </w:p>
    <w:p w14:paraId="38DECC85" w14:textId="39F71A3B" w:rsidR="00A251F6" w:rsidRDefault="00A251F6" w:rsidP="00EE636C">
      <w:r>
        <w:rPr>
          <w:noProof/>
        </w:rPr>
        <w:drawing>
          <wp:inline distT="0" distB="0" distL="0" distR="0" wp14:anchorId="57B61616" wp14:editId="116713C7">
            <wp:extent cx="4724400" cy="11906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1190625"/>
                    </a:xfrm>
                    <a:prstGeom prst="rect">
                      <a:avLst/>
                    </a:prstGeom>
                    <a:ln>
                      <a:solidFill>
                        <a:schemeClr val="tx1"/>
                      </a:solidFill>
                    </a:ln>
                  </pic:spPr>
                </pic:pic>
              </a:graphicData>
            </a:graphic>
          </wp:inline>
        </w:drawing>
      </w:r>
    </w:p>
    <w:p w14:paraId="1103EBED" w14:textId="5E7EA02A" w:rsidR="005945EF" w:rsidRDefault="005945EF" w:rsidP="00EE636C"/>
    <w:p w14:paraId="3AD34685" w14:textId="5042AAA4" w:rsidR="005945EF" w:rsidRDefault="009D0B38" w:rsidP="00EE636C">
      <w:proofErr w:type="spellStart"/>
      <w:r>
        <w:t>Featureset</w:t>
      </w:r>
      <w:proofErr w:type="spellEnd"/>
      <w:r>
        <w:t xml:space="preserve"> 5: </w:t>
      </w:r>
      <w:r w:rsidR="00CC153D">
        <w:t>Combination of SL and LIWC:</w:t>
      </w:r>
    </w:p>
    <w:p w14:paraId="28994406" w14:textId="1AD369FB" w:rsidR="00CC153D" w:rsidRDefault="00CC153D" w:rsidP="00EE636C"/>
    <w:p w14:paraId="3B9586D2" w14:textId="6B6C3FB9" w:rsidR="00CC153D" w:rsidRDefault="00CC153D" w:rsidP="00EE636C">
      <w:r>
        <w:rPr>
          <w:noProof/>
        </w:rPr>
        <w:drawing>
          <wp:inline distT="0" distB="0" distL="0" distR="0" wp14:anchorId="3CF7713A" wp14:editId="176DD40A">
            <wp:extent cx="4705350" cy="7239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723900"/>
                    </a:xfrm>
                    <a:prstGeom prst="rect">
                      <a:avLst/>
                    </a:prstGeom>
                    <a:ln>
                      <a:solidFill>
                        <a:schemeClr val="tx1"/>
                      </a:solidFill>
                    </a:ln>
                  </pic:spPr>
                </pic:pic>
              </a:graphicData>
            </a:graphic>
          </wp:inline>
        </w:drawing>
      </w:r>
    </w:p>
    <w:p w14:paraId="58AA531C" w14:textId="30EB1252" w:rsidR="00CC153D" w:rsidRDefault="00CC153D" w:rsidP="00EE636C">
      <w:r>
        <w:rPr>
          <w:noProof/>
        </w:rPr>
        <w:drawing>
          <wp:inline distT="0" distB="0" distL="0" distR="0" wp14:anchorId="79E8074E" wp14:editId="69CE7854">
            <wp:extent cx="4533900" cy="11906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1190625"/>
                    </a:xfrm>
                    <a:prstGeom prst="rect">
                      <a:avLst/>
                    </a:prstGeom>
                    <a:ln>
                      <a:solidFill>
                        <a:schemeClr val="tx1"/>
                      </a:solidFill>
                    </a:ln>
                  </pic:spPr>
                </pic:pic>
              </a:graphicData>
            </a:graphic>
          </wp:inline>
        </w:drawing>
      </w:r>
    </w:p>
    <w:p w14:paraId="452AAB88" w14:textId="48FD30ED" w:rsidR="00CC153D" w:rsidRDefault="00CC153D" w:rsidP="00EE636C">
      <w:proofErr w:type="spellStart"/>
      <w:r>
        <w:t>Featureset</w:t>
      </w:r>
      <w:proofErr w:type="spellEnd"/>
      <w:r>
        <w:t xml:space="preserve"> 6: Part-of-speech tagging:</w:t>
      </w:r>
    </w:p>
    <w:p w14:paraId="344AC0D3" w14:textId="32D4387E" w:rsidR="00CC153D" w:rsidRDefault="00CC153D" w:rsidP="00EE636C"/>
    <w:p w14:paraId="12880B73" w14:textId="51CE4E7F" w:rsidR="00CC153D" w:rsidRDefault="00CC153D" w:rsidP="00EE636C">
      <w:r>
        <w:rPr>
          <w:noProof/>
        </w:rPr>
        <w:drawing>
          <wp:inline distT="0" distB="0" distL="0" distR="0" wp14:anchorId="72A6484F" wp14:editId="2BC7DE1D">
            <wp:extent cx="4752975" cy="77152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771525"/>
                    </a:xfrm>
                    <a:prstGeom prst="rect">
                      <a:avLst/>
                    </a:prstGeom>
                    <a:ln>
                      <a:solidFill>
                        <a:schemeClr val="tx1"/>
                      </a:solidFill>
                    </a:ln>
                  </pic:spPr>
                </pic:pic>
              </a:graphicData>
            </a:graphic>
          </wp:inline>
        </w:drawing>
      </w:r>
    </w:p>
    <w:p w14:paraId="2D2CC31F" w14:textId="6F645D45" w:rsidR="005945EF" w:rsidRDefault="00CC153D" w:rsidP="00EE636C">
      <w:r>
        <w:rPr>
          <w:noProof/>
        </w:rPr>
        <w:drawing>
          <wp:inline distT="0" distB="0" distL="0" distR="0" wp14:anchorId="785B1E9E" wp14:editId="0F95A202">
            <wp:extent cx="4619625" cy="12192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1219200"/>
                    </a:xfrm>
                    <a:prstGeom prst="rect">
                      <a:avLst/>
                    </a:prstGeom>
                    <a:ln>
                      <a:solidFill>
                        <a:schemeClr val="tx1"/>
                      </a:solidFill>
                    </a:ln>
                  </pic:spPr>
                </pic:pic>
              </a:graphicData>
            </a:graphic>
          </wp:inline>
        </w:drawing>
      </w:r>
    </w:p>
    <w:p w14:paraId="07205AA0" w14:textId="7F4164FE" w:rsidR="005945EF" w:rsidRDefault="005945EF" w:rsidP="00EE636C"/>
    <w:p w14:paraId="0ACC5F4F" w14:textId="5D711710" w:rsidR="005945EF" w:rsidRDefault="005945EF" w:rsidP="00EE636C"/>
    <w:p w14:paraId="605BB4E7" w14:textId="77777777" w:rsidR="00050A9B" w:rsidRDefault="00050A9B">
      <w:r>
        <w:br w:type="page"/>
      </w:r>
    </w:p>
    <w:p w14:paraId="568EB7F3" w14:textId="17C7A042" w:rsidR="005945EF" w:rsidRDefault="000043BC" w:rsidP="00EE636C">
      <w:proofErr w:type="spellStart"/>
      <w:r>
        <w:lastRenderedPageBreak/>
        <w:t>Featureset</w:t>
      </w:r>
      <w:proofErr w:type="spellEnd"/>
      <w:r>
        <w:t xml:space="preserve"> 7: Representing negation:</w:t>
      </w:r>
    </w:p>
    <w:p w14:paraId="01D38F25" w14:textId="2C273045" w:rsidR="000043BC" w:rsidRDefault="000043BC" w:rsidP="00EE636C"/>
    <w:p w14:paraId="767398E3" w14:textId="50536989" w:rsidR="000043BC" w:rsidRDefault="000043BC" w:rsidP="00EE636C">
      <w:r>
        <w:rPr>
          <w:noProof/>
        </w:rPr>
        <w:drawing>
          <wp:inline distT="0" distB="0" distL="0" distR="0" wp14:anchorId="2B0486C3" wp14:editId="5FF0A6CB">
            <wp:extent cx="4772025" cy="76200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762000"/>
                    </a:xfrm>
                    <a:prstGeom prst="rect">
                      <a:avLst/>
                    </a:prstGeom>
                    <a:ln>
                      <a:solidFill>
                        <a:schemeClr val="tx1"/>
                      </a:solidFill>
                    </a:ln>
                  </pic:spPr>
                </pic:pic>
              </a:graphicData>
            </a:graphic>
          </wp:inline>
        </w:drawing>
      </w:r>
    </w:p>
    <w:p w14:paraId="1B02B351" w14:textId="23650925" w:rsidR="005945EF" w:rsidRDefault="003E31B8" w:rsidP="00EE636C">
      <w:r>
        <w:rPr>
          <w:noProof/>
        </w:rPr>
        <w:drawing>
          <wp:inline distT="0" distB="0" distL="0" distR="0" wp14:anchorId="761C8809" wp14:editId="5C643DBD">
            <wp:extent cx="4572000" cy="12192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1219200"/>
                    </a:xfrm>
                    <a:prstGeom prst="rect">
                      <a:avLst/>
                    </a:prstGeom>
                    <a:ln>
                      <a:solidFill>
                        <a:schemeClr val="tx1"/>
                      </a:solidFill>
                    </a:ln>
                  </pic:spPr>
                </pic:pic>
              </a:graphicData>
            </a:graphic>
          </wp:inline>
        </w:drawing>
      </w:r>
    </w:p>
    <w:p w14:paraId="6328EA67" w14:textId="771FFBD3" w:rsidR="005945EF" w:rsidRDefault="00404E04" w:rsidP="00EE636C">
      <w:proofErr w:type="spellStart"/>
      <w:r>
        <w:t>Featureset</w:t>
      </w:r>
      <w:proofErr w:type="spellEnd"/>
      <w:r>
        <w:t xml:space="preserve"> 8: </w:t>
      </w:r>
      <w:r w:rsidR="00566C66">
        <w:t>Bing Liu’s Opinion Lexicon:</w:t>
      </w:r>
    </w:p>
    <w:p w14:paraId="1901CCBA" w14:textId="7517C572" w:rsidR="00566C66" w:rsidRDefault="00566C66" w:rsidP="00EE636C"/>
    <w:p w14:paraId="2BFEAA5D" w14:textId="6B9BF4A9" w:rsidR="00566C66" w:rsidRDefault="00566C66" w:rsidP="00EE636C">
      <w:r>
        <w:rPr>
          <w:noProof/>
        </w:rPr>
        <w:drawing>
          <wp:inline distT="0" distB="0" distL="0" distR="0" wp14:anchorId="503A0421" wp14:editId="5DC1B725">
            <wp:extent cx="4667250" cy="714375"/>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0" cy="714375"/>
                    </a:xfrm>
                    <a:prstGeom prst="rect">
                      <a:avLst/>
                    </a:prstGeom>
                    <a:ln>
                      <a:solidFill>
                        <a:schemeClr val="tx1"/>
                      </a:solidFill>
                    </a:ln>
                  </pic:spPr>
                </pic:pic>
              </a:graphicData>
            </a:graphic>
          </wp:inline>
        </w:drawing>
      </w:r>
    </w:p>
    <w:p w14:paraId="0CFF27E7" w14:textId="71B08EE4" w:rsidR="00566C66" w:rsidRDefault="00566C66" w:rsidP="00EE636C">
      <w:r>
        <w:rPr>
          <w:noProof/>
        </w:rPr>
        <w:drawing>
          <wp:inline distT="0" distB="0" distL="0" distR="0" wp14:anchorId="1D66A4DC" wp14:editId="24F21BC4">
            <wp:extent cx="4562475" cy="120015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2475" cy="1200150"/>
                    </a:xfrm>
                    <a:prstGeom prst="rect">
                      <a:avLst/>
                    </a:prstGeom>
                    <a:ln>
                      <a:solidFill>
                        <a:schemeClr val="tx1"/>
                      </a:solidFill>
                    </a:ln>
                  </pic:spPr>
                </pic:pic>
              </a:graphicData>
            </a:graphic>
          </wp:inline>
        </w:drawing>
      </w:r>
    </w:p>
    <w:p w14:paraId="4D822FBC" w14:textId="166E158B" w:rsidR="005945EF" w:rsidRDefault="005945EF" w:rsidP="00EE636C"/>
    <w:p w14:paraId="183D2B99" w14:textId="7DBE4599" w:rsidR="005945EF" w:rsidRDefault="005945EF" w:rsidP="00EE636C"/>
    <w:tbl>
      <w:tblPr>
        <w:tblStyle w:val="TableGrid"/>
        <w:tblW w:w="0" w:type="auto"/>
        <w:tblLook w:val="04A0" w:firstRow="1" w:lastRow="0" w:firstColumn="1" w:lastColumn="0" w:noHBand="0" w:noVBand="1"/>
      </w:tblPr>
      <w:tblGrid>
        <w:gridCol w:w="2668"/>
        <w:gridCol w:w="1336"/>
        <w:gridCol w:w="1336"/>
        <w:gridCol w:w="1337"/>
        <w:gridCol w:w="1336"/>
        <w:gridCol w:w="1337"/>
      </w:tblGrid>
      <w:tr w:rsidR="00566C66" w14:paraId="66E1625F" w14:textId="0CF9FB13" w:rsidTr="00A01DD7">
        <w:tc>
          <w:tcPr>
            <w:tcW w:w="2668" w:type="dxa"/>
          </w:tcPr>
          <w:p w14:paraId="54AB2005" w14:textId="211954B8" w:rsidR="00566C66" w:rsidRPr="00566C66" w:rsidRDefault="00A01DD7" w:rsidP="00E23B5A">
            <w:pPr>
              <w:rPr>
                <w:b/>
              </w:rPr>
            </w:pPr>
            <w:proofErr w:type="spellStart"/>
            <w:r>
              <w:rPr>
                <w:b/>
              </w:rPr>
              <w:t>Featureset</w:t>
            </w:r>
            <w:proofErr w:type="spellEnd"/>
          </w:p>
        </w:tc>
        <w:tc>
          <w:tcPr>
            <w:tcW w:w="1336" w:type="dxa"/>
          </w:tcPr>
          <w:p w14:paraId="43F835AF" w14:textId="7F135FAB" w:rsidR="00566C66" w:rsidRPr="00566C66" w:rsidRDefault="00566C66" w:rsidP="00E23B5A">
            <w:pPr>
              <w:jc w:val="center"/>
              <w:rPr>
                <w:b/>
              </w:rPr>
            </w:pPr>
            <w:r w:rsidRPr="00566C66">
              <w:rPr>
                <w:b/>
              </w:rPr>
              <w:t>Vocab size</w:t>
            </w:r>
          </w:p>
        </w:tc>
        <w:tc>
          <w:tcPr>
            <w:tcW w:w="1336" w:type="dxa"/>
          </w:tcPr>
          <w:p w14:paraId="24305A8F" w14:textId="6A469E7B" w:rsidR="00566C66" w:rsidRPr="00566C66" w:rsidRDefault="00566C66" w:rsidP="00E23B5A">
            <w:pPr>
              <w:jc w:val="center"/>
              <w:rPr>
                <w:b/>
              </w:rPr>
            </w:pPr>
            <w:r w:rsidRPr="00566C66">
              <w:rPr>
                <w:b/>
              </w:rPr>
              <w:t>Precision</w:t>
            </w:r>
          </w:p>
        </w:tc>
        <w:tc>
          <w:tcPr>
            <w:tcW w:w="1337" w:type="dxa"/>
          </w:tcPr>
          <w:p w14:paraId="6E0EED93" w14:textId="5EE1A8B6" w:rsidR="00566C66" w:rsidRPr="00566C66" w:rsidRDefault="00566C66" w:rsidP="00E23B5A">
            <w:pPr>
              <w:jc w:val="center"/>
              <w:rPr>
                <w:b/>
              </w:rPr>
            </w:pPr>
            <w:r w:rsidRPr="00566C66">
              <w:rPr>
                <w:b/>
              </w:rPr>
              <w:t>Recall</w:t>
            </w:r>
          </w:p>
        </w:tc>
        <w:tc>
          <w:tcPr>
            <w:tcW w:w="1336" w:type="dxa"/>
          </w:tcPr>
          <w:p w14:paraId="4DBD0122" w14:textId="6070B2B2" w:rsidR="00566C66" w:rsidRPr="00566C66" w:rsidRDefault="00566C66" w:rsidP="00E23B5A">
            <w:pPr>
              <w:jc w:val="center"/>
              <w:rPr>
                <w:b/>
              </w:rPr>
            </w:pPr>
            <w:r w:rsidRPr="00566C66">
              <w:rPr>
                <w:b/>
              </w:rPr>
              <w:t>F1</w:t>
            </w:r>
          </w:p>
        </w:tc>
        <w:tc>
          <w:tcPr>
            <w:tcW w:w="1337" w:type="dxa"/>
          </w:tcPr>
          <w:p w14:paraId="6D21B4B5" w14:textId="7B86C53B" w:rsidR="00566C66" w:rsidRPr="00566C66" w:rsidRDefault="00566C66" w:rsidP="00E23B5A">
            <w:pPr>
              <w:jc w:val="center"/>
              <w:rPr>
                <w:b/>
              </w:rPr>
            </w:pPr>
            <w:r w:rsidRPr="00566C66">
              <w:rPr>
                <w:b/>
              </w:rPr>
              <w:t>NB accuracy</w:t>
            </w:r>
          </w:p>
        </w:tc>
      </w:tr>
      <w:tr w:rsidR="00A01DD7" w14:paraId="10AD0BDA" w14:textId="411E756C" w:rsidTr="00A01DD7">
        <w:tc>
          <w:tcPr>
            <w:tcW w:w="2668" w:type="dxa"/>
            <w:vMerge w:val="restart"/>
          </w:tcPr>
          <w:p w14:paraId="6F87BB5D" w14:textId="3962980B" w:rsidR="00A01DD7" w:rsidRDefault="00A01DD7" w:rsidP="00E23B5A">
            <w:r>
              <w:t>1. Bag-of-words / unigram (baseline)</w:t>
            </w:r>
          </w:p>
        </w:tc>
        <w:tc>
          <w:tcPr>
            <w:tcW w:w="1336" w:type="dxa"/>
          </w:tcPr>
          <w:p w14:paraId="452BCB5B" w14:textId="54F77475" w:rsidR="00A01DD7" w:rsidRDefault="00A01DD7" w:rsidP="00E23B5A">
            <w:pPr>
              <w:jc w:val="center"/>
            </w:pPr>
            <w:r>
              <w:t>500</w:t>
            </w:r>
          </w:p>
        </w:tc>
        <w:tc>
          <w:tcPr>
            <w:tcW w:w="1336" w:type="dxa"/>
          </w:tcPr>
          <w:p w14:paraId="3C25438A" w14:textId="084F54D6" w:rsidR="00A01DD7" w:rsidRDefault="00A01DD7" w:rsidP="00E23B5A">
            <w:pPr>
              <w:jc w:val="center"/>
            </w:pPr>
            <w:r>
              <w:t>0.525</w:t>
            </w:r>
          </w:p>
        </w:tc>
        <w:tc>
          <w:tcPr>
            <w:tcW w:w="1337" w:type="dxa"/>
          </w:tcPr>
          <w:p w14:paraId="7C9CEB08" w14:textId="223215E8" w:rsidR="00A01DD7" w:rsidRDefault="00A01DD7" w:rsidP="00E23B5A">
            <w:pPr>
              <w:jc w:val="center"/>
            </w:pPr>
            <w:r>
              <w:t>0.487</w:t>
            </w:r>
          </w:p>
        </w:tc>
        <w:tc>
          <w:tcPr>
            <w:tcW w:w="1336" w:type="dxa"/>
          </w:tcPr>
          <w:p w14:paraId="2AF1934F" w14:textId="24E41F8E" w:rsidR="00A01DD7" w:rsidRDefault="00A01DD7" w:rsidP="00E23B5A">
            <w:pPr>
              <w:jc w:val="center"/>
            </w:pPr>
            <w:r>
              <w:t>0.490</w:t>
            </w:r>
          </w:p>
        </w:tc>
        <w:tc>
          <w:tcPr>
            <w:tcW w:w="1337" w:type="dxa"/>
          </w:tcPr>
          <w:p w14:paraId="488B78D7" w14:textId="7F489B42" w:rsidR="00A01DD7" w:rsidRDefault="00A01DD7" w:rsidP="00E23B5A">
            <w:pPr>
              <w:jc w:val="center"/>
            </w:pPr>
            <w:r>
              <w:t>0.524</w:t>
            </w:r>
          </w:p>
        </w:tc>
      </w:tr>
      <w:tr w:rsidR="00A01DD7" w14:paraId="21E75CC7" w14:textId="29A7AA52" w:rsidTr="00A01DD7">
        <w:tc>
          <w:tcPr>
            <w:tcW w:w="2668" w:type="dxa"/>
            <w:vMerge/>
          </w:tcPr>
          <w:p w14:paraId="59AC6EFA" w14:textId="77777777" w:rsidR="00A01DD7" w:rsidRDefault="00A01DD7" w:rsidP="00E23B5A"/>
        </w:tc>
        <w:tc>
          <w:tcPr>
            <w:tcW w:w="1336" w:type="dxa"/>
          </w:tcPr>
          <w:p w14:paraId="472A6348" w14:textId="0F0DE88B" w:rsidR="00A01DD7" w:rsidRDefault="00A01DD7" w:rsidP="00E23B5A">
            <w:pPr>
              <w:jc w:val="center"/>
            </w:pPr>
            <w:r>
              <w:t>1000</w:t>
            </w:r>
          </w:p>
        </w:tc>
        <w:tc>
          <w:tcPr>
            <w:tcW w:w="1336" w:type="dxa"/>
          </w:tcPr>
          <w:p w14:paraId="402FA1AA" w14:textId="2F3062B8" w:rsidR="00A01DD7" w:rsidRDefault="00A01DD7" w:rsidP="00E23B5A">
            <w:pPr>
              <w:jc w:val="center"/>
            </w:pPr>
            <w:r>
              <w:t>0.532</w:t>
            </w:r>
          </w:p>
        </w:tc>
        <w:tc>
          <w:tcPr>
            <w:tcW w:w="1337" w:type="dxa"/>
          </w:tcPr>
          <w:p w14:paraId="7E59CECC" w14:textId="7340C50D" w:rsidR="00A01DD7" w:rsidRDefault="00A01DD7" w:rsidP="00E23B5A">
            <w:pPr>
              <w:jc w:val="center"/>
            </w:pPr>
            <w:r>
              <w:t>0.499</w:t>
            </w:r>
          </w:p>
        </w:tc>
        <w:tc>
          <w:tcPr>
            <w:tcW w:w="1336" w:type="dxa"/>
          </w:tcPr>
          <w:p w14:paraId="565F525B" w14:textId="3F7A516E" w:rsidR="00A01DD7" w:rsidRDefault="00A01DD7" w:rsidP="00E23B5A">
            <w:pPr>
              <w:jc w:val="center"/>
            </w:pPr>
            <w:r>
              <w:t>0.501</w:t>
            </w:r>
          </w:p>
        </w:tc>
        <w:tc>
          <w:tcPr>
            <w:tcW w:w="1337" w:type="dxa"/>
          </w:tcPr>
          <w:p w14:paraId="203DD9F1" w14:textId="01642454" w:rsidR="00A01DD7" w:rsidRDefault="00A01DD7" w:rsidP="00E23B5A">
            <w:pPr>
              <w:jc w:val="center"/>
            </w:pPr>
            <w:r>
              <w:t>0.532</w:t>
            </w:r>
          </w:p>
        </w:tc>
      </w:tr>
      <w:tr w:rsidR="00A01DD7" w14:paraId="662D01CE" w14:textId="7FDEB755" w:rsidTr="00050A9B">
        <w:tc>
          <w:tcPr>
            <w:tcW w:w="2668" w:type="dxa"/>
            <w:vMerge w:val="restart"/>
          </w:tcPr>
          <w:p w14:paraId="43DF1177" w14:textId="682FAE3F" w:rsidR="00A01DD7" w:rsidRDefault="00A01DD7" w:rsidP="00E23B5A">
            <w:r>
              <w:t>2. Bigrams</w:t>
            </w:r>
          </w:p>
        </w:tc>
        <w:tc>
          <w:tcPr>
            <w:tcW w:w="1336" w:type="dxa"/>
          </w:tcPr>
          <w:p w14:paraId="5FADCD88" w14:textId="65AD5B60" w:rsidR="00A01DD7" w:rsidRDefault="00A01DD7" w:rsidP="00E23B5A">
            <w:pPr>
              <w:jc w:val="center"/>
            </w:pPr>
            <w:r>
              <w:t>500</w:t>
            </w:r>
          </w:p>
        </w:tc>
        <w:tc>
          <w:tcPr>
            <w:tcW w:w="1336" w:type="dxa"/>
            <w:shd w:val="clear" w:color="auto" w:fill="D9D9D9" w:themeFill="background1" w:themeFillShade="D9"/>
          </w:tcPr>
          <w:p w14:paraId="29B2C94D" w14:textId="11D4DB1E" w:rsidR="00A01DD7" w:rsidRDefault="00A01DD7" w:rsidP="00E23B5A">
            <w:pPr>
              <w:jc w:val="center"/>
            </w:pPr>
            <w:r>
              <w:t>0.525</w:t>
            </w:r>
          </w:p>
        </w:tc>
        <w:tc>
          <w:tcPr>
            <w:tcW w:w="1337" w:type="dxa"/>
            <w:shd w:val="clear" w:color="auto" w:fill="D9D9D9" w:themeFill="background1" w:themeFillShade="D9"/>
          </w:tcPr>
          <w:p w14:paraId="4AE16238" w14:textId="672794BE" w:rsidR="00A01DD7" w:rsidRDefault="00A01DD7" w:rsidP="00E23B5A">
            <w:pPr>
              <w:jc w:val="center"/>
            </w:pPr>
            <w:r>
              <w:t>0.487</w:t>
            </w:r>
          </w:p>
        </w:tc>
        <w:tc>
          <w:tcPr>
            <w:tcW w:w="1336" w:type="dxa"/>
            <w:shd w:val="clear" w:color="auto" w:fill="D9D9D9" w:themeFill="background1" w:themeFillShade="D9"/>
          </w:tcPr>
          <w:p w14:paraId="4381D09D" w14:textId="4ECC955D" w:rsidR="00A01DD7" w:rsidRDefault="00A01DD7" w:rsidP="00E23B5A">
            <w:pPr>
              <w:jc w:val="center"/>
            </w:pPr>
            <w:r>
              <w:t>0.490</w:t>
            </w:r>
          </w:p>
        </w:tc>
        <w:tc>
          <w:tcPr>
            <w:tcW w:w="1337" w:type="dxa"/>
            <w:shd w:val="clear" w:color="auto" w:fill="D9D9D9" w:themeFill="background1" w:themeFillShade="D9"/>
          </w:tcPr>
          <w:p w14:paraId="1E2C2E58" w14:textId="2F2D449C" w:rsidR="00A01DD7" w:rsidRDefault="00A01DD7" w:rsidP="00E23B5A">
            <w:pPr>
              <w:jc w:val="center"/>
            </w:pPr>
            <w:r>
              <w:t>0.524</w:t>
            </w:r>
          </w:p>
        </w:tc>
      </w:tr>
      <w:tr w:rsidR="00A01DD7" w14:paraId="769E3106" w14:textId="1FFAA031" w:rsidTr="00050A9B">
        <w:tc>
          <w:tcPr>
            <w:tcW w:w="2668" w:type="dxa"/>
            <w:vMerge/>
          </w:tcPr>
          <w:p w14:paraId="67AB35D1" w14:textId="77777777" w:rsidR="00A01DD7" w:rsidRDefault="00A01DD7" w:rsidP="00E23B5A"/>
        </w:tc>
        <w:tc>
          <w:tcPr>
            <w:tcW w:w="1336" w:type="dxa"/>
          </w:tcPr>
          <w:p w14:paraId="2E3C880A" w14:textId="4843A3B0" w:rsidR="00A01DD7" w:rsidRDefault="00A01DD7" w:rsidP="00E23B5A">
            <w:pPr>
              <w:jc w:val="center"/>
            </w:pPr>
            <w:r>
              <w:t>1000</w:t>
            </w:r>
          </w:p>
        </w:tc>
        <w:tc>
          <w:tcPr>
            <w:tcW w:w="1336" w:type="dxa"/>
            <w:shd w:val="clear" w:color="auto" w:fill="D9D9D9" w:themeFill="background1" w:themeFillShade="D9"/>
          </w:tcPr>
          <w:p w14:paraId="633BBDCC" w14:textId="1D609E89" w:rsidR="00A01DD7" w:rsidRDefault="00E23B5A" w:rsidP="00E23B5A">
            <w:pPr>
              <w:jc w:val="center"/>
            </w:pPr>
            <w:r>
              <w:t>0.532</w:t>
            </w:r>
          </w:p>
        </w:tc>
        <w:tc>
          <w:tcPr>
            <w:tcW w:w="1337" w:type="dxa"/>
            <w:shd w:val="clear" w:color="auto" w:fill="D9D9D9" w:themeFill="background1" w:themeFillShade="D9"/>
          </w:tcPr>
          <w:p w14:paraId="05ED36F8" w14:textId="29E72B8E" w:rsidR="00A01DD7" w:rsidRDefault="00E23B5A" w:rsidP="00E23B5A">
            <w:pPr>
              <w:jc w:val="center"/>
            </w:pPr>
            <w:r>
              <w:t>0.499</w:t>
            </w:r>
          </w:p>
        </w:tc>
        <w:tc>
          <w:tcPr>
            <w:tcW w:w="1336" w:type="dxa"/>
            <w:shd w:val="clear" w:color="auto" w:fill="D9D9D9" w:themeFill="background1" w:themeFillShade="D9"/>
          </w:tcPr>
          <w:p w14:paraId="7862853B" w14:textId="56B72DC1" w:rsidR="00A01DD7" w:rsidRDefault="00E23B5A" w:rsidP="00E23B5A">
            <w:pPr>
              <w:jc w:val="center"/>
            </w:pPr>
            <w:r>
              <w:t>0.501</w:t>
            </w:r>
          </w:p>
        </w:tc>
        <w:tc>
          <w:tcPr>
            <w:tcW w:w="1337" w:type="dxa"/>
            <w:shd w:val="clear" w:color="auto" w:fill="D9D9D9" w:themeFill="background1" w:themeFillShade="D9"/>
          </w:tcPr>
          <w:p w14:paraId="6CE03072" w14:textId="1FE59B43" w:rsidR="00A01DD7" w:rsidRDefault="00E23B5A" w:rsidP="00E23B5A">
            <w:pPr>
              <w:jc w:val="center"/>
            </w:pPr>
            <w:r>
              <w:t>0.532</w:t>
            </w:r>
          </w:p>
        </w:tc>
      </w:tr>
      <w:tr w:rsidR="00E23B5A" w14:paraId="47A06F85" w14:textId="6FAF6B8A" w:rsidTr="00050A9B">
        <w:tc>
          <w:tcPr>
            <w:tcW w:w="2668" w:type="dxa"/>
            <w:vMerge w:val="restart"/>
          </w:tcPr>
          <w:p w14:paraId="2DCBB87B" w14:textId="40C98137" w:rsidR="00E23B5A" w:rsidRDefault="00E23B5A" w:rsidP="00E23B5A">
            <w:r>
              <w:t>3. Using sentiment lexicon (SL)</w:t>
            </w:r>
          </w:p>
        </w:tc>
        <w:tc>
          <w:tcPr>
            <w:tcW w:w="1336" w:type="dxa"/>
          </w:tcPr>
          <w:p w14:paraId="7B70FF8D" w14:textId="07634D14" w:rsidR="00E23B5A" w:rsidRDefault="00E23B5A" w:rsidP="00E23B5A">
            <w:pPr>
              <w:jc w:val="center"/>
            </w:pPr>
            <w:r>
              <w:t>500</w:t>
            </w:r>
          </w:p>
        </w:tc>
        <w:tc>
          <w:tcPr>
            <w:tcW w:w="1336" w:type="dxa"/>
            <w:shd w:val="clear" w:color="auto" w:fill="A8D08D" w:themeFill="accent6" w:themeFillTint="99"/>
          </w:tcPr>
          <w:p w14:paraId="3908BF41" w14:textId="14150E81" w:rsidR="00E23B5A" w:rsidRDefault="00E23B5A" w:rsidP="00E23B5A">
            <w:pPr>
              <w:jc w:val="center"/>
            </w:pPr>
            <w:r>
              <w:t>0.529</w:t>
            </w:r>
          </w:p>
        </w:tc>
        <w:tc>
          <w:tcPr>
            <w:tcW w:w="1337" w:type="dxa"/>
            <w:shd w:val="clear" w:color="auto" w:fill="70AD47" w:themeFill="accent6"/>
          </w:tcPr>
          <w:p w14:paraId="1F9E0458" w14:textId="359DB6EF" w:rsidR="00E23B5A" w:rsidRDefault="00E23B5A" w:rsidP="00E23B5A">
            <w:pPr>
              <w:jc w:val="center"/>
            </w:pPr>
            <w:r>
              <w:t>0.516</w:t>
            </w:r>
          </w:p>
        </w:tc>
        <w:tc>
          <w:tcPr>
            <w:tcW w:w="1336" w:type="dxa"/>
            <w:shd w:val="clear" w:color="auto" w:fill="70AD47" w:themeFill="accent6"/>
          </w:tcPr>
          <w:p w14:paraId="0C1974BF" w14:textId="6E334A5E" w:rsidR="00E23B5A" w:rsidRDefault="00E23B5A" w:rsidP="00E23B5A">
            <w:pPr>
              <w:jc w:val="center"/>
            </w:pPr>
            <w:r>
              <w:t>0.519</w:t>
            </w:r>
          </w:p>
        </w:tc>
        <w:tc>
          <w:tcPr>
            <w:tcW w:w="1337" w:type="dxa"/>
            <w:shd w:val="clear" w:color="auto" w:fill="A8D08D" w:themeFill="accent6" w:themeFillTint="99"/>
          </w:tcPr>
          <w:p w14:paraId="37BD7D27" w14:textId="2816A7A4" w:rsidR="00E23B5A" w:rsidRDefault="00E23B5A" w:rsidP="00E23B5A">
            <w:pPr>
              <w:jc w:val="center"/>
            </w:pPr>
            <w:r>
              <w:t>0.532</w:t>
            </w:r>
          </w:p>
        </w:tc>
      </w:tr>
      <w:tr w:rsidR="00E23B5A" w14:paraId="4D3DF4E5" w14:textId="7B7709EC" w:rsidTr="00050A9B">
        <w:tc>
          <w:tcPr>
            <w:tcW w:w="2668" w:type="dxa"/>
            <w:vMerge/>
          </w:tcPr>
          <w:p w14:paraId="70E31AA1" w14:textId="77777777" w:rsidR="00E23B5A" w:rsidRDefault="00E23B5A" w:rsidP="00E23B5A"/>
        </w:tc>
        <w:tc>
          <w:tcPr>
            <w:tcW w:w="1336" w:type="dxa"/>
          </w:tcPr>
          <w:p w14:paraId="5381801C" w14:textId="03C36E10" w:rsidR="00E23B5A" w:rsidRDefault="00E23B5A" w:rsidP="00E23B5A">
            <w:pPr>
              <w:jc w:val="center"/>
            </w:pPr>
            <w:r>
              <w:t>1000</w:t>
            </w:r>
          </w:p>
        </w:tc>
        <w:tc>
          <w:tcPr>
            <w:tcW w:w="1336" w:type="dxa"/>
            <w:shd w:val="clear" w:color="auto" w:fill="A8D08D" w:themeFill="accent6" w:themeFillTint="99"/>
          </w:tcPr>
          <w:p w14:paraId="2A1C821F" w14:textId="0186369D" w:rsidR="00E23B5A" w:rsidRDefault="00282E28" w:rsidP="00E23B5A">
            <w:pPr>
              <w:jc w:val="center"/>
            </w:pPr>
            <w:r>
              <w:t>0.536</w:t>
            </w:r>
          </w:p>
        </w:tc>
        <w:tc>
          <w:tcPr>
            <w:tcW w:w="1337" w:type="dxa"/>
            <w:shd w:val="clear" w:color="auto" w:fill="70AD47" w:themeFill="accent6"/>
          </w:tcPr>
          <w:p w14:paraId="22B8B1D6" w14:textId="4A797F2F" w:rsidR="00E23B5A" w:rsidRDefault="00282E28" w:rsidP="00E23B5A">
            <w:pPr>
              <w:jc w:val="center"/>
            </w:pPr>
            <w:r>
              <w:t>0.522</w:t>
            </w:r>
          </w:p>
        </w:tc>
        <w:tc>
          <w:tcPr>
            <w:tcW w:w="1336" w:type="dxa"/>
            <w:shd w:val="clear" w:color="auto" w:fill="70AD47" w:themeFill="accent6"/>
          </w:tcPr>
          <w:p w14:paraId="228B18AA" w14:textId="66F0C657" w:rsidR="00E23B5A" w:rsidRDefault="00282E28" w:rsidP="00E23B5A">
            <w:pPr>
              <w:jc w:val="center"/>
            </w:pPr>
            <w:r>
              <w:t>0.525</w:t>
            </w:r>
          </w:p>
        </w:tc>
        <w:tc>
          <w:tcPr>
            <w:tcW w:w="1337" w:type="dxa"/>
            <w:shd w:val="clear" w:color="auto" w:fill="A8D08D" w:themeFill="accent6" w:themeFillTint="99"/>
          </w:tcPr>
          <w:p w14:paraId="20C48AE3" w14:textId="6B531353" w:rsidR="00E23B5A" w:rsidRDefault="00282E28" w:rsidP="00E23B5A">
            <w:pPr>
              <w:jc w:val="center"/>
            </w:pPr>
            <w:r>
              <w:t>0.537</w:t>
            </w:r>
          </w:p>
        </w:tc>
      </w:tr>
      <w:tr w:rsidR="00E23B5A" w14:paraId="653C0B62" w14:textId="2F10EC86" w:rsidTr="00050A9B">
        <w:tc>
          <w:tcPr>
            <w:tcW w:w="2668" w:type="dxa"/>
            <w:vMerge w:val="restart"/>
          </w:tcPr>
          <w:p w14:paraId="5CE8C570" w14:textId="139C26B4" w:rsidR="00E23B5A" w:rsidRDefault="00E23B5A" w:rsidP="00E23B5A">
            <w:r>
              <w:t>4.  Using LIWC sentiment lexicon</w:t>
            </w:r>
          </w:p>
        </w:tc>
        <w:tc>
          <w:tcPr>
            <w:tcW w:w="1336" w:type="dxa"/>
          </w:tcPr>
          <w:p w14:paraId="68EB4821" w14:textId="7B957B6E" w:rsidR="00E23B5A" w:rsidRDefault="00E23B5A" w:rsidP="00E23B5A">
            <w:pPr>
              <w:jc w:val="center"/>
            </w:pPr>
            <w:r>
              <w:t>500</w:t>
            </w:r>
          </w:p>
        </w:tc>
        <w:tc>
          <w:tcPr>
            <w:tcW w:w="1336" w:type="dxa"/>
            <w:shd w:val="clear" w:color="auto" w:fill="00B050"/>
          </w:tcPr>
          <w:p w14:paraId="253B1027" w14:textId="36AADFF7" w:rsidR="00E23B5A" w:rsidRDefault="00E23B5A" w:rsidP="00E23B5A">
            <w:pPr>
              <w:jc w:val="center"/>
            </w:pPr>
            <w:r>
              <w:t>0.535</w:t>
            </w:r>
          </w:p>
        </w:tc>
        <w:tc>
          <w:tcPr>
            <w:tcW w:w="1337" w:type="dxa"/>
            <w:shd w:val="clear" w:color="auto" w:fill="00B050"/>
          </w:tcPr>
          <w:p w14:paraId="65E76CCD" w14:textId="1070EA7F" w:rsidR="00E23B5A" w:rsidRDefault="00E23B5A" w:rsidP="00E23B5A">
            <w:pPr>
              <w:jc w:val="center"/>
            </w:pPr>
            <w:r>
              <w:t>0.503</w:t>
            </w:r>
          </w:p>
        </w:tc>
        <w:tc>
          <w:tcPr>
            <w:tcW w:w="1336" w:type="dxa"/>
            <w:shd w:val="clear" w:color="auto" w:fill="00B050"/>
          </w:tcPr>
          <w:p w14:paraId="7A45DCFF" w14:textId="5D50B54B" w:rsidR="00E23B5A" w:rsidRDefault="00E23B5A" w:rsidP="00E23B5A">
            <w:pPr>
              <w:jc w:val="center"/>
            </w:pPr>
            <w:r>
              <w:t>0.505</w:t>
            </w:r>
          </w:p>
        </w:tc>
        <w:tc>
          <w:tcPr>
            <w:tcW w:w="1337" w:type="dxa"/>
            <w:shd w:val="clear" w:color="auto" w:fill="00B050"/>
          </w:tcPr>
          <w:p w14:paraId="374EA427" w14:textId="7FC431AB" w:rsidR="00E23B5A" w:rsidRDefault="00E23B5A" w:rsidP="00E23B5A">
            <w:pPr>
              <w:jc w:val="center"/>
            </w:pPr>
            <w:r>
              <w:t>0.534</w:t>
            </w:r>
          </w:p>
        </w:tc>
      </w:tr>
      <w:tr w:rsidR="00E23B5A" w14:paraId="32C298BE" w14:textId="77777777" w:rsidTr="00050A9B">
        <w:tc>
          <w:tcPr>
            <w:tcW w:w="2668" w:type="dxa"/>
            <w:vMerge/>
          </w:tcPr>
          <w:p w14:paraId="54E0A1B4" w14:textId="77777777" w:rsidR="00E23B5A" w:rsidRDefault="00E23B5A" w:rsidP="00E23B5A"/>
        </w:tc>
        <w:tc>
          <w:tcPr>
            <w:tcW w:w="1336" w:type="dxa"/>
          </w:tcPr>
          <w:p w14:paraId="48A86B81" w14:textId="4DB27E51" w:rsidR="00E23B5A" w:rsidRDefault="00E23B5A" w:rsidP="00E23B5A">
            <w:pPr>
              <w:jc w:val="center"/>
            </w:pPr>
            <w:r>
              <w:t>1000</w:t>
            </w:r>
          </w:p>
        </w:tc>
        <w:tc>
          <w:tcPr>
            <w:tcW w:w="1336" w:type="dxa"/>
            <w:shd w:val="clear" w:color="auto" w:fill="A8D08D" w:themeFill="accent6" w:themeFillTint="99"/>
          </w:tcPr>
          <w:p w14:paraId="00310A09" w14:textId="6DD8E59A" w:rsidR="00E23B5A" w:rsidRDefault="00282E28" w:rsidP="00E23B5A">
            <w:pPr>
              <w:jc w:val="center"/>
            </w:pPr>
            <w:r>
              <w:t>0.539</w:t>
            </w:r>
          </w:p>
        </w:tc>
        <w:tc>
          <w:tcPr>
            <w:tcW w:w="1337" w:type="dxa"/>
            <w:shd w:val="clear" w:color="auto" w:fill="70AD47" w:themeFill="accent6"/>
          </w:tcPr>
          <w:p w14:paraId="745AAA66" w14:textId="510F1FEE" w:rsidR="00E23B5A" w:rsidRDefault="00282E28" w:rsidP="00E23B5A">
            <w:pPr>
              <w:jc w:val="center"/>
            </w:pPr>
            <w:r>
              <w:t>0.510</w:t>
            </w:r>
          </w:p>
        </w:tc>
        <w:tc>
          <w:tcPr>
            <w:tcW w:w="1336" w:type="dxa"/>
            <w:shd w:val="clear" w:color="auto" w:fill="70AD47" w:themeFill="accent6"/>
          </w:tcPr>
          <w:p w14:paraId="5547EE8F" w14:textId="5F2ADAAC" w:rsidR="00E23B5A" w:rsidRDefault="00282E28" w:rsidP="00E23B5A">
            <w:pPr>
              <w:jc w:val="center"/>
            </w:pPr>
            <w:r>
              <w:t>0.513</w:t>
            </w:r>
          </w:p>
        </w:tc>
        <w:tc>
          <w:tcPr>
            <w:tcW w:w="1337" w:type="dxa"/>
            <w:shd w:val="clear" w:color="auto" w:fill="A8D08D" w:themeFill="accent6" w:themeFillTint="99"/>
          </w:tcPr>
          <w:p w14:paraId="4397D491" w14:textId="34AD7FAA" w:rsidR="00E23B5A" w:rsidRDefault="00282E28" w:rsidP="00E23B5A">
            <w:pPr>
              <w:jc w:val="center"/>
            </w:pPr>
            <w:r>
              <w:t>0.535</w:t>
            </w:r>
          </w:p>
        </w:tc>
      </w:tr>
      <w:tr w:rsidR="00E23B5A" w14:paraId="5A205919" w14:textId="77777777" w:rsidTr="00282E28">
        <w:tc>
          <w:tcPr>
            <w:tcW w:w="2668" w:type="dxa"/>
            <w:vMerge w:val="restart"/>
          </w:tcPr>
          <w:p w14:paraId="58267301" w14:textId="666BDB86" w:rsidR="00E23B5A" w:rsidRDefault="00E23B5A" w:rsidP="00E23B5A">
            <w:r>
              <w:t>5. Using a combination of SL and LIWC</w:t>
            </w:r>
          </w:p>
        </w:tc>
        <w:tc>
          <w:tcPr>
            <w:tcW w:w="1336" w:type="dxa"/>
          </w:tcPr>
          <w:p w14:paraId="5616C0D5" w14:textId="2FD9E070" w:rsidR="00E23B5A" w:rsidRDefault="00E23B5A" w:rsidP="00E23B5A">
            <w:pPr>
              <w:jc w:val="center"/>
            </w:pPr>
            <w:r>
              <w:t>500</w:t>
            </w:r>
          </w:p>
        </w:tc>
        <w:tc>
          <w:tcPr>
            <w:tcW w:w="1336" w:type="dxa"/>
            <w:shd w:val="clear" w:color="auto" w:fill="70AD47" w:themeFill="accent6"/>
          </w:tcPr>
          <w:p w14:paraId="41F0928E" w14:textId="4057F686" w:rsidR="00E23B5A" w:rsidRDefault="00E23B5A" w:rsidP="00E23B5A">
            <w:pPr>
              <w:jc w:val="center"/>
            </w:pPr>
            <w:r>
              <w:t>0.538</w:t>
            </w:r>
          </w:p>
        </w:tc>
        <w:tc>
          <w:tcPr>
            <w:tcW w:w="1337" w:type="dxa"/>
            <w:shd w:val="clear" w:color="auto" w:fill="70AD47" w:themeFill="accent6"/>
          </w:tcPr>
          <w:p w14:paraId="45332FFF" w14:textId="3D9D00A7" w:rsidR="00E23B5A" w:rsidRDefault="00E23B5A" w:rsidP="00E23B5A">
            <w:pPr>
              <w:jc w:val="center"/>
            </w:pPr>
            <w:r>
              <w:t>0.510</w:t>
            </w:r>
          </w:p>
        </w:tc>
        <w:tc>
          <w:tcPr>
            <w:tcW w:w="1336" w:type="dxa"/>
            <w:shd w:val="clear" w:color="auto" w:fill="70AD47" w:themeFill="accent6"/>
          </w:tcPr>
          <w:p w14:paraId="57C51E61" w14:textId="062FB971" w:rsidR="00E23B5A" w:rsidRDefault="00E23B5A" w:rsidP="00E23B5A">
            <w:pPr>
              <w:jc w:val="center"/>
            </w:pPr>
            <w:r>
              <w:t>0.512</w:t>
            </w:r>
          </w:p>
        </w:tc>
        <w:tc>
          <w:tcPr>
            <w:tcW w:w="1337" w:type="dxa"/>
            <w:shd w:val="clear" w:color="auto" w:fill="70AD47" w:themeFill="accent6"/>
          </w:tcPr>
          <w:p w14:paraId="402B59C9" w14:textId="2B365C50" w:rsidR="00E23B5A" w:rsidRDefault="00E23B5A" w:rsidP="00E23B5A">
            <w:pPr>
              <w:jc w:val="center"/>
            </w:pPr>
            <w:r>
              <w:t>0.535</w:t>
            </w:r>
          </w:p>
        </w:tc>
      </w:tr>
      <w:tr w:rsidR="00E23B5A" w14:paraId="37C65224" w14:textId="77777777" w:rsidTr="00050A9B">
        <w:tc>
          <w:tcPr>
            <w:tcW w:w="2668" w:type="dxa"/>
            <w:vMerge/>
          </w:tcPr>
          <w:p w14:paraId="62656752" w14:textId="77777777" w:rsidR="00E23B5A" w:rsidRDefault="00E23B5A" w:rsidP="00E23B5A"/>
        </w:tc>
        <w:tc>
          <w:tcPr>
            <w:tcW w:w="1336" w:type="dxa"/>
          </w:tcPr>
          <w:p w14:paraId="6739B032" w14:textId="5483F1AB" w:rsidR="00E23B5A" w:rsidRDefault="00E23B5A" w:rsidP="00E23B5A">
            <w:pPr>
              <w:jc w:val="center"/>
            </w:pPr>
            <w:r>
              <w:t>1000</w:t>
            </w:r>
          </w:p>
        </w:tc>
        <w:tc>
          <w:tcPr>
            <w:tcW w:w="1336" w:type="dxa"/>
            <w:shd w:val="clear" w:color="auto" w:fill="70AD47" w:themeFill="accent6"/>
          </w:tcPr>
          <w:p w14:paraId="2B294E39" w14:textId="455E3FDE" w:rsidR="00E23B5A" w:rsidRDefault="00D77BC9" w:rsidP="00E23B5A">
            <w:pPr>
              <w:jc w:val="center"/>
            </w:pPr>
            <w:r>
              <w:t>0.546</w:t>
            </w:r>
          </w:p>
        </w:tc>
        <w:tc>
          <w:tcPr>
            <w:tcW w:w="1337" w:type="dxa"/>
            <w:shd w:val="clear" w:color="auto" w:fill="70AD47" w:themeFill="accent6"/>
          </w:tcPr>
          <w:p w14:paraId="6AAAB54C" w14:textId="73964AE3" w:rsidR="00E23B5A" w:rsidRDefault="00D77BC9" w:rsidP="00E23B5A">
            <w:pPr>
              <w:jc w:val="center"/>
            </w:pPr>
            <w:r>
              <w:t>0.520</w:t>
            </w:r>
          </w:p>
        </w:tc>
        <w:tc>
          <w:tcPr>
            <w:tcW w:w="1336" w:type="dxa"/>
            <w:shd w:val="clear" w:color="auto" w:fill="70AD47" w:themeFill="accent6"/>
          </w:tcPr>
          <w:p w14:paraId="31FA2796" w14:textId="176DD3A5" w:rsidR="00E23B5A" w:rsidRDefault="00D77BC9" w:rsidP="00E23B5A">
            <w:pPr>
              <w:jc w:val="center"/>
            </w:pPr>
            <w:r>
              <w:t>0.522</w:t>
            </w:r>
          </w:p>
        </w:tc>
        <w:tc>
          <w:tcPr>
            <w:tcW w:w="1337" w:type="dxa"/>
            <w:shd w:val="clear" w:color="auto" w:fill="A8D08D" w:themeFill="accent6" w:themeFillTint="99"/>
          </w:tcPr>
          <w:p w14:paraId="64CD6C73" w14:textId="0A2E9253" w:rsidR="00E23B5A" w:rsidRDefault="00D77BC9" w:rsidP="00E23B5A">
            <w:pPr>
              <w:jc w:val="center"/>
            </w:pPr>
            <w:r>
              <w:t>0.541</w:t>
            </w:r>
          </w:p>
        </w:tc>
      </w:tr>
      <w:tr w:rsidR="00E23B5A" w14:paraId="7A1D126C" w14:textId="77777777" w:rsidTr="00050A9B">
        <w:tc>
          <w:tcPr>
            <w:tcW w:w="2668" w:type="dxa"/>
            <w:vMerge w:val="restart"/>
          </w:tcPr>
          <w:p w14:paraId="4AD53BB3" w14:textId="0CADED5F" w:rsidR="00E23B5A" w:rsidRDefault="00E23B5A" w:rsidP="00E23B5A">
            <w:r>
              <w:t>6.  Part-of-speech tagging</w:t>
            </w:r>
          </w:p>
        </w:tc>
        <w:tc>
          <w:tcPr>
            <w:tcW w:w="1336" w:type="dxa"/>
          </w:tcPr>
          <w:p w14:paraId="71601B44" w14:textId="6A4EA209" w:rsidR="00E23B5A" w:rsidRDefault="00E23B5A" w:rsidP="00E23B5A">
            <w:pPr>
              <w:jc w:val="center"/>
            </w:pPr>
            <w:r>
              <w:t>500</w:t>
            </w:r>
          </w:p>
        </w:tc>
        <w:tc>
          <w:tcPr>
            <w:tcW w:w="1336" w:type="dxa"/>
            <w:shd w:val="clear" w:color="auto" w:fill="00B0F0"/>
          </w:tcPr>
          <w:p w14:paraId="0F02E65C" w14:textId="3E7E0EDC" w:rsidR="00E23B5A" w:rsidRDefault="00E23B5A" w:rsidP="00E23B5A">
            <w:pPr>
              <w:jc w:val="center"/>
            </w:pPr>
            <w:r>
              <w:t>0.513</w:t>
            </w:r>
          </w:p>
        </w:tc>
        <w:tc>
          <w:tcPr>
            <w:tcW w:w="1337" w:type="dxa"/>
            <w:shd w:val="clear" w:color="auto" w:fill="B4C6E7" w:themeFill="accent1" w:themeFillTint="66"/>
          </w:tcPr>
          <w:p w14:paraId="7D4C0533" w14:textId="70F72E52" w:rsidR="00E23B5A" w:rsidRDefault="00E23B5A" w:rsidP="00E23B5A">
            <w:pPr>
              <w:jc w:val="center"/>
            </w:pPr>
            <w:r>
              <w:t>0.486</w:t>
            </w:r>
          </w:p>
        </w:tc>
        <w:tc>
          <w:tcPr>
            <w:tcW w:w="1336" w:type="dxa"/>
            <w:shd w:val="clear" w:color="auto" w:fill="B4C6E7" w:themeFill="accent1" w:themeFillTint="66"/>
          </w:tcPr>
          <w:p w14:paraId="6870750E" w14:textId="5DC384AD" w:rsidR="00E23B5A" w:rsidRDefault="00E23B5A" w:rsidP="00E23B5A">
            <w:pPr>
              <w:jc w:val="center"/>
            </w:pPr>
            <w:r>
              <w:t>0.485</w:t>
            </w:r>
          </w:p>
        </w:tc>
        <w:tc>
          <w:tcPr>
            <w:tcW w:w="1337" w:type="dxa"/>
            <w:shd w:val="clear" w:color="auto" w:fill="00B0F0"/>
          </w:tcPr>
          <w:p w14:paraId="3D4779EB" w14:textId="084D752F" w:rsidR="00E23B5A" w:rsidRDefault="00E23B5A" w:rsidP="00E23B5A">
            <w:pPr>
              <w:jc w:val="center"/>
            </w:pPr>
            <w:r>
              <w:t>0.514</w:t>
            </w:r>
          </w:p>
        </w:tc>
      </w:tr>
      <w:tr w:rsidR="00E23B5A" w14:paraId="351A9BDE" w14:textId="77777777" w:rsidTr="00050A9B">
        <w:tc>
          <w:tcPr>
            <w:tcW w:w="2668" w:type="dxa"/>
            <w:vMerge/>
          </w:tcPr>
          <w:p w14:paraId="279DB736" w14:textId="77777777" w:rsidR="00E23B5A" w:rsidRDefault="00E23B5A" w:rsidP="00E23B5A"/>
        </w:tc>
        <w:tc>
          <w:tcPr>
            <w:tcW w:w="1336" w:type="dxa"/>
          </w:tcPr>
          <w:p w14:paraId="688A4D95" w14:textId="65AB14AD" w:rsidR="00E23B5A" w:rsidRDefault="00E23B5A" w:rsidP="00E23B5A">
            <w:pPr>
              <w:jc w:val="center"/>
            </w:pPr>
            <w:r>
              <w:t>1000</w:t>
            </w:r>
          </w:p>
        </w:tc>
        <w:tc>
          <w:tcPr>
            <w:tcW w:w="1336" w:type="dxa"/>
            <w:shd w:val="clear" w:color="auto" w:fill="00B0F0"/>
          </w:tcPr>
          <w:p w14:paraId="1CCF4B76" w14:textId="27E5186E" w:rsidR="00E23B5A" w:rsidRDefault="00050A9B" w:rsidP="00E23B5A">
            <w:pPr>
              <w:jc w:val="center"/>
            </w:pPr>
            <w:r>
              <w:t>0.522</w:t>
            </w:r>
          </w:p>
        </w:tc>
        <w:tc>
          <w:tcPr>
            <w:tcW w:w="1337" w:type="dxa"/>
            <w:shd w:val="clear" w:color="auto" w:fill="B4C6E7" w:themeFill="accent1" w:themeFillTint="66"/>
          </w:tcPr>
          <w:p w14:paraId="578EAAC8" w14:textId="02E1F85C" w:rsidR="00E23B5A" w:rsidRDefault="00050A9B" w:rsidP="00E23B5A">
            <w:pPr>
              <w:jc w:val="center"/>
            </w:pPr>
            <w:r>
              <w:t>0.496</w:t>
            </w:r>
          </w:p>
        </w:tc>
        <w:tc>
          <w:tcPr>
            <w:tcW w:w="1336" w:type="dxa"/>
            <w:shd w:val="clear" w:color="auto" w:fill="B4C6E7" w:themeFill="accent1" w:themeFillTint="66"/>
          </w:tcPr>
          <w:p w14:paraId="173AAE59" w14:textId="101D702E" w:rsidR="00E23B5A" w:rsidRDefault="00050A9B" w:rsidP="00E23B5A">
            <w:pPr>
              <w:jc w:val="center"/>
            </w:pPr>
            <w:r>
              <w:t>0.495</w:t>
            </w:r>
          </w:p>
        </w:tc>
        <w:tc>
          <w:tcPr>
            <w:tcW w:w="1337" w:type="dxa"/>
            <w:shd w:val="clear" w:color="auto" w:fill="00B0F0"/>
          </w:tcPr>
          <w:p w14:paraId="413F5131" w14:textId="77C92B62" w:rsidR="00E23B5A" w:rsidRDefault="00050A9B" w:rsidP="00E23B5A">
            <w:pPr>
              <w:jc w:val="center"/>
            </w:pPr>
            <w:r>
              <w:t>0.518</w:t>
            </w:r>
          </w:p>
        </w:tc>
      </w:tr>
      <w:tr w:rsidR="00E23B5A" w14:paraId="3373315F" w14:textId="77777777" w:rsidTr="00050A9B">
        <w:tc>
          <w:tcPr>
            <w:tcW w:w="2668" w:type="dxa"/>
            <w:vMerge w:val="restart"/>
          </w:tcPr>
          <w:p w14:paraId="28CFCEB5" w14:textId="651B339B" w:rsidR="00E23B5A" w:rsidRDefault="00282E28" w:rsidP="00E23B5A">
            <w:r>
              <w:t>7.  Representing negation</w:t>
            </w:r>
          </w:p>
        </w:tc>
        <w:tc>
          <w:tcPr>
            <w:tcW w:w="1336" w:type="dxa"/>
          </w:tcPr>
          <w:p w14:paraId="4739B30C" w14:textId="0C44E143" w:rsidR="00E23B5A" w:rsidRDefault="00E23B5A" w:rsidP="00E23B5A">
            <w:pPr>
              <w:jc w:val="center"/>
            </w:pPr>
            <w:r>
              <w:t>500</w:t>
            </w:r>
          </w:p>
        </w:tc>
        <w:tc>
          <w:tcPr>
            <w:tcW w:w="1336" w:type="dxa"/>
            <w:shd w:val="clear" w:color="auto" w:fill="00B0F0"/>
          </w:tcPr>
          <w:p w14:paraId="0B969D2B" w14:textId="422CB5DF" w:rsidR="00E23B5A" w:rsidRDefault="00282E28" w:rsidP="00E23B5A">
            <w:pPr>
              <w:jc w:val="center"/>
            </w:pPr>
            <w:r>
              <w:t>0.481</w:t>
            </w:r>
          </w:p>
        </w:tc>
        <w:tc>
          <w:tcPr>
            <w:tcW w:w="1337" w:type="dxa"/>
            <w:shd w:val="clear" w:color="auto" w:fill="70AD47" w:themeFill="accent6"/>
          </w:tcPr>
          <w:p w14:paraId="2C182AE0" w14:textId="62E7349F" w:rsidR="00E23B5A" w:rsidRDefault="00282E28" w:rsidP="00E23B5A">
            <w:pPr>
              <w:jc w:val="center"/>
            </w:pPr>
            <w:r>
              <w:t>0.522</w:t>
            </w:r>
          </w:p>
        </w:tc>
        <w:tc>
          <w:tcPr>
            <w:tcW w:w="1336" w:type="dxa"/>
            <w:shd w:val="clear" w:color="auto" w:fill="B4C6E7" w:themeFill="accent1" w:themeFillTint="66"/>
          </w:tcPr>
          <w:p w14:paraId="3631AC51" w14:textId="08EAA707" w:rsidR="00E23B5A" w:rsidRDefault="00282E28" w:rsidP="00E23B5A">
            <w:pPr>
              <w:jc w:val="center"/>
            </w:pPr>
            <w:r>
              <w:t>0.489</w:t>
            </w:r>
          </w:p>
        </w:tc>
        <w:tc>
          <w:tcPr>
            <w:tcW w:w="1337" w:type="dxa"/>
            <w:shd w:val="clear" w:color="auto" w:fill="00B0F0"/>
          </w:tcPr>
          <w:p w14:paraId="2AAC6A35" w14:textId="17D85B0A" w:rsidR="00E23B5A" w:rsidRDefault="00282E28" w:rsidP="00E23B5A">
            <w:pPr>
              <w:jc w:val="center"/>
            </w:pPr>
            <w:r>
              <w:t>0.505</w:t>
            </w:r>
          </w:p>
        </w:tc>
      </w:tr>
      <w:tr w:rsidR="00E23B5A" w14:paraId="2F1A1E7D" w14:textId="77777777" w:rsidTr="00A86C0D">
        <w:tc>
          <w:tcPr>
            <w:tcW w:w="2668" w:type="dxa"/>
            <w:vMerge/>
          </w:tcPr>
          <w:p w14:paraId="15209B3C" w14:textId="77777777" w:rsidR="00E23B5A" w:rsidRDefault="00E23B5A" w:rsidP="00E23B5A"/>
        </w:tc>
        <w:tc>
          <w:tcPr>
            <w:tcW w:w="1336" w:type="dxa"/>
          </w:tcPr>
          <w:p w14:paraId="1EF00E10" w14:textId="49827FFC" w:rsidR="00E23B5A" w:rsidRDefault="00E23B5A" w:rsidP="00E23B5A">
            <w:pPr>
              <w:jc w:val="center"/>
            </w:pPr>
            <w:r>
              <w:t>1000</w:t>
            </w:r>
          </w:p>
        </w:tc>
        <w:tc>
          <w:tcPr>
            <w:tcW w:w="1336" w:type="dxa"/>
            <w:shd w:val="clear" w:color="auto" w:fill="00B0F0"/>
          </w:tcPr>
          <w:p w14:paraId="7A58374D" w14:textId="0918B29B" w:rsidR="00E23B5A" w:rsidRDefault="00A86C0D" w:rsidP="00E23B5A">
            <w:pPr>
              <w:jc w:val="center"/>
            </w:pPr>
            <w:r>
              <w:t>0.510</w:t>
            </w:r>
          </w:p>
        </w:tc>
        <w:tc>
          <w:tcPr>
            <w:tcW w:w="1337" w:type="dxa"/>
            <w:shd w:val="clear" w:color="auto" w:fill="00B050"/>
          </w:tcPr>
          <w:p w14:paraId="254E8DB8" w14:textId="65080E5E" w:rsidR="00E23B5A" w:rsidRDefault="00A86C0D" w:rsidP="00E23B5A">
            <w:pPr>
              <w:jc w:val="center"/>
            </w:pPr>
            <w:r>
              <w:t>0.526</w:t>
            </w:r>
          </w:p>
        </w:tc>
        <w:tc>
          <w:tcPr>
            <w:tcW w:w="1336" w:type="dxa"/>
            <w:shd w:val="clear" w:color="auto" w:fill="C5E0B3" w:themeFill="accent6" w:themeFillTint="66"/>
          </w:tcPr>
          <w:p w14:paraId="519F925A" w14:textId="66DDCC75" w:rsidR="00E23B5A" w:rsidRDefault="00A86C0D" w:rsidP="00E23B5A">
            <w:pPr>
              <w:jc w:val="center"/>
            </w:pPr>
            <w:r>
              <w:t>0.508</w:t>
            </w:r>
          </w:p>
        </w:tc>
        <w:tc>
          <w:tcPr>
            <w:tcW w:w="1337" w:type="dxa"/>
            <w:shd w:val="clear" w:color="auto" w:fill="00B0F0"/>
          </w:tcPr>
          <w:p w14:paraId="71BE5D9C" w14:textId="3845AEF3" w:rsidR="00E23B5A" w:rsidRDefault="00A86C0D" w:rsidP="00E23B5A">
            <w:pPr>
              <w:jc w:val="center"/>
            </w:pPr>
            <w:r>
              <w:t>0.492</w:t>
            </w:r>
          </w:p>
        </w:tc>
      </w:tr>
      <w:tr w:rsidR="00E23B5A" w14:paraId="00364814" w14:textId="77777777" w:rsidTr="00050A9B">
        <w:tc>
          <w:tcPr>
            <w:tcW w:w="2668" w:type="dxa"/>
            <w:vMerge w:val="restart"/>
          </w:tcPr>
          <w:p w14:paraId="03C7D0A1" w14:textId="1F6D5C8A" w:rsidR="00E23B5A" w:rsidRDefault="00282E28" w:rsidP="00E23B5A">
            <w:r>
              <w:t>8. Using Bing Liu’s Opinion Lexicon</w:t>
            </w:r>
          </w:p>
        </w:tc>
        <w:tc>
          <w:tcPr>
            <w:tcW w:w="1336" w:type="dxa"/>
          </w:tcPr>
          <w:p w14:paraId="239B5608" w14:textId="4BF72D09" w:rsidR="00E23B5A" w:rsidRDefault="00E23B5A" w:rsidP="00E23B5A">
            <w:pPr>
              <w:jc w:val="center"/>
            </w:pPr>
            <w:r>
              <w:t>500</w:t>
            </w:r>
          </w:p>
        </w:tc>
        <w:tc>
          <w:tcPr>
            <w:tcW w:w="1336" w:type="dxa"/>
            <w:shd w:val="clear" w:color="auto" w:fill="00B0F0"/>
          </w:tcPr>
          <w:p w14:paraId="19402476" w14:textId="4ABCA24F" w:rsidR="00E23B5A" w:rsidRDefault="00282E28" w:rsidP="00E23B5A">
            <w:pPr>
              <w:jc w:val="center"/>
            </w:pPr>
            <w:r>
              <w:t>0.512</w:t>
            </w:r>
          </w:p>
        </w:tc>
        <w:tc>
          <w:tcPr>
            <w:tcW w:w="1337" w:type="dxa"/>
            <w:shd w:val="clear" w:color="auto" w:fill="B4C6E7" w:themeFill="accent1" w:themeFillTint="66"/>
          </w:tcPr>
          <w:p w14:paraId="4CC37525" w14:textId="7C85F361" w:rsidR="00E23B5A" w:rsidRDefault="00282E28" w:rsidP="00E23B5A">
            <w:pPr>
              <w:jc w:val="center"/>
            </w:pPr>
            <w:r>
              <w:t>0.484</w:t>
            </w:r>
          </w:p>
        </w:tc>
        <w:tc>
          <w:tcPr>
            <w:tcW w:w="1336" w:type="dxa"/>
            <w:shd w:val="clear" w:color="auto" w:fill="B4C6E7" w:themeFill="accent1" w:themeFillTint="66"/>
          </w:tcPr>
          <w:p w14:paraId="0171E1B7" w14:textId="0C3D76D1" w:rsidR="00E23B5A" w:rsidRDefault="00282E28" w:rsidP="00E23B5A">
            <w:pPr>
              <w:jc w:val="center"/>
            </w:pPr>
            <w:r>
              <w:t>0.485</w:t>
            </w:r>
          </w:p>
        </w:tc>
        <w:tc>
          <w:tcPr>
            <w:tcW w:w="1337" w:type="dxa"/>
            <w:shd w:val="clear" w:color="auto" w:fill="00B0F0"/>
          </w:tcPr>
          <w:p w14:paraId="08ECD1B8" w14:textId="1035746A" w:rsidR="00E23B5A" w:rsidRDefault="00282E28" w:rsidP="00E23B5A">
            <w:pPr>
              <w:jc w:val="center"/>
            </w:pPr>
            <w:r>
              <w:t>0.513</w:t>
            </w:r>
          </w:p>
        </w:tc>
      </w:tr>
      <w:tr w:rsidR="00E23B5A" w14:paraId="073C6ED6" w14:textId="77777777" w:rsidTr="00330037">
        <w:tc>
          <w:tcPr>
            <w:tcW w:w="2668" w:type="dxa"/>
            <w:vMerge/>
          </w:tcPr>
          <w:p w14:paraId="5D711FB4" w14:textId="77777777" w:rsidR="00E23B5A" w:rsidRDefault="00E23B5A" w:rsidP="00E23B5A"/>
        </w:tc>
        <w:tc>
          <w:tcPr>
            <w:tcW w:w="1336" w:type="dxa"/>
          </w:tcPr>
          <w:p w14:paraId="57DA1D46" w14:textId="6487A150" w:rsidR="00E23B5A" w:rsidRDefault="00E23B5A" w:rsidP="00E23B5A">
            <w:pPr>
              <w:jc w:val="center"/>
            </w:pPr>
            <w:r>
              <w:t>1000</w:t>
            </w:r>
          </w:p>
        </w:tc>
        <w:tc>
          <w:tcPr>
            <w:tcW w:w="1336" w:type="dxa"/>
            <w:shd w:val="clear" w:color="auto" w:fill="00B0F0"/>
          </w:tcPr>
          <w:p w14:paraId="65A1DAF2" w14:textId="07C83E6B" w:rsidR="00E23B5A" w:rsidRDefault="00330037" w:rsidP="00E23B5A">
            <w:pPr>
              <w:jc w:val="center"/>
            </w:pPr>
            <w:r>
              <w:t>0.518</w:t>
            </w:r>
          </w:p>
        </w:tc>
        <w:tc>
          <w:tcPr>
            <w:tcW w:w="1337" w:type="dxa"/>
            <w:shd w:val="clear" w:color="auto" w:fill="B4C6E7" w:themeFill="accent1" w:themeFillTint="66"/>
          </w:tcPr>
          <w:p w14:paraId="0D5971EC" w14:textId="6CF47985" w:rsidR="00E23B5A" w:rsidRDefault="00330037" w:rsidP="00E23B5A">
            <w:pPr>
              <w:jc w:val="center"/>
            </w:pPr>
            <w:r>
              <w:t>0.492</w:t>
            </w:r>
          </w:p>
        </w:tc>
        <w:tc>
          <w:tcPr>
            <w:tcW w:w="1336" w:type="dxa"/>
            <w:shd w:val="clear" w:color="auto" w:fill="B4C6E7" w:themeFill="accent1" w:themeFillTint="66"/>
          </w:tcPr>
          <w:p w14:paraId="3B7435D0" w14:textId="63241D45" w:rsidR="00E23B5A" w:rsidRDefault="00330037" w:rsidP="00E23B5A">
            <w:pPr>
              <w:jc w:val="center"/>
            </w:pPr>
            <w:r>
              <w:t>0.492</w:t>
            </w:r>
          </w:p>
        </w:tc>
        <w:tc>
          <w:tcPr>
            <w:tcW w:w="1337" w:type="dxa"/>
            <w:shd w:val="clear" w:color="auto" w:fill="00B0F0"/>
          </w:tcPr>
          <w:p w14:paraId="7441468C" w14:textId="7EBC6F07" w:rsidR="00E23B5A" w:rsidRDefault="00330037" w:rsidP="00E23B5A">
            <w:pPr>
              <w:jc w:val="center"/>
            </w:pPr>
            <w:r>
              <w:t>0.512</w:t>
            </w:r>
          </w:p>
        </w:tc>
      </w:tr>
      <w:tr w:rsidR="0054242D" w14:paraId="1875118C" w14:textId="77777777" w:rsidTr="00330037">
        <w:tc>
          <w:tcPr>
            <w:tcW w:w="2668" w:type="dxa"/>
          </w:tcPr>
          <w:p w14:paraId="791FC2BC" w14:textId="77777777" w:rsidR="0054242D" w:rsidRDefault="0054242D" w:rsidP="00E23B5A"/>
        </w:tc>
        <w:tc>
          <w:tcPr>
            <w:tcW w:w="1336" w:type="dxa"/>
          </w:tcPr>
          <w:p w14:paraId="527E963D" w14:textId="77777777" w:rsidR="0054242D" w:rsidRDefault="0054242D" w:rsidP="00E23B5A">
            <w:pPr>
              <w:jc w:val="center"/>
            </w:pPr>
          </w:p>
        </w:tc>
        <w:tc>
          <w:tcPr>
            <w:tcW w:w="1336" w:type="dxa"/>
            <w:shd w:val="clear" w:color="auto" w:fill="00B0F0"/>
          </w:tcPr>
          <w:p w14:paraId="5D568A62" w14:textId="77777777" w:rsidR="0054242D" w:rsidRDefault="0054242D" w:rsidP="00E23B5A">
            <w:pPr>
              <w:jc w:val="center"/>
            </w:pPr>
          </w:p>
        </w:tc>
        <w:tc>
          <w:tcPr>
            <w:tcW w:w="1337" w:type="dxa"/>
            <w:shd w:val="clear" w:color="auto" w:fill="B4C6E7" w:themeFill="accent1" w:themeFillTint="66"/>
          </w:tcPr>
          <w:p w14:paraId="5C07C4D7" w14:textId="77777777" w:rsidR="0054242D" w:rsidRDefault="0054242D" w:rsidP="00E23B5A">
            <w:pPr>
              <w:jc w:val="center"/>
            </w:pPr>
          </w:p>
        </w:tc>
        <w:tc>
          <w:tcPr>
            <w:tcW w:w="1336" w:type="dxa"/>
            <w:shd w:val="clear" w:color="auto" w:fill="B4C6E7" w:themeFill="accent1" w:themeFillTint="66"/>
          </w:tcPr>
          <w:p w14:paraId="311753E2" w14:textId="77777777" w:rsidR="0054242D" w:rsidRDefault="0054242D" w:rsidP="00E23B5A">
            <w:pPr>
              <w:jc w:val="center"/>
            </w:pPr>
          </w:p>
        </w:tc>
        <w:tc>
          <w:tcPr>
            <w:tcW w:w="1337" w:type="dxa"/>
            <w:shd w:val="clear" w:color="auto" w:fill="00B0F0"/>
          </w:tcPr>
          <w:p w14:paraId="66F9CE87" w14:textId="77777777" w:rsidR="0054242D" w:rsidRDefault="0054242D" w:rsidP="00E23B5A">
            <w:pPr>
              <w:jc w:val="center"/>
            </w:pPr>
          </w:p>
        </w:tc>
      </w:tr>
      <w:tr w:rsidR="00282E28" w14:paraId="55E85F67" w14:textId="77777777" w:rsidTr="00ED62AD">
        <w:tc>
          <w:tcPr>
            <w:tcW w:w="9350" w:type="dxa"/>
            <w:gridSpan w:val="6"/>
          </w:tcPr>
          <w:p w14:paraId="01D2CBA2" w14:textId="0EDAABFE" w:rsidR="00282E28" w:rsidRDefault="00282E28" w:rsidP="00282E28"/>
          <w:p w14:paraId="7604F435" w14:textId="721746AD" w:rsidR="00282E28" w:rsidRDefault="00282E28" w:rsidP="00282E28">
            <w:r>
              <w:t xml:space="preserve">The following are </w:t>
            </w:r>
            <w:r w:rsidR="00330037">
              <w:t xml:space="preserve">experiments using </w:t>
            </w:r>
            <w:r>
              <w:t xml:space="preserve">the baseline </w:t>
            </w:r>
            <w:proofErr w:type="spellStart"/>
            <w:r>
              <w:t>featureset</w:t>
            </w:r>
            <w:proofErr w:type="spellEnd"/>
            <w:r>
              <w:t xml:space="preserve"> only.</w:t>
            </w:r>
          </w:p>
          <w:p w14:paraId="4529211E" w14:textId="4367D7E9" w:rsidR="00282E28" w:rsidRDefault="00282E28" w:rsidP="00282E28"/>
        </w:tc>
      </w:tr>
      <w:tr w:rsidR="0054242D" w14:paraId="4C76053E" w14:textId="77777777" w:rsidTr="00A01DD7">
        <w:tc>
          <w:tcPr>
            <w:tcW w:w="2668" w:type="dxa"/>
          </w:tcPr>
          <w:p w14:paraId="7E832192" w14:textId="0DCB0C7E" w:rsidR="0054242D" w:rsidRDefault="0054242D" w:rsidP="0054242D">
            <w:proofErr w:type="spellStart"/>
            <w:r>
              <w:rPr>
                <w:b/>
              </w:rPr>
              <w:t>Featureset</w:t>
            </w:r>
            <w:proofErr w:type="spellEnd"/>
          </w:p>
        </w:tc>
        <w:tc>
          <w:tcPr>
            <w:tcW w:w="1336" w:type="dxa"/>
          </w:tcPr>
          <w:p w14:paraId="07ABE091" w14:textId="41AAEF60" w:rsidR="0054242D" w:rsidRDefault="0054242D" w:rsidP="0054242D">
            <w:pPr>
              <w:jc w:val="center"/>
            </w:pPr>
            <w:r w:rsidRPr="00566C66">
              <w:rPr>
                <w:b/>
              </w:rPr>
              <w:t>Vocab size</w:t>
            </w:r>
          </w:p>
        </w:tc>
        <w:tc>
          <w:tcPr>
            <w:tcW w:w="1336" w:type="dxa"/>
          </w:tcPr>
          <w:p w14:paraId="67D2DE55" w14:textId="55AE1927" w:rsidR="0054242D" w:rsidRDefault="0054242D" w:rsidP="0054242D">
            <w:pPr>
              <w:jc w:val="center"/>
            </w:pPr>
            <w:r w:rsidRPr="00566C66">
              <w:rPr>
                <w:b/>
              </w:rPr>
              <w:t>Precision</w:t>
            </w:r>
          </w:p>
        </w:tc>
        <w:tc>
          <w:tcPr>
            <w:tcW w:w="1337" w:type="dxa"/>
          </w:tcPr>
          <w:p w14:paraId="1FA863E8" w14:textId="1307E0DC" w:rsidR="0054242D" w:rsidRDefault="0054242D" w:rsidP="0054242D">
            <w:pPr>
              <w:jc w:val="center"/>
            </w:pPr>
            <w:r w:rsidRPr="00566C66">
              <w:rPr>
                <w:b/>
              </w:rPr>
              <w:t>Recall</w:t>
            </w:r>
          </w:p>
        </w:tc>
        <w:tc>
          <w:tcPr>
            <w:tcW w:w="1336" w:type="dxa"/>
          </w:tcPr>
          <w:p w14:paraId="1A0D8CE1" w14:textId="304A1CC8" w:rsidR="0054242D" w:rsidRDefault="0054242D" w:rsidP="0054242D">
            <w:pPr>
              <w:jc w:val="center"/>
            </w:pPr>
            <w:r w:rsidRPr="00566C66">
              <w:rPr>
                <w:b/>
              </w:rPr>
              <w:t>F1</w:t>
            </w:r>
          </w:p>
        </w:tc>
        <w:tc>
          <w:tcPr>
            <w:tcW w:w="1337" w:type="dxa"/>
          </w:tcPr>
          <w:p w14:paraId="14E2662A" w14:textId="263EFBBA" w:rsidR="0054242D" w:rsidRDefault="0054242D" w:rsidP="0054242D">
            <w:pPr>
              <w:jc w:val="center"/>
            </w:pPr>
            <w:r w:rsidRPr="00566C66">
              <w:rPr>
                <w:b/>
              </w:rPr>
              <w:t>NB accuracy</w:t>
            </w:r>
          </w:p>
        </w:tc>
      </w:tr>
      <w:tr w:rsidR="0054242D" w14:paraId="4B4B03B2" w14:textId="77777777" w:rsidTr="00A01DD7">
        <w:tc>
          <w:tcPr>
            <w:tcW w:w="2668" w:type="dxa"/>
            <w:vMerge w:val="restart"/>
          </w:tcPr>
          <w:p w14:paraId="48C9672B" w14:textId="4897BBD9" w:rsidR="0054242D" w:rsidRDefault="0054242D" w:rsidP="0054242D">
            <w:r>
              <w:t>Baseline, 10 folds</w:t>
            </w:r>
          </w:p>
        </w:tc>
        <w:tc>
          <w:tcPr>
            <w:tcW w:w="1336" w:type="dxa"/>
          </w:tcPr>
          <w:p w14:paraId="7187B39C" w14:textId="59D13173" w:rsidR="0054242D" w:rsidRDefault="0054242D" w:rsidP="0054242D">
            <w:pPr>
              <w:jc w:val="center"/>
            </w:pPr>
            <w:r>
              <w:t>500</w:t>
            </w:r>
          </w:p>
        </w:tc>
        <w:tc>
          <w:tcPr>
            <w:tcW w:w="1336" w:type="dxa"/>
          </w:tcPr>
          <w:p w14:paraId="7E026373" w14:textId="42814EA0" w:rsidR="0054242D" w:rsidRDefault="0054242D" w:rsidP="0054242D">
            <w:pPr>
              <w:jc w:val="center"/>
            </w:pPr>
            <w:r>
              <w:t>0.528</w:t>
            </w:r>
          </w:p>
        </w:tc>
        <w:tc>
          <w:tcPr>
            <w:tcW w:w="1337" w:type="dxa"/>
          </w:tcPr>
          <w:p w14:paraId="3CAE35AD" w14:textId="734B50C4" w:rsidR="0054242D" w:rsidRDefault="0054242D" w:rsidP="0054242D">
            <w:pPr>
              <w:jc w:val="center"/>
            </w:pPr>
            <w:r>
              <w:t>0.490</w:t>
            </w:r>
          </w:p>
        </w:tc>
        <w:tc>
          <w:tcPr>
            <w:tcW w:w="1336" w:type="dxa"/>
          </w:tcPr>
          <w:p w14:paraId="024E1447" w14:textId="28ABF2B0" w:rsidR="0054242D" w:rsidRDefault="0054242D" w:rsidP="0054242D">
            <w:pPr>
              <w:jc w:val="center"/>
            </w:pPr>
            <w:r>
              <w:t>0.493</w:t>
            </w:r>
          </w:p>
        </w:tc>
        <w:tc>
          <w:tcPr>
            <w:tcW w:w="1337" w:type="dxa"/>
          </w:tcPr>
          <w:p w14:paraId="086CA6E3" w14:textId="1466C08D" w:rsidR="0054242D" w:rsidRDefault="0054242D" w:rsidP="0054242D">
            <w:pPr>
              <w:jc w:val="center"/>
            </w:pPr>
            <w:r>
              <w:t>0.529</w:t>
            </w:r>
          </w:p>
        </w:tc>
      </w:tr>
      <w:tr w:rsidR="0054242D" w14:paraId="1016EE9E" w14:textId="77777777" w:rsidTr="0054242D">
        <w:tc>
          <w:tcPr>
            <w:tcW w:w="2668" w:type="dxa"/>
            <w:vMerge/>
          </w:tcPr>
          <w:p w14:paraId="42F043CB" w14:textId="77777777" w:rsidR="0054242D" w:rsidRDefault="0054242D" w:rsidP="0054242D"/>
        </w:tc>
        <w:tc>
          <w:tcPr>
            <w:tcW w:w="1336" w:type="dxa"/>
          </w:tcPr>
          <w:p w14:paraId="16658CC7" w14:textId="4962E2B1" w:rsidR="0054242D" w:rsidRDefault="0054242D" w:rsidP="0054242D">
            <w:pPr>
              <w:jc w:val="center"/>
            </w:pPr>
            <w:r>
              <w:t>1000</w:t>
            </w:r>
          </w:p>
        </w:tc>
        <w:tc>
          <w:tcPr>
            <w:tcW w:w="1336" w:type="dxa"/>
            <w:shd w:val="clear" w:color="auto" w:fill="00B050"/>
          </w:tcPr>
          <w:p w14:paraId="50D67373" w14:textId="2025A0F7" w:rsidR="0054242D" w:rsidRDefault="0054242D" w:rsidP="0054242D">
            <w:pPr>
              <w:jc w:val="center"/>
            </w:pPr>
            <w:r>
              <w:t>0.540</w:t>
            </w:r>
          </w:p>
        </w:tc>
        <w:tc>
          <w:tcPr>
            <w:tcW w:w="1337" w:type="dxa"/>
            <w:shd w:val="clear" w:color="auto" w:fill="00B050"/>
          </w:tcPr>
          <w:p w14:paraId="4E17F5B8" w14:textId="5E9CD601" w:rsidR="0054242D" w:rsidRDefault="0054242D" w:rsidP="0054242D">
            <w:pPr>
              <w:jc w:val="center"/>
            </w:pPr>
            <w:r>
              <w:t>0.509</w:t>
            </w:r>
          </w:p>
        </w:tc>
        <w:tc>
          <w:tcPr>
            <w:tcW w:w="1336" w:type="dxa"/>
            <w:shd w:val="clear" w:color="auto" w:fill="00B050"/>
          </w:tcPr>
          <w:p w14:paraId="083A5FC0" w14:textId="41CADFFF" w:rsidR="0054242D" w:rsidRDefault="0054242D" w:rsidP="0054242D">
            <w:pPr>
              <w:jc w:val="center"/>
            </w:pPr>
            <w:r>
              <w:t>0.510</w:t>
            </w:r>
          </w:p>
        </w:tc>
        <w:tc>
          <w:tcPr>
            <w:tcW w:w="1337" w:type="dxa"/>
            <w:shd w:val="clear" w:color="auto" w:fill="00B050"/>
          </w:tcPr>
          <w:p w14:paraId="4277FC4D" w14:textId="573BEE91" w:rsidR="0054242D" w:rsidRDefault="0054242D" w:rsidP="0054242D">
            <w:pPr>
              <w:jc w:val="center"/>
            </w:pPr>
            <w:r>
              <w:t>0.</w:t>
            </w:r>
            <w:r>
              <w:t>538</w:t>
            </w:r>
          </w:p>
        </w:tc>
      </w:tr>
      <w:tr w:rsidR="0054242D" w14:paraId="7688392F" w14:textId="77777777" w:rsidTr="00B900AE">
        <w:tc>
          <w:tcPr>
            <w:tcW w:w="2668" w:type="dxa"/>
            <w:vMerge/>
          </w:tcPr>
          <w:p w14:paraId="46DDFA71" w14:textId="77777777" w:rsidR="0054242D" w:rsidRDefault="0054242D" w:rsidP="0054242D"/>
        </w:tc>
        <w:tc>
          <w:tcPr>
            <w:tcW w:w="1336" w:type="dxa"/>
          </w:tcPr>
          <w:p w14:paraId="4CDD8D41" w14:textId="3FEFEF46" w:rsidR="0054242D" w:rsidRDefault="0054242D" w:rsidP="0054242D">
            <w:pPr>
              <w:jc w:val="center"/>
            </w:pPr>
            <w:r>
              <w:t>1500</w:t>
            </w:r>
          </w:p>
        </w:tc>
        <w:tc>
          <w:tcPr>
            <w:tcW w:w="1336" w:type="dxa"/>
            <w:shd w:val="clear" w:color="auto" w:fill="A8D08D" w:themeFill="accent6" w:themeFillTint="99"/>
          </w:tcPr>
          <w:p w14:paraId="6A80C609" w14:textId="452F19D3" w:rsidR="0054242D" w:rsidRDefault="00581C65" w:rsidP="0054242D">
            <w:pPr>
              <w:jc w:val="center"/>
            </w:pPr>
            <w:r>
              <w:t>0.530</w:t>
            </w:r>
          </w:p>
        </w:tc>
        <w:tc>
          <w:tcPr>
            <w:tcW w:w="1337" w:type="dxa"/>
            <w:shd w:val="clear" w:color="auto" w:fill="00B050"/>
          </w:tcPr>
          <w:p w14:paraId="693A35C9" w14:textId="32389503" w:rsidR="0054242D" w:rsidRDefault="00B900AE" w:rsidP="0054242D">
            <w:pPr>
              <w:jc w:val="center"/>
            </w:pPr>
            <w:r>
              <w:t>0.500</w:t>
            </w:r>
          </w:p>
        </w:tc>
        <w:tc>
          <w:tcPr>
            <w:tcW w:w="1336" w:type="dxa"/>
            <w:shd w:val="clear" w:color="auto" w:fill="A8D08D" w:themeFill="accent6" w:themeFillTint="99"/>
          </w:tcPr>
          <w:p w14:paraId="792E5D26" w14:textId="5044422A" w:rsidR="0054242D" w:rsidRDefault="00B900AE" w:rsidP="0054242D">
            <w:pPr>
              <w:jc w:val="center"/>
            </w:pPr>
            <w:r>
              <w:t>0.499</w:t>
            </w:r>
          </w:p>
        </w:tc>
        <w:tc>
          <w:tcPr>
            <w:tcW w:w="1337" w:type="dxa"/>
            <w:shd w:val="clear" w:color="auto" w:fill="00B050"/>
          </w:tcPr>
          <w:p w14:paraId="02B861AF" w14:textId="4F704FB7" w:rsidR="0054242D" w:rsidRDefault="00B900AE" w:rsidP="0054242D">
            <w:pPr>
              <w:jc w:val="center"/>
            </w:pPr>
            <w:r>
              <w:t>0.552</w:t>
            </w:r>
          </w:p>
        </w:tc>
      </w:tr>
    </w:tbl>
    <w:p w14:paraId="0781078E" w14:textId="7C0B878F" w:rsidR="005945EF" w:rsidRDefault="005945EF" w:rsidP="00EE636C"/>
    <w:p w14:paraId="615C62E5" w14:textId="1FA9C3EE" w:rsidR="005945EF" w:rsidRDefault="00282E28" w:rsidP="00EE636C">
      <w:r>
        <w:t>Legend (“BL” = “baseline”):</w:t>
      </w:r>
    </w:p>
    <w:tbl>
      <w:tblPr>
        <w:tblStyle w:val="TableGrid"/>
        <w:tblW w:w="0" w:type="auto"/>
        <w:tblLook w:val="04A0" w:firstRow="1" w:lastRow="0" w:firstColumn="1" w:lastColumn="0" w:noHBand="0" w:noVBand="1"/>
      </w:tblPr>
      <w:tblGrid>
        <w:gridCol w:w="1870"/>
        <w:gridCol w:w="1870"/>
        <w:gridCol w:w="1870"/>
        <w:gridCol w:w="1870"/>
        <w:gridCol w:w="1870"/>
      </w:tblGrid>
      <w:tr w:rsidR="00282E28" w14:paraId="1B37DC3B" w14:textId="77777777" w:rsidTr="00050A9B">
        <w:tc>
          <w:tcPr>
            <w:tcW w:w="1870" w:type="dxa"/>
            <w:shd w:val="clear" w:color="auto" w:fill="00B0F0"/>
          </w:tcPr>
          <w:p w14:paraId="6D3CD143" w14:textId="364264F6" w:rsidR="00282E28" w:rsidRDefault="00282E28" w:rsidP="00282E28">
            <w:pPr>
              <w:jc w:val="center"/>
            </w:pPr>
            <w:r>
              <w:t>&gt; 0.1 below BL</w:t>
            </w:r>
          </w:p>
        </w:tc>
        <w:tc>
          <w:tcPr>
            <w:tcW w:w="1870" w:type="dxa"/>
            <w:shd w:val="clear" w:color="auto" w:fill="B4C6E7" w:themeFill="accent1" w:themeFillTint="66"/>
          </w:tcPr>
          <w:p w14:paraId="5134E39C" w14:textId="6E387BCD" w:rsidR="00282E28" w:rsidRDefault="00282E28" w:rsidP="00282E28">
            <w:pPr>
              <w:jc w:val="center"/>
            </w:pPr>
            <w:r>
              <w:t>&lt; 0.1 below BL</w:t>
            </w:r>
          </w:p>
        </w:tc>
        <w:tc>
          <w:tcPr>
            <w:tcW w:w="1870" w:type="dxa"/>
            <w:shd w:val="clear" w:color="auto" w:fill="D9D9D9" w:themeFill="background1" w:themeFillShade="D9"/>
          </w:tcPr>
          <w:p w14:paraId="750CC3A4" w14:textId="0705AE9A" w:rsidR="00282E28" w:rsidRDefault="00282E28" w:rsidP="00282E28">
            <w:pPr>
              <w:jc w:val="center"/>
            </w:pPr>
            <w:r>
              <w:t>= BL</w:t>
            </w:r>
          </w:p>
        </w:tc>
        <w:tc>
          <w:tcPr>
            <w:tcW w:w="1870" w:type="dxa"/>
            <w:shd w:val="clear" w:color="auto" w:fill="A8D08D" w:themeFill="accent6" w:themeFillTint="99"/>
          </w:tcPr>
          <w:p w14:paraId="05BA60F8" w14:textId="4C3D9614" w:rsidR="00282E28" w:rsidRDefault="00282E28" w:rsidP="00282E28">
            <w:pPr>
              <w:jc w:val="center"/>
            </w:pPr>
            <w:r>
              <w:t>&lt; 0.1 above BL</w:t>
            </w:r>
          </w:p>
        </w:tc>
        <w:tc>
          <w:tcPr>
            <w:tcW w:w="1870" w:type="dxa"/>
            <w:shd w:val="clear" w:color="auto" w:fill="70AD47" w:themeFill="accent6"/>
          </w:tcPr>
          <w:p w14:paraId="5A26BD45" w14:textId="7F45A581" w:rsidR="00282E28" w:rsidRDefault="00282E28" w:rsidP="00282E28">
            <w:pPr>
              <w:jc w:val="center"/>
            </w:pPr>
            <w:r>
              <w:t>&gt; 0.1 above BL</w:t>
            </w:r>
          </w:p>
        </w:tc>
      </w:tr>
    </w:tbl>
    <w:p w14:paraId="5E3D9846" w14:textId="14ED0131" w:rsidR="00282E28" w:rsidRDefault="00282E28" w:rsidP="00EE636C"/>
    <w:p w14:paraId="63537A08" w14:textId="147D7ED1" w:rsidR="00581C65" w:rsidRDefault="00581C65" w:rsidP="00EE636C"/>
    <w:p w14:paraId="2D76DFB5" w14:textId="34E6D457" w:rsidR="00581C65" w:rsidRDefault="00581C65" w:rsidP="00EE636C">
      <w:pPr>
        <w:rPr>
          <w:b/>
          <w:u w:val="single"/>
        </w:rPr>
      </w:pPr>
      <w:r>
        <w:rPr>
          <w:b/>
          <w:u w:val="single"/>
        </w:rPr>
        <w:t>Analysis</w:t>
      </w:r>
    </w:p>
    <w:p w14:paraId="166CE114" w14:textId="6A037D14" w:rsidR="00581C65" w:rsidRDefault="00581C65" w:rsidP="00EE636C"/>
    <w:p w14:paraId="22E246AD" w14:textId="41425A60" w:rsidR="00581C65" w:rsidRDefault="00581C65" w:rsidP="00EE636C">
      <w:r>
        <w:t xml:space="preserve">The results of running a variety of </w:t>
      </w:r>
      <w:proofErr w:type="spellStart"/>
      <w:r>
        <w:t>featuresets</w:t>
      </w:r>
      <w:proofErr w:type="spellEnd"/>
      <w:r>
        <w:t xml:space="preserve"> are mixed.  I have made the following observations:</w:t>
      </w:r>
    </w:p>
    <w:p w14:paraId="2991E832" w14:textId="5D859F67" w:rsidR="00581C65" w:rsidRDefault="00581C65" w:rsidP="00EE636C"/>
    <w:p w14:paraId="6A411911" w14:textId="21761576" w:rsidR="00581C65" w:rsidRDefault="00581C65" w:rsidP="00581C65">
      <w:pPr>
        <w:pStyle w:val="ListParagraph"/>
        <w:numPr>
          <w:ilvl w:val="0"/>
          <w:numId w:val="3"/>
        </w:numPr>
      </w:pPr>
      <w:r>
        <w:t>In nearly every case, increasing the vocabulary size improved the score</w:t>
      </w:r>
      <w:r w:rsidR="00B900AE">
        <w:t>s</w:t>
      </w:r>
      <w:r>
        <w:t>, with an average improvement of 0.008.  The only two exceptions were with representing negation and with Bing Liu’s Opinion Lexicon, which lowered the naïve Bayes accuracy score by 0.013 and 0.001, respectively.</w:t>
      </w:r>
    </w:p>
    <w:p w14:paraId="1A0A3E37" w14:textId="22AF0ADB" w:rsidR="00581C65" w:rsidRDefault="00581C65" w:rsidP="00581C65">
      <w:pPr>
        <w:pStyle w:val="ListParagraph"/>
        <w:numPr>
          <w:ilvl w:val="0"/>
          <w:numId w:val="3"/>
        </w:numPr>
      </w:pPr>
      <w:r>
        <w:t>Using bigram measures had no discernable effect on any score.</w:t>
      </w:r>
    </w:p>
    <w:p w14:paraId="30403233" w14:textId="057B4746" w:rsidR="00B900AE" w:rsidRDefault="00B900AE" w:rsidP="00581C65">
      <w:pPr>
        <w:pStyle w:val="ListParagraph"/>
        <w:numPr>
          <w:ilvl w:val="0"/>
          <w:numId w:val="3"/>
        </w:numPr>
      </w:pPr>
      <w:r>
        <w:t xml:space="preserve">Using a combination of sentiment lexicon and LIWC provided the largest average improvement in scores.  Using a vocabulary size of 500, this </w:t>
      </w:r>
      <w:proofErr w:type="spellStart"/>
      <w:r>
        <w:t>featureset</w:t>
      </w:r>
      <w:proofErr w:type="spellEnd"/>
      <w:r>
        <w:t xml:space="preserve"> improved by 0.017, the largest improvement in this project.</w:t>
      </w:r>
    </w:p>
    <w:p w14:paraId="6569F9BB" w14:textId="430DB2CB" w:rsidR="00B900AE" w:rsidRDefault="009E00FC" w:rsidP="00581C65">
      <w:pPr>
        <w:pStyle w:val="ListParagraph"/>
        <w:numPr>
          <w:ilvl w:val="0"/>
          <w:numId w:val="3"/>
        </w:numPr>
      </w:pPr>
      <w:r>
        <w:t xml:space="preserve">Part-of-speech </w:t>
      </w:r>
      <w:proofErr w:type="gramStart"/>
      <w:r>
        <w:t>tagging</w:t>
      </w:r>
      <w:proofErr w:type="gramEnd"/>
      <w:r>
        <w:t xml:space="preserve"> and Bing Liu’s lexicon showed a consistent drop in performance for the baseline.  The latter had the worst score when compared to the baseline. </w:t>
      </w:r>
    </w:p>
    <w:p w14:paraId="7F90FA25" w14:textId="169262CC" w:rsidR="009E00FC" w:rsidRDefault="009E00FC" w:rsidP="00581C65">
      <w:pPr>
        <w:pStyle w:val="ListParagraph"/>
        <w:numPr>
          <w:ilvl w:val="0"/>
          <w:numId w:val="3"/>
        </w:numPr>
      </w:pPr>
      <w:r>
        <w:t xml:space="preserve">In the final experiment, I used the baseline </w:t>
      </w:r>
      <w:proofErr w:type="spellStart"/>
      <w:r>
        <w:t>featureset</w:t>
      </w:r>
      <w:proofErr w:type="spellEnd"/>
      <w:r>
        <w:t>, but increased the number of folds in the cross-validation to 10.  I tried this process with vocabulary sizes of 500, 1,000, and 1,500.  In every instance, this resulted in an improvement in scores; however, the model performed better with a vocabulary of 1,000 than it did with 1,500.  This suggests there may be a point of diminishing returns for increasing vocabulary size.</w:t>
      </w:r>
    </w:p>
    <w:p w14:paraId="08E4EEF3" w14:textId="40629D8F" w:rsidR="009E00FC" w:rsidRDefault="009E00FC" w:rsidP="009E00FC"/>
    <w:p w14:paraId="224347F3" w14:textId="6DA92768" w:rsidR="009E00FC" w:rsidRDefault="009E00FC" w:rsidP="009E00FC">
      <w:pPr>
        <w:rPr>
          <w:b/>
          <w:u w:val="single"/>
        </w:rPr>
      </w:pPr>
      <w:r>
        <w:rPr>
          <w:b/>
          <w:u w:val="single"/>
        </w:rPr>
        <w:t>Conclusions</w:t>
      </w:r>
    </w:p>
    <w:p w14:paraId="0D59B36D" w14:textId="45450CC7" w:rsidR="009E00FC" w:rsidRDefault="009E00FC" w:rsidP="009E00FC"/>
    <w:p w14:paraId="05080045" w14:textId="37D615EB" w:rsidR="009E00FC" w:rsidRPr="009E00FC" w:rsidRDefault="009E00FC" w:rsidP="009E00FC">
      <w:r>
        <w:t>This classification model benefited from increasing vocabulary size and applying a combination of lexicons.  It also showed</w:t>
      </w:r>
      <w:bookmarkStart w:id="0" w:name="_GoBack"/>
      <w:bookmarkEnd w:id="0"/>
      <w:r>
        <w:t xml:space="preserve"> a slight improvement when negation words were handled appropriately.  Additionally, increasing the number of folds in the cross-validation process showed a consistent, and sometimes dramatic, improvement in the performance of the model.</w:t>
      </w:r>
    </w:p>
    <w:sectPr w:rsidR="009E00FC" w:rsidRPr="009E0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0336D"/>
    <w:multiLevelType w:val="hybridMultilevel"/>
    <w:tmpl w:val="9D100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F31"/>
    <w:multiLevelType w:val="hybridMultilevel"/>
    <w:tmpl w:val="D760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D73BE"/>
    <w:multiLevelType w:val="hybridMultilevel"/>
    <w:tmpl w:val="A8EAA8EC"/>
    <w:lvl w:ilvl="0" w:tplc="54941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6C"/>
    <w:rsid w:val="000043BC"/>
    <w:rsid w:val="000249D8"/>
    <w:rsid w:val="00050A9B"/>
    <w:rsid w:val="00157009"/>
    <w:rsid w:val="0017280C"/>
    <w:rsid w:val="00282E28"/>
    <w:rsid w:val="00300381"/>
    <w:rsid w:val="00330037"/>
    <w:rsid w:val="003E08EC"/>
    <w:rsid w:val="003E31B8"/>
    <w:rsid w:val="003F265F"/>
    <w:rsid w:val="00404E04"/>
    <w:rsid w:val="004C7FE0"/>
    <w:rsid w:val="00506C34"/>
    <w:rsid w:val="0054242D"/>
    <w:rsid w:val="00566C66"/>
    <w:rsid w:val="00581C65"/>
    <w:rsid w:val="005945EF"/>
    <w:rsid w:val="007235E9"/>
    <w:rsid w:val="00730498"/>
    <w:rsid w:val="00774367"/>
    <w:rsid w:val="00903DC3"/>
    <w:rsid w:val="00912C3D"/>
    <w:rsid w:val="009B5BC2"/>
    <w:rsid w:val="009D0B38"/>
    <w:rsid w:val="009E00FC"/>
    <w:rsid w:val="00A01DD7"/>
    <w:rsid w:val="00A251F6"/>
    <w:rsid w:val="00A86C0D"/>
    <w:rsid w:val="00B357BF"/>
    <w:rsid w:val="00B900AE"/>
    <w:rsid w:val="00C30C33"/>
    <w:rsid w:val="00C41104"/>
    <w:rsid w:val="00CC153D"/>
    <w:rsid w:val="00D11AC2"/>
    <w:rsid w:val="00D77BC9"/>
    <w:rsid w:val="00E1278B"/>
    <w:rsid w:val="00E23B5A"/>
    <w:rsid w:val="00EB39AC"/>
    <w:rsid w:val="00EE636C"/>
    <w:rsid w:val="00F638D3"/>
    <w:rsid w:val="00F6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B41E"/>
  <w15:chartTrackingRefBased/>
  <w15:docId w15:val="{298FEBF0-9BB5-472A-A949-D0382734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36C"/>
    <w:pPr>
      <w:ind w:left="720"/>
      <w:contextualSpacing/>
    </w:pPr>
  </w:style>
  <w:style w:type="paragraph" w:styleId="BalloonText">
    <w:name w:val="Balloon Text"/>
    <w:basedOn w:val="Normal"/>
    <w:link w:val="BalloonTextChar"/>
    <w:uiPriority w:val="99"/>
    <w:semiHidden/>
    <w:unhideWhenUsed/>
    <w:rsid w:val="00F638D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8D3"/>
    <w:rPr>
      <w:rFonts w:ascii="Segoe UI" w:hAnsi="Segoe UI" w:cs="Segoe UI"/>
      <w:sz w:val="18"/>
      <w:szCs w:val="18"/>
    </w:rPr>
  </w:style>
  <w:style w:type="table" w:styleId="TableGrid">
    <w:name w:val="Table Grid"/>
    <w:basedOn w:val="TableNormal"/>
    <w:uiPriority w:val="39"/>
    <w:rsid w:val="000249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BC9"/>
    <w:rPr>
      <w:color w:val="0563C1" w:themeColor="hyperlink"/>
      <w:u w:val="single"/>
    </w:rPr>
  </w:style>
  <w:style w:type="character" w:styleId="UnresolvedMention">
    <w:name w:val="Unresolved Mention"/>
    <w:basedOn w:val="DefaultParagraphFont"/>
    <w:uiPriority w:val="99"/>
    <w:semiHidden/>
    <w:unhideWhenUsed/>
    <w:rsid w:val="00D77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s.uic.edu/~liub/"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Harris</dc:creator>
  <cp:keywords/>
  <dc:description/>
  <cp:lastModifiedBy>James Harris</cp:lastModifiedBy>
  <cp:revision>2</cp:revision>
  <dcterms:created xsi:type="dcterms:W3CDTF">2019-03-30T15:51:00Z</dcterms:created>
  <dcterms:modified xsi:type="dcterms:W3CDTF">2019-04-03T20:37:00Z</dcterms:modified>
</cp:coreProperties>
</file>