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042FA2"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EF50EF" w:rsidRDefault="001D26ED" w:rsidP="001D26ED">
      <w:pPr>
        <w:pStyle w:val="BodyText"/>
        <w:spacing w:line="267" w:lineRule="exact"/>
        <w:ind w:right="181"/>
      </w:pPr>
      <w:r>
        <w:rPr>
          <w:lang w:val="fr-FR"/>
        </w:rPr>
        <w:t xml:space="preserve">   </w:t>
      </w:r>
      <w:r w:rsidR="00D46BE2">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042FA2"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 xml:space="preserve">Please find, attached, a revised draft of our manuscript “ASR for Under-Resourced Languages from </w:t>
      </w:r>
      <w:r w:rsidR="000635D8">
        <w:t>Probabilistic Transcription.”  M</w:t>
      </w:r>
      <w:r>
        <w:t xml:space="preserve">y co-authors </w:t>
      </w:r>
      <w:r w:rsidR="000635D8">
        <w:t xml:space="preserve">and I </w:t>
      </w:r>
      <w:r>
        <w:t>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287003" w:rsidRDefault="00D46BE2" w:rsidP="00287003">
      <w:pPr>
        <w:pStyle w:val="BodyText"/>
        <w:spacing w:line="267" w:lineRule="exact"/>
        <w:ind w:left="139" w:right="181"/>
      </w:pPr>
      <w:r>
        <w:t>Professor, ECE, University of Illinois</w:t>
      </w:r>
    </w:p>
    <w:p w:rsidR="00D46BE2" w:rsidRDefault="00D46BE2" w:rsidP="00C57EBA">
      <w:pPr>
        <w:pStyle w:val="Heading1"/>
      </w:pPr>
      <w:r>
        <w:t>Responses to reviewer comments</w:t>
      </w: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D46BE2" w:rsidRDefault="00D46BE2" w:rsidP="00C57EBA">
      <w:pPr>
        <w:tabs>
          <w:tab w:val="left" w:pos="339"/>
        </w:tabs>
        <w:ind w:right="101"/>
        <w:rPr>
          <w:color w:val="1F497D" w:themeColor="text2"/>
        </w:rPr>
      </w:pPr>
      <w:r w:rsidRPr="008713FF">
        <w:rPr>
          <w:color w:val="1F497D" w:themeColor="text2"/>
        </w:rPr>
        <w:t>There is only one hour data used for each language in the experiments. It is hard to argue that trying to transcribe one or a few hours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E32EF2" w:rsidRPr="00C57EBA" w:rsidRDefault="00E32EF2" w:rsidP="00C57EBA">
      <w:pPr>
        <w:tabs>
          <w:tab w:val="left" w:pos="339"/>
        </w:tabs>
        <w:ind w:right="101"/>
        <w:rPr>
          <w:color w:val="1F497D" w:themeColor="text2"/>
        </w:rPr>
      </w:pPr>
    </w:p>
    <w:p w:rsidR="00D46BE2" w:rsidRPr="008713FF" w:rsidRDefault="008713FF" w:rsidP="00B9245F">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w:t>
      </w:r>
      <w:r w:rsidR="00B9245F" w:rsidRPr="00B9245F">
        <w:rPr>
          <w:color w:val="000000" w:themeColor="text1"/>
        </w:rPr>
        <w:t>Large corpora are beyond the resources of most</w:t>
      </w:r>
      <w:r w:rsidR="00B9245F">
        <w:rPr>
          <w:color w:val="000000" w:themeColor="text1"/>
        </w:rPr>
        <w:t xml:space="preserve"> </w:t>
      </w:r>
      <w:r w:rsidR="00B9245F" w:rsidRPr="00B9245F">
        <w:rPr>
          <w:color w:val="000000" w:themeColor="text1"/>
        </w:rPr>
        <w:t>under-resourced language communities; we have found that</w:t>
      </w:r>
      <w:r w:rsidR="00B9245F">
        <w:rPr>
          <w:color w:val="000000" w:themeColor="text1"/>
        </w:rPr>
        <w:t xml:space="preserve"> </w:t>
      </w:r>
      <w:r w:rsidR="00B9245F" w:rsidRPr="00B9245F">
        <w:rPr>
          <w:color w:val="000000" w:themeColor="text1"/>
        </w:rPr>
        <w:t>transcribing even one hour of speech may be beyond the reach of</w:t>
      </w:r>
      <w:r w:rsidR="00B9245F">
        <w:rPr>
          <w:color w:val="000000" w:themeColor="text1"/>
        </w:rPr>
        <w:t xml:space="preserve"> </w:t>
      </w:r>
      <w:r w:rsidR="00B9245F" w:rsidRPr="00B9245F">
        <w:rPr>
          <w:color w:val="000000" w:themeColor="text1"/>
        </w:rPr>
        <w:t>communities that lack large-scale government funding.  In order to</w:t>
      </w:r>
      <w:r w:rsidR="00B9245F">
        <w:rPr>
          <w:color w:val="000000" w:themeColor="text1"/>
        </w:rPr>
        <w:t xml:space="preserve"> </w:t>
      </w:r>
      <w:r w:rsidR="00B9245F" w:rsidRPr="00B9245F">
        <w:rPr>
          <w:color w:val="000000" w:themeColor="text1"/>
        </w:rPr>
        <w:t>create the databases reported in this paper, we sought paid native</w:t>
      </w:r>
      <w:r w:rsidR="00B9245F">
        <w:rPr>
          <w:color w:val="000000" w:themeColor="text1"/>
        </w:rPr>
        <w:t xml:space="preserve"> </w:t>
      </w:r>
      <w:r w:rsidR="00B9245F" w:rsidRPr="00B9245F">
        <w:rPr>
          <w:color w:val="000000" w:themeColor="text1"/>
        </w:rPr>
        <w:t>transcribers, at a competitive wage, for the 68 languages in which</w:t>
      </w:r>
      <w:r w:rsidR="00B9245F">
        <w:rPr>
          <w:color w:val="000000" w:themeColor="text1"/>
        </w:rPr>
        <w:t xml:space="preserve"> </w:t>
      </w:r>
      <w:r w:rsidR="00B9245F" w:rsidRPr="00B9245F">
        <w:rPr>
          <w:color w:val="000000" w:themeColor="text1"/>
        </w:rPr>
        <w:t>we have untranscribed audio data.  We found transcribers willing to</w:t>
      </w:r>
      <w:r w:rsidR="00B9245F">
        <w:rPr>
          <w:color w:val="000000" w:themeColor="text1"/>
        </w:rPr>
        <w:t xml:space="preserve"> </w:t>
      </w:r>
      <w:r w:rsidR="00B9245F" w:rsidRPr="00B9245F">
        <w:rPr>
          <w:color w:val="000000" w:themeColor="text1"/>
        </w:rPr>
        <w:t>work in only eleven of those languages, of which only seven finished</w:t>
      </w:r>
      <w:r w:rsidR="00B9245F">
        <w:rPr>
          <w:color w:val="000000" w:themeColor="text1"/>
        </w:rPr>
        <w:t xml:space="preserve"> </w:t>
      </w:r>
      <w:r w:rsidR="00B9245F" w:rsidRPr="00B9245F">
        <w:rPr>
          <w:color w:val="000000" w:themeColor="text1"/>
        </w:rPr>
        <w:t>the task.</w:t>
      </w:r>
      <w:r w:rsidRPr="008713FF">
        <w:rPr>
          <w:color w:val="000000" w:themeColor="text1"/>
        </w:rPr>
        <w:t>”</w:t>
      </w:r>
    </w:p>
    <w:p w:rsidR="008713FF" w:rsidRDefault="008713FF" w:rsidP="008713FF">
      <w:pPr>
        <w:pStyle w:val="ListParagraph"/>
        <w:tabs>
          <w:tab w:val="left" w:pos="339"/>
        </w:tabs>
        <w:ind w:left="120" w:right="101"/>
        <w:rPr>
          <w:color w:val="000000" w:themeColor="text1"/>
        </w:rPr>
      </w:pPr>
    </w:p>
    <w:p w:rsidR="008713FF" w:rsidRPr="008713FF" w:rsidRDefault="00BE44C9" w:rsidP="00B16CC6">
      <w:pPr>
        <w:tabs>
          <w:tab w:val="left" w:pos="339"/>
        </w:tabs>
        <w:ind w:left="339" w:right="101"/>
        <w:rPr>
          <w:color w:val="000000" w:themeColor="text1"/>
        </w:rPr>
      </w:pPr>
      <w:r>
        <w:rPr>
          <w:color w:val="000000" w:themeColor="text1"/>
        </w:rPr>
        <w:t>Section V</w:t>
      </w:r>
      <w:r w:rsidR="008713FF" w:rsidRPr="008713FF">
        <w:rPr>
          <w:color w:val="000000" w:themeColor="text1"/>
        </w:rPr>
        <w:t xml:space="preserve"> has been changed to explicitly mention the long-term goal of using larger corpora: “It is desirable to test the ideas in this paper with corpora larger than one hour per language, but larger corpora involve problems orthogonal to the purposes of this pa</w:t>
      </w:r>
      <w:r w:rsidR="00E32EF2">
        <w:rPr>
          <w:color w:val="000000" w:themeColor="text1"/>
        </w:rPr>
        <w:t>per, e.g., the Babel corpora contain</w:t>
      </w:r>
      <w:r w:rsidR="008713FF" w:rsidRPr="008713FF">
        <w:rPr>
          <w:color w:val="000000" w:themeColor="text1"/>
        </w:rPr>
        <w:t xml:space="preserve"> telephone speech, and therefore contain far more acoustic background noise than the podcast corpora used in this paper.”</w:t>
      </w:r>
    </w:p>
    <w:p w:rsidR="00EF50EF" w:rsidRDefault="00EF50EF">
      <w:pPr>
        <w:pStyle w:val="BodyText"/>
        <w:spacing w:before="9"/>
        <w:rPr>
          <w:sz w:val="21"/>
        </w:rPr>
      </w:pPr>
    </w:p>
    <w:p w:rsidR="00B16CC6" w:rsidRDefault="00D46BE2" w:rsidP="00C57EBA">
      <w:pPr>
        <w:pStyle w:val="BodyText"/>
        <w:spacing w:before="6"/>
        <w:ind w:right="217"/>
        <w:rPr>
          <w:color w:val="1F497D" w:themeColor="text2"/>
        </w:rPr>
      </w:pPr>
      <w:r w:rsidRPr="008713FF">
        <w:rPr>
          <w:color w:val="1F497D" w:themeColor="text2"/>
        </w:rPr>
        <w:t xml:space="preserve">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w:t>
      </w:r>
      <w:r w:rsidRPr="008713FF">
        <w:rPr>
          <w:color w:val="1F497D" w:themeColor="text2"/>
        </w:rPr>
        <w:lastRenderedPageBreak/>
        <w:t>generative model such as ML-based GMM-HMMs. Since discriminative models are simply better models, it is worth investigating how PT will impact under such conditions and it would be more valuable to show impact on the best models available.</w:t>
      </w:r>
    </w:p>
    <w:p w:rsidR="000239E1" w:rsidRDefault="000239E1" w:rsidP="00C57EBA">
      <w:pPr>
        <w:pStyle w:val="BodyText"/>
        <w:spacing w:before="6"/>
        <w:ind w:right="217"/>
        <w:rPr>
          <w:color w:val="1F497D" w:themeColor="text2"/>
        </w:rPr>
      </w:pPr>
    </w:p>
    <w:p w:rsidR="00552D1D" w:rsidRPr="00B16CC6" w:rsidRDefault="00762DA3" w:rsidP="00762DA3">
      <w:pPr>
        <w:pStyle w:val="BodyText"/>
        <w:spacing w:before="6"/>
        <w:ind w:left="720" w:right="217"/>
        <w:rPr>
          <w:color w:val="000000" w:themeColor="text1"/>
        </w:rPr>
      </w:pPr>
      <w:r>
        <w:rPr>
          <w:color w:val="000000" w:themeColor="text1"/>
        </w:rPr>
        <w:t>New experiments were conducted to train</w:t>
      </w:r>
      <w:r w:rsidR="00C83CF2">
        <w:rPr>
          <w:color w:val="000000" w:themeColor="text1"/>
        </w:rPr>
        <w:t xml:space="preserve"> </w:t>
      </w:r>
      <w:r>
        <w:rPr>
          <w:color w:val="000000" w:themeColor="text1"/>
        </w:rPr>
        <w:t xml:space="preserve">both CL baseline systems and PT-adapt systems using </w:t>
      </w:r>
      <w:r w:rsidR="00552D1D">
        <w:rPr>
          <w:color w:val="000000" w:themeColor="text1"/>
        </w:rPr>
        <w:t xml:space="preserve">MMI, MPE and sMBR </w:t>
      </w:r>
      <w:r>
        <w:rPr>
          <w:color w:val="000000" w:themeColor="text1"/>
        </w:rPr>
        <w:t xml:space="preserve">training </w:t>
      </w:r>
      <w:r w:rsidR="00552D1D">
        <w:rPr>
          <w:color w:val="000000" w:themeColor="text1"/>
        </w:rPr>
        <w:t xml:space="preserve">criteria.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sidR="00552D1D">
        <w:rPr>
          <w:color w:val="000000" w:themeColor="text1"/>
        </w:rPr>
        <w:t xml:space="preserve">PERs of the MPE and </w:t>
      </w:r>
      <w:r w:rsidR="00B16CC6">
        <w:rPr>
          <w:color w:val="000000" w:themeColor="text1"/>
        </w:rPr>
        <w:t xml:space="preserve">sMBR </w:t>
      </w:r>
      <w:r w:rsidR="00552D1D">
        <w:rPr>
          <w:color w:val="000000" w:themeColor="text1"/>
        </w:rPr>
        <w:t>systems.</w:t>
      </w:r>
      <w:r w:rsidR="00B16CC6">
        <w:rPr>
          <w:color w:val="000000" w:themeColor="text1"/>
        </w:rPr>
        <w:t xml:space="preserve">  Text has been </w:t>
      </w:r>
      <w:r>
        <w:rPr>
          <w:color w:val="000000" w:themeColor="text1"/>
        </w:rPr>
        <w:t>added to describe these results.  About the baselines, the following text has been inserted:</w:t>
      </w:r>
      <w:r w:rsidR="00B16CC6">
        <w:rPr>
          <w:color w:val="000000" w:themeColor="text1"/>
        </w:rPr>
        <w:t xml:space="preserve"> “</w:t>
      </w:r>
      <w:r w:rsidR="00C83CF2" w:rsidRPr="00C83CF2">
        <w:rPr>
          <w:color w:val="000000" w:themeColor="text1"/>
        </w:rPr>
        <w:t>Three different types of discriminative training were</w:t>
      </w:r>
      <w:r w:rsidR="00C83CF2">
        <w:rPr>
          <w:color w:val="000000" w:themeColor="text1"/>
        </w:rPr>
        <w:t xml:space="preserve"> </w:t>
      </w:r>
      <w:r w:rsidR="00C83CF2" w:rsidRPr="00C83CF2">
        <w:rPr>
          <w:color w:val="000000" w:themeColor="text1"/>
        </w:rPr>
        <w:t>tested.  MMI performs consistently worse than MPE and sMBR, and is</w:t>
      </w:r>
      <w:r w:rsidR="00C83CF2">
        <w:rPr>
          <w:color w:val="000000" w:themeColor="text1"/>
        </w:rPr>
        <w:t xml:space="preserve"> </w:t>
      </w:r>
      <w:r w:rsidR="00C83CF2" w:rsidRPr="00C83CF2">
        <w:rPr>
          <w:color w:val="000000" w:themeColor="text1"/>
        </w:rPr>
        <w:t>therefore not listed in Table</w:t>
      </w:r>
      <w:r w:rsidR="00C83CF2">
        <w:rPr>
          <w:color w:val="000000" w:themeColor="text1"/>
        </w:rPr>
        <w:t xml:space="preserve"> IV</w:t>
      </w:r>
      <w:r w:rsidR="00C83CF2" w:rsidRPr="00C83CF2">
        <w:rPr>
          <w:color w:val="000000" w:themeColor="text1"/>
        </w:rPr>
        <w:t>.  Averaged across</w:t>
      </w:r>
      <w:r w:rsidR="00C83CF2">
        <w:rPr>
          <w:color w:val="000000" w:themeColor="text1"/>
        </w:rPr>
        <w:t xml:space="preserve"> </w:t>
      </w:r>
      <w:r w:rsidR="00C83CF2" w:rsidRPr="00C83CF2">
        <w:rPr>
          <w:color w:val="000000" w:themeColor="text1"/>
        </w:rPr>
        <w:t>all languages and systems s</w:t>
      </w:r>
      <w:r w:rsidR="00C83CF2">
        <w:rPr>
          <w:color w:val="000000" w:themeColor="text1"/>
        </w:rPr>
        <w:t>hown in Table IV</w:t>
      </w:r>
      <w:r w:rsidR="00C83CF2" w:rsidRPr="00C83CF2">
        <w:rPr>
          <w:color w:val="000000" w:themeColor="text1"/>
        </w:rPr>
        <w:t>, the</w:t>
      </w:r>
      <w:r w:rsidR="00C83CF2">
        <w:rPr>
          <w:color w:val="000000" w:themeColor="text1"/>
        </w:rPr>
        <w:t xml:space="preserve"> </w:t>
      </w:r>
      <w:r w:rsidR="00C83CF2" w:rsidRPr="00C83CF2">
        <w:rPr>
          <w:color w:val="000000" w:themeColor="text1"/>
        </w:rPr>
        <w:t>development-test PERs of ML, M</w:t>
      </w:r>
      <w:r w:rsidR="00C83CF2">
        <w:rPr>
          <w:color w:val="000000" w:themeColor="text1"/>
        </w:rPr>
        <w:t>PE, and sMBR training are 73.43</w:t>
      </w:r>
      <w:r w:rsidR="00C83CF2" w:rsidRPr="00C83CF2">
        <w:rPr>
          <w:color w:val="000000" w:themeColor="text1"/>
        </w:rPr>
        <w:t>%,</w:t>
      </w:r>
      <w:r w:rsidR="00C83CF2">
        <w:rPr>
          <w:color w:val="000000" w:themeColor="text1"/>
        </w:rPr>
        <w:t xml:space="preserve"> </w:t>
      </w:r>
      <w:r>
        <w:rPr>
          <w:color w:val="000000" w:themeColor="text1"/>
        </w:rPr>
        <w:t>73.04%, and 72.98</w:t>
      </w:r>
      <w:r w:rsidR="00C83CF2" w:rsidRPr="00C83CF2">
        <w:rPr>
          <w:color w:val="000000" w:themeColor="text1"/>
        </w:rPr>
        <w:t>% respectively; differences are not statistically</w:t>
      </w:r>
      <w:r w:rsidR="00C83CF2">
        <w:rPr>
          <w:color w:val="000000" w:themeColor="text1"/>
        </w:rPr>
        <w:t xml:space="preserve"> </w:t>
      </w:r>
      <w:r w:rsidR="00C83CF2" w:rsidRPr="00C83CF2">
        <w:rPr>
          <w:color w:val="000000" w:themeColor="text1"/>
        </w:rPr>
        <w:t>significant, therefore only the ML system was tested on evaluation</w:t>
      </w:r>
      <w:r w:rsidR="00C83CF2">
        <w:rPr>
          <w:color w:val="000000" w:themeColor="text1"/>
        </w:rPr>
        <w:t xml:space="preserve"> test data.</w:t>
      </w:r>
      <w:r>
        <w:rPr>
          <w:color w:val="000000" w:themeColor="text1"/>
        </w:rPr>
        <w:t xml:space="preserve">”  About PT-adapt, the following text has been inserted: </w:t>
      </w:r>
      <w:r w:rsidR="006C35E9">
        <w:rPr>
          <w:color w:val="000000" w:themeColor="text1"/>
        </w:rPr>
        <w:t>“</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different training criteria: ML, MMI, MPE and sMBR.  MMI training</w:t>
      </w:r>
      <w:r w:rsidR="006C35E9">
        <w:rPr>
          <w:color w:val="000000" w:themeColor="text1"/>
        </w:rPr>
        <w:t xml:space="preserve"> </w:t>
      </w:r>
      <w:r w:rsidR="006C35E9" w:rsidRPr="006C35E9">
        <w:rPr>
          <w:color w:val="000000" w:themeColor="text1"/>
        </w:rPr>
        <w:t>consistently underperformed MPE and sMBR,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r>
        <w:rPr>
          <w:color w:val="000000" w:themeColor="text1"/>
        </w:rPr>
        <w:t xml:space="preserve"> </w:t>
      </w:r>
      <w:r w:rsidR="006C35E9">
        <w:rPr>
          <w:color w:val="000000" w:themeColor="text1"/>
        </w:rPr>
        <w:t>to CL baseline systems.”</w:t>
      </w:r>
      <w:r>
        <w:rPr>
          <w:color w:val="000000" w:themeColor="text1"/>
        </w:rPr>
        <w:t xml:space="preserve">  In fact, discriminative training helps the PT-adapt systems a little bit more than it helps the baseline systems, but the difference is small and probably not significant.</w:t>
      </w:r>
    </w:p>
    <w:p w:rsidR="008713FF" w:rsidRDefault="008713FF">
      <w:pPr>
        <w:pStyle w:val="BodyText"/>
        <w:ind w:left="120" w:right="266" w:firstLine="151"/>
      </w:pPr>
    </w:p>
    <w:p w:rsidR="00B16CC6" w:rsidRDefault="00D46BE2" w:rsidP="00C57EBA">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0239E1" w:rsidRDefault="000239E1" w:rsidP="00C57EBA">
      <w:pPr>
        <w:pStyle w:val="BodyText"/>
        <w:ind w:right="266"/>
        <w:rPr>
          <w:color w:val="1F497D" w:themeColor="text2"/>
        </w:rPr>
      </w:pP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implement sequence training using PTs.  Future research may pursue this possibility.  </w:t>
      </w:r>
    </w:p>
    <w:p w:rsidR="008713FF" w:rsidRDefault="008713FF" w:rsidP="008713FF">
      <w:pPr>
        <w:pStyle w:val="ListParagraph"/>
        <w:tabs>
          <w:tab w:val="left" w:pos="339"/>
        </w:tabs>
      </w:pPr>
    </w:p>
    <w:p w:rsidR="00B16CC6" w:rsidRDefault="00D46BE2" w:rsidP="00C57EBA">
      <w:pPr>
        <w:pStyle w:val="BodyText"/>
        <w:ind w:right="266"/>
        <w:rPr>
          <w:color w:val="1F497D" w:themeColor="text2"/>
        </w:rPr>
      </w:pPr>
      <w:r w:rsidRPr="008713FF">
        <w:rPr>
          <w:color w:val="1F497D" w:themeColor="text2"/>
        </w:rPr>
        <w:t>How are the GMM-HMM configured? How many states and Gaussians? What's the feature space?</w:t>
      </w:r>
    </w:p>
    <w:p w:rsidR="000239E1" w:rsidRDefault="000239E1" w:rsidP="00C57EBA">
      <w:pPr>
        <w:pStyle w:val="BodyText"/>
        <w:ind w:right="266"/>
        <w:rPr>
          <w:color w:val="1F497D" w:themeColor="text2"/>
        </w:rPr>
      </w:pPr>
    </w:p>
    <w:p w:rsidR="00B16CC6" w:rsidRPr="002541C8" w:rsidRDefault="006C35E9" w:rsidP="00762DA3">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r>
        <w:rPr>
          <w:color w:val="000000" w:themeColor="text1"/>
        </w:rPr>
        <w:t xml:space="preserve">: </w:t>
      </w:r>
      <w:r w:rsidR="0052642A">
        <w:rPr>
          <w:color w:val="000000" w:themeColor="text1"/>
        </w:rPr>
        <w:t>“</w:t>
      </w:r>
      <w:r w:rsidR="00762DA3" w:rsidRPr="00762DA3">
        <w:rPr>
          <w:color w:val="000000" w:themeColor="text1"/>
        </w:rPr>
        <w:t>Acoustic features consisted of MFCC (13</w:t>
      </w:r>
      <w:r w:rsidR="00762DA3">
        <w:rPr>
          <w:color w:val="000000" w:themeColor="text1"/>
        </w:rPr>
        <w:t xml:space="preserve"> </w:t>
      </w:r>
      <w:r w:rsidR="00762DA3" w:rsidRPr="00762DA3">
        <w:rPr>
          <w:color w:val="000000" w:themeColor="text1"/>
        </w:rPr>
        <w:t>feat</w:t>
      </w:r>
      <w:r w:rsidR="00762DA3">
        <w:rPr>
          <w:color w:val="000000" w:themeColor="text1"/>
        </w:rPr>
        <w:t>ures), stacked ±3 frames (</w:t>
      </w:r>
      <w:r w:rsidR="00762DA3" w:rsidRPr="00762DA3">
        <w:rPr>
          <w:color w:val="000000" w:themeColor="text1"/>
        </w:rPr>
        <w:t>13</w:t>
      </w:r>
      <w:r w:rsidR="00762DA3">
        <w:rPr>
          <w:color w:val="000000" w:themeColor="text1"/>
        </w:rPr>
        <w:t>x7=91</w:t>
      </w:r>
      <w:r w:rsidR="00762DA3" w:rsidRPr="00762DA3">
        <w:rPr>
          <w:color w:val="000000" w:themeColor="text1"/>
        </w:rPr>
        <w:t xml:space="preserve"> features),</w:t>
      </w:r>
      <w:r w:rsidR="00762DA3">
        <w:rPr>
          <w:color w:val="000000" w:themeColor="text1"/>
        </w:rPr>
        <w:t xml:space="preserve"> </w:t>
      </w:r>
      <w:r w:rsidR="00762DA3" w:rsidRPr="00762DA3">
        <w:rPr>
          <w:color w:val="000000" w:themeColor="text1"/>
        </w:rPr>
        <w:t>reduced to 40 di</w:t>
      </w:r>
      <w:r w:rsidR="000239E1">
        <w:rPr>
          <w:color w:val="000000" w:themeColor="text1"/>
        </w:rPr>
        <w:t>mensions using LDA followed by f</w:t>
      </w:r>
      <w:r w:rsidR="00762DA3" w:rsidRPr="00762DA3">
        <w:rPr>
          <w:color w:val="000000" w:themeColor="text1"/>
        </w:rPr>
        <w:t>MLLR.  GMM-HMM systems directly observed this 40-dimensional vector; NN-HMM systems</w:t>
      </w:r>
      <w:r w:rsidR="00762DA3">
        <w:rPr>
          <w:color w:val="000000" w:themeColor="text1"/>
        </w:rPr>
        <w:t xml:space="preserve"> </w:t>
      </w:r>
      <w:r w:rsidR="00762DA3" w:rsidRPr="00762DA3">
        <w:rPr>
          <w:color w:val="000000" w:themeColor="text1"/>
        </w:rPr>
        <w:t>c</w:t>
      </w:r>
      <w:r w:rsidR="00EF71EA">
        <w:rPr>
          <w:color w:val="000000" w:themeColor="text1"/>
        </w:rPr>
        <w:t>omputed f</w:t>
      </w:r>
      <w:r w:rsidR="00762DA3">
        <w:rPr>
          <w:color w:val="000000" w:themeColor="text1"/>
        </w:rPr>
        <w:t>MLLR+d+dd stacked ±5 frames (</w:t>
      </w:r>
      <w:r w:rsidR="00762DA3" w:rsidRPr="00762DA3">
        <w:rPr>
          <w:color w:val="000000" w:themeColor="text1"/>
        </w:rPr>
        <w:t>40</w:t>
      </w:r>
      <w:r w:rsidR="00762DA3">
        <w:rPr>
          <w:color w:val="000000" w:themeColor="text1"/>
        </w:rPr>
        <w:t>x</w:t>
      </w:r>
      <w:r w:rsidR="00762DA3" w:rsidRPr="00762DA3">
        <w:rPr>
          <w:color w:val="000000" w:themeColor="text1"/>
        </w:rPr>
        <w:t>3</w:t>
      </w:r>
      <w:r w:rsidR="00762DA3">
        <w:rPr>
          <w:color w:val="000000" w:themeColor="text1"/>
        </w:rPr>
        <w:t>x11=1320</w:t>
      </w:r>
      <w:r w:rsidR="00762DA3" w:rsidRPr="00762DA3">
        <w:rPr>
          <w:color w:val="000000" w:themeColor="text1"/>
        </w:rPr>
        <w:t xml:space="preserve"> features/frame).  All systems used tied triphone acoustic</w:t>
      </w:r>
      <w:r w:rsidR="00762DA3">
        <w:rPr>
          <w:color w:val="000000" w:themeColor="text1"/>
        </w:rPr>
        <w:t xml:space="preserve"> </w:t>
      </w:r>
      <w:r w:rsidR="00762DA3" w:rsidRPr="00762DA3">
        <w:rPr>
          <w:color w:val="000000" w:themeColor="text1"/>
        </w:rPr>
        <w:t>models, based on a decision tree with 1200 leaves.  Each GMM-HMM</w:t>
      </w:r>
      <w:r w:rsidR="00762DA3">
        <w:rPr>
          <w:color w:val="000000" w:themeColor="text1"/>
        </w:rPr>
        <w:t xml:space="preserve"> </w:t>
      </w:r>
      <w:r w:rsidR="00762DA3" w:rsidRPr="00762DA3">
        <w:rPr>
          <w:color w:val="000000" w:themeColor="text1"/>
        </w:rPr>
        <w:t>used a library of 8000 Gaussians, shared among the 1200 leaves.</w:t>
      </w:r>
      <w:r w:rsidR="0052642A">
        <w:rPr>
          <w:color w:val="000000" w:themeColor="text1"/>
        </w:rPr>
        <w:t>”</w:t>
      </w:r>
    </w:p>
    <w:p w:rsidR="008713FF" w:rsidRDefault="008713FF" w:rsidP="008713FF">
      <w:pPr>
        <w:pStyle w:val="BodyText"/>
        <w:ind w:right="266"/>
      </w:pPr>
    </w:p>
    <w:p w:rsidR="00EF50EF" w:rsidRDefault="00D46BE2" w:rsidP="00C57EBA">
      <w:pPr>
        <w:pStyle w:val="BodyText"/>
        <w:ind w:right="266"/>
        <w:rPr>
          <w:color w:val="1F497D" w:themeColor="text2"/>
        </w:rPr>
      </w:pPr>
      <w:r w:rsidRPr="008713FF">
        <w:rPr>
          <w:color w:val="1F497D" w:themeColor="text2"/>
        </w:rPr>
        <w:t>How are the NN-HMM configured? What's the input? How many hidden layers? How are the activation functions chosen?</w:t>
      </w:r>
    </w:p>
    <w:p w:rsidR="00E35F02" w:rsidRDefault="00E35F02" w:rsidP="00C57EBA">
      <w:pPr>
        <w:pStyle w:val="BodyText"/>
        <w:ind w:right="266"/>
      </w:pPr>
    </w:p>
    <w:p w:rsidR="0052642A" w:rsidRPr="0052642A" w:rsidRDefault="0052642A" w:rsidP="00762DA3">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00762DA3" w:rsidRPr="00762DA3">
        <w:rPr>
          <w:color w:val="000000" w:themeColor="text1"/>
        </w:rPr>
        <w:t>Each NN-HMM used six hidden layers with logistic nonlinearities, and</w:t>
      </w:r>
      <w:r w:rsidR="00762DA3">
        <w:rPr>
          <w:color w:val="000000" w:themeColor="text1"/>
        </w:rPr>
        <w:t xml:space="preserve"> </w:t>
      </w:r>
      <w:r w:rsidR="00762DA3" w:rsidRPr="00762DA3">
        <w:rPr>
          <w:color w:val="000000" w:themeColor="text1"/>
        </w:rPr>
        <w:t>with 1024 nodes per hidden layer, followed by a softmax output layer</w:t>
      </w:r>
      <w:r w:rsidR="00762DA3">
        <w:rPr>
          <w:color w:val="000000" w:themeColor="text1"/>
        </w:rPr>
        <w:t xml:space="preserve"> </w:t>
      </w:r>
      <w:r w:rsidR="00762DA3" w:rsidRPr="00762DA3">
        <w:rPr>
          <w:color w:val="000000" w:themeColor="text1"/>
        </w:rPr>
        <w:t>with 1200 nodes.</w:t>
      </w:r>
      <w:r>
        <w:rPr>
          <w:color w:val="000000" w:themeColor="text1"/>
        </w:rPr>
        <w:t>”</w:t>
      </w:r>
    </w:p>
    <w:p w:rsidR="0052642A" w:rsidRDefault="0052642A">
      <w:pPr>
        <w:pStyle w:val="BodyText"/>
      </w:pPr>
    </w:p>
    <w:p w:rsidR="0052642A" w:rsidRDefault="00D46BE2" w:rsidP="00C57EBA">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E35F02" w:rsidRDefault="00E35F02" w:rsidP="00C57EBA">
      <w:pPr>
        <w:tabs>
          <w:tab w:val="left" w:pos="339"/>
        </w:tabs>
        <w:rPr>
          <w:color w:val="1F497D" w:themeColor="text2"/>
        </w:rPr>
      </w:pPr>
    </w:p>
    <w:p w:rsidR="0052642A" w:rsidRPr="0052642A" w:rsidRDefault="0052642A" w:rsidP="00736D70">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00736D70" w:rsidRPr="00736D70">
        <w:rPr>
          <w:color w:val="000000" w:themeColor="text1"/>
        </w:rPr>
        <w:t>Phone error rates are reported instead of</w:t>
      </w:r>
      <w:r w:rsidR="00736D70">
        <w:rPr>
          <w:color w:val="000000" w:themeColor="text1"/>
        </w:rPr>
        <w:t xml:space="preserve"> </w:t>
      </w:r>
      <w:r w:rsidR="00736D70" w:rsidRPr="00736D70">
        <w:rPr>
          <w:color w:val="000000" w:themeColor="text1"/>
        </w:rPr>
        <w:t>word error rates because, in order to compute a word error rate, it</w:t>
      </w:r>
      <w:r w:rsidR="00736D70">
        <w:rPr>
          <w:color w:val="000000" w:themeColor="text1"/>
        </w:rPr>
        <w:t xml:space="preserve"> </w:t>
      </w:r>
      <w:r w:rsidR="00736D70" w:rsidRPr="00736D70">
        <w:rPr>
          <w:color w:val="000000" w:themeColor="text1"/>
        </w:rPr>
        <w:t>is necessary to have either native transcriptions in the target</w:t>
      </w:r>
      <w:r w:rsidR="00736D70">
        <w:rPr>
          <w:color w:val="000000" w:themeColor="text1"/>
        </w:rPr>
        <w:t xml:space="preserve"> </w:t>
      </w:r>
      <w:r w:rsidR="00736D70" w:rsidRPr="00736D70">
        <w:rPr>
          <w:color w:val="000000" w:themeColor="text1"/>
        </w:rPr>
        <w:t>language (thereby permitting the training of a grapheme-based</w:t>
      </w:r>
      <w:r w:rsidR="00736D70">
        <w:rPr>
          <w:color w:val="000000" w:themeColor="text1"/>
        </w:rPr>
        <w:t xml:space="preserve"> </w:t>
      </w:r>
      <w:r w:rsidR="00736D70" w:rsidRPr="00736D70">
        <w:rPr>
          <w:color w:val="000000" w:themeColor="text1"/>
        </w:rPr>
        <w:t>recognizer) or a pronunciation lexicon in the target language.</w:t>
      </w:r>
      <w:r w:rsidR="00736D70">
        <w:rPr>
          <w:color w:val="000000" w:themeColor="text1"/>
        </w:rPr>
        <w:t xml:space="preserve"> </w:t>
      </w:r>
      <w:r w:rsidR="00736D70" w:rsidRPr="00736D70">
        <w:rPr>
          <w:color w:val="000000" w:themeColor="text1"/>
        </w:rPr>
        <w:t>These resources are used by the monolingual topline, but not by any</w:t>
      </w:r>
      <w:r w:rsidR="00736D70">
        <w:rPr>
          <w:color w:val="000000" w:themeColor="text1"/>
        </w:rPr>
        <w:t xml:space="preserve"> </w:t>
      </w:r>
      <w:r w:rsidR="00736D70" w:rsidRPr="00736D70">
        <w:rPr>
          <w:color w:val="000000" w:themeColor="text1"/>
        </w:rPr>
        <w:t>of the ba</w:t>
      </w:r>
      <w:r w:rsidR="00736D70">
        <w:rPr>
          <w:color w:val="000000" w:themeColor="text1"/>
        </w:rPr>
        <w:t>seline or experimental systems.</w:t>
      </w:r>
      <w:r>
        <w:rPr>
          <w:color w:val="000000" w:themeColor="text1"/>
        </w:rPr>
        <w:t>”</w:t>
      </w:r>
    </w:p>
    <w:p w:rsidR="00EF50EF" w:rsidRDefault="00EF50EF">
      <w:pPr>
        <w:pStyle w:val="BodyText"/>
      </w:pPr>
    </w:p>
    <w:p w:rsidR="00EF50EF" w:rsidRDefault="00E35F02" w:rsidP="00C57EBA">
      <w:pPr>
        <w:tabs>
          <w:tab w:val="left" w:pos="339"/>
        </w:tabs>
        <w:ind w:right="324"/>
        <w:rPr>
          <w:color w:val="1F497D" w:themeColor="text2"/>
        </w:rPr>
      </w:pPr>
      <w:r>
        <w:rPr>
          <w:color w:val="1F497D" w:themeColor="text2"/>
        </w:rPr>
        <w:t>On EE</w:t>
      </w:r>
      <w:r w:rsidR="00D46BE2" w:rsidRPr="008713FF">
        <w:rPr>
          <w:color w:val="1F497D" w:themeColor="text2"/>
        </w:rPr>
        <w:t>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00D46BE2" w:rsidRPr="008713FF">
        <w:rPr>
          <w:color w:val="1F497D" w:themeColor="text2"/>
          <w:spacing w:val="10"/>
        </w:rPr>
        <w:t xml:space="preserve"> </w:t>
      </w:r>
      <w:r w:rsidR="00D46BE2" w:rsidRPr="008713FF">
        <w:rPr>
          <w:color w:val="1F497D" w:themeColor="text2"/>
        </w:rPr>
        <w:t>ASR.</w:t>
      </w:r>
    </w:p>
    <w:p w:rsidR="00E35F02" w:rsidRDefault="00E35F02" w:rsidP="00C57EBA">
      <w:pPr>
        <w:tabs>
          <w:tab w:val="left" w:pos="339"/>
        </w:tabs>
        <w:ind w:right="324"/>
      </w:pPr>
    </w:p>
    <w:p w:rsidR="00A33BBA" w:rsidRDefault="00A33BBA" w:rsidP="00A33BBA">
      <w:pPr>
        <w:pStyle w:val="BodyText"/>
        <w:ind w:left="720" w:right="266"/>
        <w:rPr>
          <w:color w:val="000000" w:themeColor="text1"/>
        </w:rPr>
      </w:pPr>
      <w:r>
        <w:rPr>
          <w:color w:val="000000" w:themeColor="text1"/>
        </w:rPr>
        <w:t>The reviewer is correct: the results of EEG are only demonstrated in Table III, and are not used at all for ASR training.  The article demonstrates (1) that EEG may be used t</w:t>
      </w:r>
      <w:r w:rsidR="00FB4913">
        <w:rPr>
          <w:color w:val="000000" w:themeColor="text1"/>
        </w:rPr>
        <w:t>o improve PTs (the new Section VI</w:t>
      </w:r>
      <w:r>
        <w:rPr>
          <w:color w:val="000000" w:themeColor="text1"/>
        </w:rPr>
        <w:t>), (2) that PTs may be used</w:t>
      </w:r>
      <w:r w:rsidR="00FB4913">
        <w:rPr>
          <w:color w:val="000000" w:themeColor="text1"/>
        </w:rPr>
        <w:t xml:space="preserve"> to train ASR (the new Section VII</w:t>
      </w:r>
      <w:r>
        <w:rPr>
          <w:color w:val="000000" w:themeColor="text1"/>
        </w:rPr>
        <w:t xml:space="preserve">) --- both of these findings are new, and have not been previously </w:t>
      </w:r>
      <w:r>
        <w:rPr>
          <w:color w:val="000000" w:themeColor="text1"/>
        </w:rPr>
        <w:lastRenderedPageBreak/>
        <w:t xml:space="preserve">published in any journal article (the former result has never previously been published in any paper anywhere; the latter has only been published in the ICASSP paper by Liu et al. cited in the bibliography).   We intend eventually to connect these two ideas, but we </w:t>
      </w:r>
      <w:r w:rsidR="00FB4913">
        <w:rPr>
          <w:color w:val="000000" w:themeColor="text1"/>
        </w:rPr>
        <w:t>expect this task to require another two</w:t>
      </w:r>
      <w:r>
        <w:rPr>
          <w:color w:val="000000" w:themeColor="text1"/>
        </w:rPr>
        <w:t xml:space="preserve"> </w:t>
      </w:r>
      <w:r w:rsidR="00FB4913">
        <w:rPr>
          <w:color w:val="000000" w:themeColor="text1"/>
        </w:rPr>
        <w:t xml:space="preserve">or three </w:t>
      </w:r>
      <w:r>
        <w:rPr>
          <w:color w:val="000000" w:themeColor="text1"/>
        </w:rPr>
        <w:t xml:space="preserve">years, because EEG is hard to scale.  This fact is now explicitly acknowledged by the new </w:t>
      </w:r>
      <w:r w:rsidR="00FB4913">
        <w:rPr>
          <w:color w:val="000000" w:themeColor="text1"/>
        </w:rPr>
        <w:t>structure of sections V, VI, and VII</w:t>
      </w:r>
      <w:r>
        <w:rPr>
          <w:color w:val="000000" w:themeColor="text1"/>
        </w:rPr>
        <w:t>,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287003" w:rsidRDefault="00287003" w:rsidP="00287003">
      <w:pPr>
        <w:pStyle w:val="Heading2"/>
      </w:pPr>
    </w:p>
    <w:p w:rsidR="00EF50EF" w:rsidRDefault="008713FF" w:rsidP="00287003">
      <w:pPr>
        <w:pStyle w:val="Heading2"/>
      </w:pPr>
      <w:r>
        <w:t>Reviewer</w:t>
      </w:r>
      <w:r w:rsidR="00D46BE2">
        <w:t xml:space="preserve"> 2</w:t>
      </w:r>
    </w:p>
    <w:p w:rsidR="008713FF" w:rsidRDefault="008713FF">
      <w:pPr>
        <w:pStyle w:val="BodyText"/>
        <w:ind w:left="119" w:right="308"/>
      </w:pPr>
    </w:p>
    <w:p w:rsidR="008713FF" w:rsidRDefault="00D46BE2" w:rsidP="00C57EBA">
      <w:pPr>
        <w:tabs>
          <w:tab w:val="left" w:pos="351"/>
        </w:tabs>
        <w:rPr>
          <w:color w:val="1F497D" w:themeColor="text2"/>
        </w:rPr>
      </w:pPr>
      <w:r w:rsidRPr="008713FF">
        <w:rPr>
          <w:color w:val="1F497D" w:themeColor="text2"/>
        </w:rPr>
        <w:t>Why should we use IPA phone set to achieve model parameter sharing?</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w:t>
      </w:r>
      <w:r w:rsidR="007D54E2">
        <w:rPr>
          <w:color w:val="1F497D" w:themeColor="text2"/>
        </w:rPr>
        <w:t>nt grapheme letter as phone set? G</w:t>
      </w:r>
      <w:r w:rsidRPr="008713FF">
        <w:rPr>
          <w:color w:val="1F497D" w:themeColor="text2"/>
        </w:rPr>
        <w:t>rapheme based lexicon should be much simpler in terms of building ASR system for low-resource language. Besides, it can also realize model parameter sharing, if we have a</w:t>
      </w:r>
      <w:r w:rsidR="00E35F02">
        <w:rPr>
          <w:color w:val="1F497D" w:themeColor="text2"/>
        </w:rPr>
        <w:t xml:space="preserve"> transducer system similar to EE</w:t>
      </w:r>
      <w:r w:rsidRPr="008713FF">
        <w:rPr>
          <w:color w:val="1F497D" w:themeColor="text2"/>
        </w:rPr>
        <w:t>G. Grapheme system is also effective. In Babel program, Swahili grapheme ASR system can produce comparable results with the ASR system built with expertise lexicon.</w:t>
      </w:r>
    </w:p>
    <w:p w:rsidR="00E35F02" w:rsidRPr="00C57EBA" w:rsidRDefault="00E35F02" w:rsidP="00C57EBA">
      <w:pPr>
        <w:tabs>
          <w:tab w:val="left" w:pos="351"/>
        </w:tabs>
        <w:rPr>
          <w:color w:val="1F497D" w:themeColor="text2"/>
        </w:rPr>
      </w:pPr>
    </w:p>
    <w:p w:rsidR="008713FF" w:rsidRDefault="0051366D" w:rsidP="00887C98">
      <w:pPr>
        <w:pStyle w:val="BodyText"/>
        <w:ind w:left="720" w:right="156"/>
      </w:pPr>
      <w:r>
        <w:t>The</w:t>
      </w:r>
      <w:r w:rsidR="00887C98">
        <w:t xml:space="preserve"> new section V</w:t>
      </w:r>
      <w:r w:rsidR="00A33BBA">
        <w:t xml:space="preserve"> now includes the following text: “</w:t>
      </w:r>
      <w:r w:rsidR="00887C98">
        <w:t>In order to make it possible to transfer ASR from training languages (which have native transcripts) to a test language (that has no native transcripts), the phone set must be standardized across all languages; for this purpose, the phone set was based on the international phonetic alphabet (IPA).</w:t>
      </w:r>
      <w:r w:rsidR="00A33BBA">
        <w:t>”</w:t>
      </w:r>
      <w:r w:rsidR="004E3FE4">
        <w:t xml:space="preserve">  This thought is continued by the following text from the new Section VII: </w:t>
      </w:r>
      <w:r w:rsidR="004E3FE4">
        <w:rPr>
          <w:color w:val="000000" w:themeColor="text1"/>
        </w:rPr>
        <w:t>“</w:t>
      </w:r>
      <w:r w:rsidR="004E3FE4" w:rsidRPr="00736D70">
        <w:rPr>
          <w:color w:val="000000" w:themeColor="text1"/>
        </w:rPr>
        <w:t>Phone error rates are reported instead of</w:t>
      </w:r>
      <w:r w:rsidR="004E3FE4">
        <w:rPr>
          <w:color w:val="000000" w:themeColor="text1"/>
        </w:rPr>
        <w:t xml:space="preserve"> </w:t>
      </w:r>
      <w:r w:rsidR="004E3FE4" w:rsidRPr="00736D70">
        <w:rPr>
          <w:color w:val="000000" w:themeColor="text1"/>
        </w:rPr>
        <w:t>word error rates because, in order to compute a word error rate, it</w:t>
      </w:r>
      <w:r w:rsidR="004E3FE4">
        <w:rPr>
          <w:color w:val="000000" w:themeColor="text1"/>
        </w:rPr>
        <w:t xml:space="preserve"> </w:t>
      </w:r>
      <w:r w:rsidR="004E3FE4" w:rsidRPr="00736D70">
        <w:rPr>
          <w:color w:val="000000" w:themeColor="text1"/>
        </w:rPr>
        <w:t>is necessary to have either native transcriptions in the target</w:t>
      </w:r>
      <w:r w:rsidR="004E3FE4">
        <w:rPr>
          <w:color w:val="000000" w:themeColor="text1"/>
        </w:rPr>
        <w:t xml:space="preserve"> </w:t>
      </w:r>
      <w:r w:rsidR="004E3FE4" w:rsidRPr="00736D70">
        <w:rPr>
          <w:color w:val="000000" w:themeColor="text1"/>
        </w:rPr>
        <w:t>language (thereby permitting the training of a grapheme-based</w:t>
      </w:r>
      <w:r w:rsidR="004E3FE4">
        <w:rPr>
          <w:color w:val="000000" w:themeColor="text1"/>
        </w:rPr>
        <w:t xml:space="preserve"> </w:t>
      </w:r>
      <w:r w:rsidR="004E3FE4" w:rsidRPr="00736D70">
        <w:rPr>
          <w:color w:val="000000" w:themeColor="text1"/>
        </w:rPr>
        <w:t>recognizer) or a pronunciation lexicon in the target language.</w:t>
      </w:r>
      <w:r w:rsidR="004E3FE4">
        <w:rPr>
          <w:color w:val="000000" w:themeColor="text1"/>
        </w:rPr>
        <w:t xml:space="preserve"> </w:t>
      </w:r>
      <w:r w:rsidR="004E3FE4" w:rsidRPr="00736D70">
        <w:rPr>
          <w:color w:val="000000" w:themeColor="text1"/>
        </w:rPr>
        <w:t>These resources are used by the monolingual topline, but not by any</w:t>
      </w:r>
      <w:r w:rsidR="004E3FE4">
        <w:rPr>
          <w:color w:val="000000" w:themeColor="text1"/>
        </w:rPr>
        <w:t xml:space="preserve"> </w:t>
      </w:r>
      <w:r w:rsidR="004E3FE4" w:rsidRPr="00736D70">
        <w:rPr>
          <w:color w:val="000000" w:themeColor="text1"/>
        </w:rPr>
        <w:t>of the ba</w:t>
      </w:r>
      <w:r w:rsidR="004E3FE4">
        <w:rPr>
          <w:color w:val="000000" w:themeColor="text1"/>
        </w:rPr>
        <w:t>seline or experimental systems.”</w:t>
      </w:r>
    </w:p>
    <w:p w:rsidR="00A33BBA" w:rsidRDefault="00A33BBA" w:rsidP="008713FF">
      <w:pPr>
        <w:pStyle w:val="BodyText"/>
        <w:ind w:right="156"/>
      </w:pPr>
    </w:p>
    <w:p w:rsidR="00EF50EF" w:rsidRDefault="00D46BE2" w:rsidP="00C57EBA">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35F02" w:rsidRPr="00C57EBA" w:rsidRDefault="00E35F02" w:rsidP="00C57EBA">
      <w:pPr>
        <w:pStyle w:val="BodyText"/>
        <w:ind w:right="156"/>
        <w:rPr>
          <w:color w:val="1F497D" w:themeColor="text2"/>
        </w:rPr>
      </w:pPr>
    </w:p>
    <w:p w:rsidR="00BC759C" w:rsidRDefault="00BC759C" w:rsidP="00BC759C">
      <w:pPr>
        <w:pStyle w:val="BodyText"/>
        <w:ind w:left="720" w:right="156"/>
      </w:pPr>
      <w:r>
        <w:t>There are two different sets of G2Ps per language: one that requires training resources, and one that does not require training resources.  The one used to construct the phone bigram language model does not require any test language resources, as described in this new text in Section IV.C: “Because this phone bigram will also be used in ASR testing, it is constructed using a knowledge-based method that requires zero test-language training data: The G2P is constructed by looking up ``Swahili alphabet'' on Wikipedia, downloading the resulting web page, and converting it by hand into an unweighted finite state transducer.”</w:t>
      </w:r>
    </w:p>
    <w:p w:rsidR="00BC759C" w:rsidRDefault="00BC759C" w:rsidP="00E35F02">
      <w:pPr>
        <w:pStyle w:val="BodyText"/>
        <w:ind w:left="720" w:right="156"/>
      </w:pPr>
    </w:p>
    <w:p w:rsidR="00E35F02" w:rsidRDefault="00E35F02" w:rsidP="00E35F02">
      <w:pPr>
        <w:pStyle w:val="BodyText"/>
        <w:ind w:left="720" w:right="156"/>
      </w:pPr>
      <w:r>
        <w:t>The multilingual misperception model (the one actually used in ASR experiments) does not require any G2P in the test language, but the EEG-based misperception model does.  This point is now specified in Section VI: “Both method (2) and method (3) required the use of a G2P: the Dutch G2P was estimated using the CELEX database, while the Hindi G2P was estimated using the zero-resource knowledge-based method described in Sec. IV.C.</w:t>
      </w:r>
      <w:r w:rsidR="00BC759C">
        <w:t>”</w:t>
      </w:r>
      <w:r>
        <w:t xml:space="preserve"> </w:t>
      </w:r>
    </w:p>
    <w:p w:rsidR="00E35F02" w:rsidRDefault="00E35F02" w:rsidP="00887C98">
      <w:pPr>
        <w:pStyle w:val="BodyText"/>
        <w:ind w:left="720" w:right="156"/>
      </w:pPr>
    </w:p>
    <w:p w:rsidR="00887C98" w:rsidRDefault="00CF5857" w:rsidP="00CF5857">
      <w:pPr>
        <w:pStyle w:val="BodyText"/>
        <w:ind w:left="720" w:right="156"/>
      </w:pPr>
      <w:r>
        <w:t>For all other purposes, G2Ps were avoided in the test language by the simple expedient of assuming that there are no native language transcriptions in the test language.  Section VI now specifies:</w:t>
      </w:r>
      <w:r w:rsidR="00887C98">
        <w:t xml:space="preserve"> “Similarly, in order to transfer ASR from training languages to a test language, the training transcriptions must be converted to phonemes using a grapheme-to-phoneme transducer (G2P).  G2Ps were therefore assumed to be available in all training languages, but not in the test language.</w:t>
      </w:r>
      <w:r>
        <w:t xml:space="preserve">  Since these G2Ps are only used for training and not test languages, five of them (Arabic, Dutch, Hungarian, Cantonese and Mandarin) were trained using lexical resources, and only two (Urdu and Swahili) were constructed using the zero-resource knowledge-based method described in Sec. IV.C.</w:t>
      </w:r>
      <w:r w:rsidR="00887C98">
        <w:t>”</w:t>
      </w:r>
    </w:p>
    <w:p w:rsidR="00887C98" w:rsidRDefault="00887C98" w:rsidP="00887C98">
      <w:pPr>
        <w:pStyle w:val="BodyText"/>
        <w:ind w:left="720" w:right="156"/>
      </w:pPr>
    </w:p>
    <w:p w:rsidR="00EF50EF" w:rsidRDefault="00D46BE2" w:rsidP="00B61C9E">
      <w:pPr>
        <w:tabs>
          <w:tab w:val="left" w:pos="351"/>
        </w:tabs>
        <w:ind w:right="483"/>
        <w:rPr>
          <w:color w:val="1F497D" w:themeColor="text2"/>
        </w:rPr>
      </w:pPr>
      <w:r w:rsidRPr="008713FF">
        <w:rPr>
          <w:color w:val="1F497D" w:themeColor="text2"/>
        </w:rPr>
        <w:t>The paper uses EEG to estimate misperception probability, however its eff</w:t>
      </w:r>
      <w:r w:rsidR="00B61C9E">
        <w:rPr>
          <w:color w:val="1F497D" w:themeColor="text2"/>
        </w:rPr>
        <w:t>ectiveness has not been clearly d</w:t>
      </w:r>
      <w:r w:rsidRPr="008713FF">
        <w:rPr>
          <w:color w:val="1F497D" w:themeColor="text2"/>
        </w:rPr>
        <w:t>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Shall we compare the efficacy of the 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r w:rsidRPr="008713FF">
        <w:rPr>
          <w:color w:val="1F497D" w:themeColor="text2"/>
        </w:rPr>
        <w:t>?</w:t>
      </w:r>
    </w:p>
    <w:p w:rsidR="00E35F02" w:rsidRPr="00C57EBA" w:rsidRDefault="00E35F02" w:rsidP="00B61C9E">
      <w:pPr>
        <w:tabs>
          <w:tab w:val="left" w:pos="351"/>
        </w:tabs>
        <w:ind w:right="483"/>
        <w:rPr>
          <w:color w:val="1F497D" w:themeColor="text2"/>
        </w:rPr>
      </w:pPr>
    </w:p>
    <w:p w:rsidR="0051366D" w:rsidRDefault="004E3FE4" w:rsidP="004E3FE4">
      <w:pPr>
        <w:pStyle w:val="BodyText"/>
        <w:ind w:left="720" w:right="156"/>
      </w:pPr>
      <w:r>
        <w:t>The new Section III.B now includes the text “The model learned in this way is essentially a machine translation model, which translates between graphemes in the annotation language to phonemes in any possible utterance language.”  This baseline is explicitly compa</w:t>
      </w:r>
      <w:r w:rsidR="00A04B24">
        <w:t>red to the EEG-induced misperception</w:t>
      </w:r>
      <w:r>
        <w:t xml:space="preserve"> model in this text from Section VI: “In order to evaluate the effectiveness of the EEG-induced misperception transducer we looked at the LPER of mismatched crowdsourcing for Dutch when performed using 1) a multilingual misperception model (the machine translation model described in Sec. III.B), 2) feature-based misperception transducer computed using binary weighting, or 3) EEG-induced transducer combined with the feature-based transducer.  LPER of the multilingual model was 70.43% (as shown in Table I), of the feature-based model, 69.44%, and of the EEG-interpolated model, 68.61%.”</w:t>
      </w:r>
    </w:p>
    <w:p w:rsidR="0051366D" w:rsidRDefault="0051366D" w:rsidP="00DA3FC0">
      <w:pPr>
        <w:pStyle w:val="BodyText"/>
        <w:ind w:left="720" w:right="156"/>
      </w:pPr>
    </w:p>
    <w:p w:rsidR="008713FF" w:rsidRDefault="00D46BE2" w:rsidP="00C57EBA">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49760D" w:rsidRPr="00C57EBA" w:rsidRDefault="0049760D" w:rsidP="00C57EBA">
      <w:pPr>
        <w:tabs>
          <w:tab w:val="left" w:pos="351"/>
        </w:tabs>
        <w:spacing w:line="267" w:lineRule="exact"/>
        <w:rPr>
          <w:color w:val="1F497D" w:themeColor="text2"/>
        </w:rPr>
      </w:pP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C57EBA">
      <w:pPr>
        <w:pStyle w:val="BodyText"/>
        <w:ind w:right="308"/>
        <w:rPr>
          <w:color w:val="1F497D" w:themeColor="text2"/>
        </w:rPr>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49760D" w:rsidRDefault="0049760D" w:rsidP="00C57EBA">
      <w:pPr>
        <w:pStyle w:val="BodyText"/>
        <w:ind w:right="308"/>
      </w:pP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p>
    <w:p w:rsidR="008713FF" w:rsidRDefault="008713FF" w:rsidP="008713FF">
      <w:pPr>
        <w:pStyle w:val="BodyText"/>
        <w:ind w:right="308"/>
      </w:pPr>
    </w:p>
    <w:p w:rsidR="00EF50EF" w:rsidRDefault="00D46BE2" w:rsidP="00C57EBA">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a lot of 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49760D" w:rsidRPr="00C57EBA" w:rsidRDefault="0049760D" w:rsidP="00C57EBA">
      <w:pPr>
        <w:pStyle w:val="BodyText"/>
        <w:ind w:right="755"/>
        <w:rPr>
          <w:color w:val="1F497D" w:themeColor="text2"/>
        </w:rPr>
      </w:pPr>
    </w:p>
    <w:p w:rsidR="00DE1FEC" w:rsidRDefault="00DE1FEC" w:rsidP="006E2BF1">
      <w:pPr>
        <w:pStyle w:val="BodyText"/>
        <w:ind w:left="720"/>
      </w:pPr>
      <w:r>
        <w:t>Section VIII now includes the text: “</w:t>
      </w:r>
      <w:r w:rsidR="006E2BF1">
        <w:t>The primary conclusion of this article is economic.  In most of the languages of the world, it is impossible to recruit native transcribers on any verified on-line labor market (e.g., crowdsourcing).  Without on-line verification, native transcriptions can only be acquired by in-person negotiation; in practice, this has meant that native transcriptions are acquired only for languages targeted by large government programs.  Native transcription (NT) permits one to train an ASR with PER of 31.58% (average, first column of Table V).  Self-training (ST), by contrast, costs very little, and benefits little: average PER is 62.75% (Table V).  Probabilistic transcription (PT) is a point intermediate between NT and ST: average PER is 52.29%, cost is typically $500 per ten transcribers per hour of audio. PT is therefore a method within the budget of an individual researcher.  We expect that an individual researcher with access to a native population will wish to combine NT (as many hours as she can convince her informants to provide) with PT (on perhaps a much larger scale); future research will study the best strategy for combining these sources of information if both are available.</w:t>
      </w:r>
      <w:r>
        <w:t xml:space="preserve"> </w:t>
      </w:r>
    </w:p>
    <w:p w:rsidR="00D8504A" w:rsidRDefault="00D8504A" w:rsidP="00D8504A">
      <w:pPr>
        <w:pStyle w:val="BodyText"/>
      </w:pPr>
    </w:p>
    <w:p w:rsidR="008713FF" w:rsidRDefault="00D46BE2" w:rsidP="00C57EBA">
      <w:pPr>
        <w:tabs>
          <w:tab w:val="left" w:pos="351"/>
        </w:tabs>
        <w:rPr>
          <w:color w:val="1F497D" w:themeColor="text2"/>
        </w:rPr>
      </w:pPr>
      <w:r w:rsidRPr="008713FF">
        <w:rPr>
          <w:color w:val="1F497D" w:themeColor="text2"/>
        </w:rPr>
        <w:t>The paper uses PT to adapt cross-lingual</w:t>
      </w:r>
      <w:r w:rsidR="00D8504A">
        <w:rPr>
          <w:color w:val="1F497D" w:themeColor="text2"/>
        </w:rPr>
        <w:t xml:space="preserve"> </w:t>
      </w:r>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49760D" w:rsidRDefault="0049760D" w:rsidP="00C57EBA">
      <w:pPr>
        <w:tabs>
          <w:tab w:val="left" w:pos="351"/>
        </w:tabs>
      </w:pPr>
    </w:p>
    <w:p w:rsidR="00067C78" w:rsidRDefault="00067C78" w:rsidP="00844FC3">
      <w:pPr>
        <w:pStyle w:val="BodyText"/>
        <w:ind w:left="720" w:right="308"/>
      </w:pPr>
      <w:r>
        <w:lastRenderedPageBreak/>
        <w:t>The effect of PT on performance o</w:t>
      </w:r>
      <w:r w:rsidR="00844FC3">
        <w:t xml:space="preserve">f the DNN is measured in Table </w:t>
      </w:r>
      <w:r>
        <w:t>V.  PT adapted DNN-HMM has</w:t>
      </w:r>
      <w:r w:rsidR="00844FC3">
        <w:t xml:space="preserve"> a 44.73-56.70</w:t>
      </w:r>
      <w:r>
        <w:t xml:space="preserve">% </w:t>
      </w:r>
      <w:r w:rsidR="00844FC3">
        <w:t>PER, compared to 58.76-64.90</w:t>
      </w:r>
      <w:r>
        <w:t>% for a typical self-trained system, thus the drop in phone error rate is about one sixth.</w:t>
      </w:r>
    </w:p>
    <w:p w:rsidR="00067C78" w:rsidRDefault="00067C78" w:rsidP="00067C78">
      <w:pPr>
        <w:pStyle w:val="BodyText"/>
        <w:ind w:left="720" w:right="308"/>
      </w:pPr>
    </w:p>
    <w:p w:rsidR="006270D4" w:rsidRDefault="00067C78" w:rsidP="006270D4">
      <w:pPr>
        <w:pStyle w:val="BodyText"/>
        <w:ind w:left="720" w:right="308"/>
      </w:pPr>
      <w:r>
        <w:t>Figure 7 is not about DNN</w:t>
      </w:r>
      <w:r w:rsidR="006270D4">
        <w:t>, it is about the probabilistic transcription derived from mismatched crowdsourcing</w:t>
      </w:r>
      <w:r>
        <w:t>.  The text includes the following descripti</w:t>
      </w:r>
      <w:r w:rsidR="00844FC3">
        <w:t xml:space="preserve">on of the content of </w:t>
      </w:r>
      <w:r>
        <w:t>Fig. 7:  “</w:t>
      </w:r>
      <w:r w:rsidR="006270D4">
        <w:t>LPER of the 1-best path does not accurately reflect the extent of information in the PTs that can be leveraged during ASR adaptation.  Consider, for example, the four Urdu phones [p</w:t>
      </w:r>
      <w:r w:rsidR="006270D4">
        <w:rPr>
          <w:vertAlign w:val="superscript"/>
        </w:rPr>
        <w:t>h</w:t>
      </w:r>
      <w:r w:rsidR="006270D4">
        <w:t>,p,b</w:t>
      </w:r>
      <w:r w:rsidR="006270D4">
        <w:rPr>
          <w:vertAlign w:val="superscript"/>
        </w:rPr>
        <w:t>h</w:t>
      </w:r>
      <w:r w:rsidR="006270D4">
        <w:t>,b].  An attentive English-speaking transcriber must choose between the two letters &lt;p,b&gt; in order to represent any of these four phones.  The misperception G2P therefore maps the letters &lt;p,b&gt; into a distribution over the phones [p</w:t>
      </w:r>
      <w:r w:rsidR="006270D4">
        <w:rPr>
          <w:vertAlign w:val="superscript"/>
        </w:rPr>
        <w:t>h</w:t>
      </w:r>
      <w:r w:rsidR="006270D4">
        <w:t>,p,b</w:t>
      </w:r>
      <w:r w:rsidR="006270D4">
        <w:rPr>
          <w:vertAlign w:val="superscript"/>
        </w:rPr>
        <w:t>h</w:t>
      </w:r>
      <w:r w:rsidR="006270D4">
        <w:t xml:space="preserve">,b]. There is no reason to expect that the maximizer of </w:t>
      </w:r>
      <m:oMath>
        <m:r>
          <w:rPr>
            <w:rFonts w:ascii="Cambria Math" w:hAnsi="Cambria Math"/>
          </w:rPr>
          <m:t>ρ(φ|λ)</m:t>
        </m:r>
      </m:oMath>
      <w:r w:rsidR="006270D4">
        <w:t xml:space="preserve"> is correct, but there is good reason to expect the correct answer to be a member of a short N-best list.  A fuller picture is therefore obtained by pruning the PT to a small number of paths, then searching for the most correct path in the pruned PT.  One useful metric is entropy per segment… Fig. 7 shows the trend of LPER (for three languages) obtained by pruning the PT at several different levels of entropy per segment. LPER rates drop significantly across all languages within 1 bit of entropy per phone, illustrating the extent of information captured by the PTs.”</w:t>
      </w:r>
    </w:p>
    <w:p w:rsidR="00067C78" w:rsidRDefault="00067C78" w:rsidP="00067C78">
      <w:pPr>
        <w:pStyle w:val="BodyText"/>
        <w:ind w:left="720" w:right="308"/>
      </w:pPr>
    </w:p>
    <w:p w:rsidR="008713FF" w:rsidRDefault="00D46BE2" w:rsidP="00C57EBA">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49760D" w:rsidRPr="00C57EBA" w:rsidRDefault="0049760D" w:rsidP="00C57EBA">
      <w:pPr>
        <w:pStyle w:val="BodyText"/>
        <w:ind w:right="308"/>
        <w:rPr>
          <w:color w:val="1F497D" w:themeColor="text2"/>
        </w:rPr>
      </w:pPr>
    </w:p>
    <w:p w:rsidR="00067C78" w:rsidRDefault="00067C78" w:rsidP="00C57EBA">
      <w:pPr>
        <w:pStyle w:val="BodyText"/>
        <w:ind w:left="720" w:right="308"/>
      </w:pPr>
      <w:r>
        <w:t>Section IV includes the following text: “the best path through the PT, and the best alignment of the resulting senones to the waveform, were both computed using forced alignment.  The resulting best senone string was used to train a NN.</w:t>
      </w:r>
      <w:r w:rsidR="006270D4">
        <w:t>”</w:t>
      </w:r>
      <w:r w:rsidR="00C57EBA">
        <w:t xml:space="preserve">  </w:t>
      </w:r>
      <w:r>
        <w:t>Results shown in Table IV are also 1-best results.</w:t>
      </w:r>
    </w:p>
    <w:p w:rsidR="00067C78" w:rsidRDefault="00067C78" w:rsidP="00067C78">
      <w:pPr>
        <w:pStyle w:val="BodyText"/>
        <w:ind w:left="720" w:right="308"/>
      </w:pPr>
    </w:p>
    <w:p w:rsidR="005E0936" w:rsidRDefault="00D46BE2" w:rsidP="00C57EBA">
      <w:pPr>
        <w:pStyle w:val="BodyText"/>
        <w:ind w:right="308"/>
        <w:rPr>
          <w:color w:val="1F497D" w:themeColor="text2"/>
        </w:rPr>
      </w:pPr>
      <w:r w:rsidRPr="008713FF">
        <w:rPr>
          <w:color w:val="1F497D" w:themeColor="text2"/>
        </w:rPr>
        <w:t xml:space="preserve">In VII discussion section, you said you one-best </w:t>
      </w:r>
      <w:r w:rsidR="005E0936">
        <w:rPr>
          <w:color w:val="1F497D" w:themeColor="text2"/>
        </w:rPr>
        <w:t>phone sequence has 29-49</w:t>
      </w:r>
      <w:r w:rsidRPr="008713FF">
        <w:rPr>
          <w:color w:val="1F497D" w:themeColor="text2"/>
        </w:rPr>
        <w:t>%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our D</w:t>
      </w:r>
      <w:r w:rsidR="00067C78">
        <w:rPr>
          <w:color w:val="1F497D" w:themeColor="text2"/>
        </w:rPr>
        <w:t xml:space="preserve">NN. Not only will this show </w:t>
      </w:r>
      <w:r w:rsidR="00067C78" w:rsidRPr="008713FF">
        <w:rPr>
          <w:color w:val="1F497D" w:themeColor="text2"/>
        </w:rPr>
        <w:t>your effectiveness of PT training, but also it will show the effectiveness of your multilingual training. Normally, we would expect it will yield better results compared with results in the first column.</w:t>
      </w:r>
    </w:p>
    <w:p w:rsidR="00453B44" w:rsidRDefault="00453B44" w:rsidP="00C57EBA">
      <w:pPr>
        <w:pStyle w:val="BodyText"/>
        <w:ind w:right="308"/>
        <w:rPr>
          <w:color w:val="1F497D" w:themeColor="text2"/>
        </w:rPr>
      </w:pPr>
    </w:p>
    <w:p w:rsidR="00287003" w:rsidRDefault="005E0936" w:rsidP="00287003">
      <w:pPr>
        <w:pStyle w:val="BodyText"/>
        <w:ind w:left="720" w:right="308"/>
      </w:pPr>
      <w:r>
        <w:t>Yes, even this “worse” hypothesis certainly improves results.  The following sentence has been added to Section VII to make this point clear: “Table IV shows that PT adaptation improves the NN-HMM, but the benefit to a NN-HMM is not as great as the benefit to a GMM-HMM; for this reason, the accuracy of the PT-adapted GMM-HMM c</w:t>
      </w:r>
      <w:r w:rsidR="00287003">
        <w:t>atches up to that of the NN-HMM.”</w:t>
      </w:r>
    </w:p>
    <w:p w:rsidR="00287003" w:rsidRDefault="00287003" w:rsidP="00287003">
      <w:pPr>
        <w:pStyle w:val="BodyText"/>
        <w:ind w:left="720" w:right="308"/>
      </w:pPr>
    </w:p>
    <w:p w:rsidR="00EF50EF" w:rsidRDefault="008713FF" w:rsidP="00287003">
      <w:pPr>
        <w:pStyle w:val="Heading2"/>
      </w:pPr>
      <w:r>
        <w:t>Reviewer</w:t>
      </w:r>
      <w:r w:rsidR="00D46BE2">
        <w:t xml:space="preserve"> 3</w:t>
      </w:r>
    </w:p>
    <w:p w:rsidR="00EF50EF" w:rsidRDefault="00EF50EF">
      <w:pPr>
        <w:pStyle w:val="BodyText"/>
      </w:pPr>
    </w:p>
    <w:p w:rsidR="008713FF" w:rsidRDefault="00D46BE2" w:rsidP="00C57EBA">
      <w:pPr>
        <w:tabs>
          <w:tab w:val="left" w:pos="288"/>
        </w:tabs>
        <w:ind w:right="119"/>
        <w:rPr>
          <w:color w:val="1F497D" w:themeColor="text2"/>
        </w:rPr>
      </w:pPr>
      <w:r w:rsidRPr="008713FF">
        <w:rPr>
          <w:color w:val="1F497D" w:themeColor="text2"/>
        </w:rPr>
        <w:t>II.D: the authors always talk about "the listeners" and "their responses". In the experimental section, it turns out that there was only "one monolingual" listener. It would be interesting to have at least two listeners, to get an idea if the EEG results are generalisable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3F58F3" w:rsidRDefault="003F58F3" w:rsidP="00C57EBA">
      <w:pPr>
        <w:tabs>
          <w:tab w:val="left" w:pos="288"/>
        </w:tabs>
        <w:ind w:right="119"/>
      </w:pPr>
    </w:p>
    <w:p w:rsidR="00482F0F" w:rsidRDefault="00482F0F" w:rsidP="00482F0F">
      <w:pPr>
        <w:pStyle w:val="BodyText"/>
        <w:ind w:left="720" w:right="308"/>
      </w:pPr>
      <w:r>
        <w:t>Text has been changed to refer to a singular listener.</w:t>
      </w:r>
    </w:p>
    <w:p w:rsidR="008713FF" w:rsidRDefault="008713FF" w:rsidP="008713FF">
      <w:pPr>
        <w:tabs>
          <w:tab w:val="left" w:pos="288"/>
        </w:tabs>
        <w:ind w:right="119"/>
      </w:pPr>
    </w:p>
    <w:p w:rsidR="008713FF" w:rsidRDefault="00D46BE2" w:rsidP="00C57EBA">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3F58F3" w:rsidRDefault="003F58F3" w:rsidP="00C57EBA">
      <w:pPr>
        <w:tabs>
          <w:tab w:val="left" w:pos="288"/>
        </w:tabs>
        <w:spacing w:line="267" w:lineRule="exact"/>
        <w:rPr>
          <w:color w:val="1F497D" w:themeColor="text2"/>
        </w:rPr>
      </w:pPr>
    </w:p>
    <w:p w:rsidR="00482F0F" w:rsidRPr="00482F0F" w:rsidRDefault="00482F0F" w:rsidP="00A91659">
      <w:pPr>
        <w:pStyle w:val="BodyText"/>
        <w:ind w:left="720" w:right="308"/>
      </w:pPr>
      <w:r>
        <w:t>T</w:t>
      </w:r>
      <w:r w:rsidR="00A91659">
        <w:t>he following sentence was added: “As in previous work, senones with a posterior probability below 0.7 were removed from the training set, thus the training target was a number between 0.7 and 1.0.</w:t>
      </w:r>
    </w:p>
    <w:p w:rsidR="008713FF" w:rsidRDefault="008713FF" w:rsidP="008713FF">
      <w:pPr>
        <w:tabs>
          <w:tab w:val="left" w:pos="288"/>
        </w:tabs>
        <w:spacing w:line="267" w:lineRule="exact"/>
      </w:pPr>
    </w:p>
    <w:p w:rsidR="008713FF" w:rsidRDefault="00D46BE2" w:rsidP="00C57EBA">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3F58F3" w:rsidRDefault="003F58F3" w:rsidP="00C57EBA">
      <w:pPr>
        <w:tabs>
          <w:tab w:val="left" w:pos="288"/>
        </w:tabs>
        <w:ind w:right="100"/>
        <w:rPr>
          <w:color w:val="1F497D" w:themeColor="text2"/>
        </w:rPr>
      </w:pPr>
    </w:p>
    <w:p w:rsidR="00A91659" w:rsidRDefault="00A91659" w:rsidP="00A91659">
      <w:pPr>
        <w:tabs>
          <w:tab w:val="left" w:pos="288"/>
        </w:tabs>
        <w:ind w:left="720" w:right="100"/>
        <w:rPr>
          <w:color w:val="1F497D" w:themeColor="text2"/>
        </w:rPr>
      </w:pPr>
      <w:r>
        <w:t>Yes, real-valued targets were better for the NN (in one experiment using the dev set for Swahili), but forced alignment was better for the PT-NN (in one experiment using the dev set for Swahili).  Differences were small, and were not tested for significance, but are probably not significant.</w:t>
      </w:r>
    </w:p>
    <w:p w:rsidR="008713FF" w:rsidRDefault="008713FF" w:rsidP="008713FF">
      <w:pPr>
        <w:tabs>
          <w:tab w:val="left" w:pos="288"/>
        </w:tabs>
        <w:ind w:right="100"/>
      </w:pPr>
    </w:p>
    <w:p w:rsidR="008713FF" w:rsidRDefault="00D46BE2" w:rsidP="00C57EBA">
      <w:pPr>
        <w:tabs>
          <w:tab w:val="left" w:pos="288"/>
        </w:tabs>
        <w:ind w:right="258"/>
        <w:rPr>
          <w:color w:val="1F497D" w:themeColor="text2"/>
        </w:rPr>
      </w:pPr>
      <w:r w:rsidRPr="008713FF">
        <w:rPr>
          <w:color w:val="1F497D" w:themeColor="text2"/>
        </w:rPr>
        <w:t xml:space="preserve">III.B: how do the authors estimate the phone prior with a bigram phone language model? </w:t>
      </w:r>
    </w:p>
    <w:p w:rsidR="003F58F3" w:rsidRDefault="003F58F3" w:rsidP="00C57EBA">
      <w:pPr>
        <w:tabs>
          <w:tab w:val="left" w:pos="288"/>
        </w:tabs>
        <w:ind w:right="258"/>
      </w:pPr>
    </w:p>
    <w:p w:rsidR="008713FF" w:rsidRDefault="003F58F3" w:rsidP="000B1FAE">
      <w:pPr>
        <w:tabs>
          <w:tab w:val="left" w:pos="288"/>
        </w:tabs>
        <w:ind w:left="720" w:right="258"/>
      </w:pPr>
      <w:r>
        <w:t>This point has been expanded as follows: “</w:t>
      </w:r>
      <m:oMath>
        <m:r>
          <w:rPr>
            <w:rFonts w:ascii="Cambria Math" w:hAnsi="Cambria Math"/>
          </w:rPr>
          <m:t>ρ(φ)</m:t>
        </m:r>
      </m:oMath>
      <w:r>
        <w:t xml:space="preserve"> is modeled using either a cross-lingual phone unigram,</w:t>
      </w:r>
      <w:r w:rsidR="000B1FAE">
        <w:t xml:space="preserve">  </w:t>
      </w:r>
      <w:r w:rsidR="000B1FAE">
        <w:t xml:space="preserve">a </w:t>
      </w:r>
      <w:r w:rsidR="000B1FAE">
        <w:t>language-constrained cross-lingual unigram (the cross-lingual</w:t>
      </w:r>
      <w:r w:rsidR="000B1FAE">
        <w:t xml:space="preserve"> </w:t>
      </w:r>
      <w:r w:rsidR="000B1FAE">
        <w:t>unigram, constrained to take values from the phone set of the target</w:t>
      </w:r>
      <w:r w:rsidR="000B1FAE">
        <w:t xml:space="preserve"> </w:t>
      </w:r>
      <w:r w:rsidR="000B1FAE">
        <w:t>language), or a language-specific phone bigram</w:t>
      </w:r>
      <w:r>
        <w:t xml:space="preserve"> </w:t>
      </w:r>
      <m:oMath>
        <m:r>
          <w:rPr>
            <w:rFonts w:ascii="Cambria Math" w:hAnsi="Cambria Math"/>
          </w:rPr>
          <m:t>ρ(φ)=</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ρ(</m:t>
            </m:r>
            <m:sSub>
              <m:sSubPr>
                <m:ctrlPr>
                  <w:rPr>
                    <w:rFonts w:ascii="Cambria Math" w:hAnsi="Cambria Math"/>
                    <w:i/>
                  </w:rPr>
                </m:ctrlPr>
              </m:sSubPr>
              <m:e>
                <m:r>
                  <w:rPr>
                    <w:rFonts w:ascii="Cambria Math" w:hAnsi="Cambria Math"/>
                  </w:rPr>
                  <m:t>φ</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m-1</m:t>
                </m:r>
              </m:sub>
            </m:sSub>
            <m:r>
              <w:rPr>
                <w:rFonts w:ascii="Cambria Math" w:hAnsi="Cambria Math"/>
              </w:rPr>
              <m:t>)</m:t>
            </m:r>
          </m:e>
        </m:nary>
      </m:oMath>
      <w:r>
        <w:t xml:space="preserve">.  </w:t>
      </w:r>
      <w:r w:rsidR="007043A7">
        <w:t xml:space="preserve">  Sec. IV-C describes an algorithm for training the phone bigram without using pro</w:t>
      </w:r>
      <w:bookmarkStart w:id="0" w:name="_GoBack"/>
      <w:bookmarkEnd w:id="0"/>
      <w:r w:rsidR="007043A7">
        <w:t>scribed test-language resources; Sec. V lists the PT accuracies achieved using each of these three approaches.</w:t>
      </w:r>
      <w:r>
        <w:t>”</w:t>
      </w:r>
    </w:p>
    <w:p w:rsidR="00E97C30" w:rsidRDefault="00E97C30" w:rsidP="00E97C30">
      <w:pPr>
        <w:tabs>
          <w:tab w:val="left" w:pos="288"/>
        </w:tabs>
        <w:ind w:right="258"/>
      </w:pPr>
    </w:p>
    <w:p w:rsidR="00EF50EF" w:rsidRDefault="008713FF" w:rsidP="00C57EBA">
      <w:pPr>
        <w:tabs>
          <w:tab w:val="left" w:pos="288"/>
        </w:tabs>
        <w:ind w:right="258"/>
        <w:rPr>
          <w:color w:val="1F497D" w:themeColor="text2"/>
        </w:rPr>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C53F03" w:rsidRDefault="00C53F03" w:rsidP="00C57EBA">
      <w:pPr>
        <w:tabs>
          <w:tab w:val="left" w:pos="288"/>
        </w:tabs>
        <w:ind w:right="258"/>
      </w:pPr>
    </w:p>
    <w:p w:rsidR="008713FF" w:rsidRDefault="00E97C30" w:rsidP="00E97C30">
      <w:pPr>
        <w:pStyle w:val="BodyText"/>
        <w:ind w:left="720" w:right="240"/>
        <w:jc w:val="both"/>
      </w:pPr>
      <w:r>
        <w:t>The following sentence was added: “The G2P is constructed by looking up ``Swahili alphabet'' on wikipedia, downloading the resulting web page, and converting it by hand into an unweighted finite state transducer.</w:t>
      </w:r>
      <w:r w:rsidR="004D4D2A">
        <w:t>”</w:t>
      </w:r>
    </w:p>
    <w:p w:rsidR="00E97C30" w:rsidRDefault="00E97C30" w:rsidP="008713FF">
      <w:pPr>
        <w:pStyle w:val="BodyText"/>
        <w:ind w:right="240"/>
        <w:jc w:val="both"/>
      </w:pPr>
    </w:p>
    <w:p w:rsidR="008713FF" w:rsidRDefault="00D46BE2" w:rsidP="00C57EBA">
      <w:pPr>
        <w:pStyle w:val="BodyText"/>
        <w:ind w:right="240"/>
        <w:jc w:val="both"/>
        <w:rPr>
          <w:color w:val="1F497D" w:themeColor="text2"/>
        </w:rPr>
      </w:pPr>
      <w:r w:rsidRPr="008713FF">
        <w:rPr>
          <w:color w:val="1F497D" w:themeColor="text2"/>
        </w:rPr>
        <w:t xml:space="preserve">Sections V and VI seem less </w:t>
      </w:r>
      <w:r w:rsidR="006270D4" w:rsidRPr="008713FF">
        <w:rPr>
          <w:color w:val="1F497D" w:themeColor="text2"/>
        </w:rPr>
        <w:t>well-structured</w:t>
      </w:r>
      <w:r w:rsidRPr="008713FF">
        <w:rPr>
          <w:color w:val="1F497D" w:themeColor="text2"/>
        </w:rPr>
        <w:t xml:space="preserve"> than the first sections of the paper. Probably it would make sense to move the baseline section V.D directly into section VI.C. </w:t>
      </w:r>
    </w:p>
    <w:p w:rsidR="00C53F03" w:rsidRDefault="00C53F03" w:rsidP="00C57EBA">
      <w:pPr>
        <w:pStyle w:val="BodyText"/>
        <w:ind w:right="240"/>
        <w:jc w:val="both"/>
      </w:pPr>
    </w:p>
    <w:p w:rsidR="00E97C30" w:rsidRDefault="00E97C30" w:rsidP="00E97C30">
      <w:pPr>
        <w:pStyle w:val="BodyText"/>
        <w:ind w:left="720" w:right="240"/>
        <w:jc w:val="both"/>
      </w:pPr>
      <w:r>
        <w:t>These two sections have been restructured into three sections.  All results addressing the use of mismatched crowdsourcing to improve PTs are in Section V, all results addressing the use of EEG to improve PTs are in Section VI, and all results of experiments involving ASR are in Section VII.</w:t>
      </w:r>
    </w:p>
    <w:p w:rsidR="00E97C30" w:rsidRDefault="00E97C30" w:rsidP="008713FF">
      <w:pPr>
        <w:pStyle w:val="BodyText"/>
        <w:ind w:right="240"/>
        <w:jc w:val="both"/>
      </w:pPr>
    </w:p>
    <w:p w:rsidR="008713FF" w:rsidRDefault="00D46BE2" w:rsidP="00C57EBA">
      <w:pPr>
        <w:pStyle w:val="BodyText"/>
        <w:ind w:right="240"/>
        <w:jc w:val="both"/>
        <w:rPr>
          <w:color w:val="1F497D" w:themeColor="text2"/>
        </w:rPr>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EF17D7" w:rsidRDefault="00EF17D7" w:rsidP="00C57EBA">
      <w:pPr>
        <w:pStyle w:val="BodyText"/>
        <w:ind w:right="240"/>
        <w:jc w:val="both"/>
      </w:pPr>
    </w:p>
    <w:p w:rsidR="004D4D2A" w:rsidRDefault="004D4D2A" w:rsidP="006D1504">
      <w:pPr>
        <w:pStyle w:val="BodyText"/>
        <w:ind w:left="720" w:right="240"/>
        <w:jc w:val="both"/>
      </w:pPr>
      <w:r>
        <w:t>Yes, this number in Table III was a listing of the best score achieved using the bigram phone LM, which was the score achieved using the EEG-derived mismatch model.  However, it seems that the EEG-derived mismatch model was only applied to that one entry in the Table; all other entries in the Table use the multilingual mis</w:t>
      </w:r>
      <w:r w:rsidR="006D1504">
        <w:t>perception</w:t>
      </w:r>
      <w:r>
        <w:t xml:space="preserve"> model.  We consider this to be an error, so that entry in the Table </w:t>
      </w:r>
      <w:r w:rsidR="006D1504">
        <w:t xml:space="preserve">III </w:t>
      </w:r>
      <w:r>
        <w:t>has been changed to contain the number resulting from the multilingual model.</w:t>
      </w:r>
    </w:p>
    <w:p w:rsidR="004D4D2A" w:rsidRDefault="004D4D2A" w:rsidP="008713FF">
      <w:pPr>
        <w:pStyle w:val="BodyText"/>
        <w:ind w:right="240"/>
        <w:jc w:val="both"/>
      </w:pPr>
    </w:p>
    <w:p w:rsidR="00EF50EF" w:rsidRDefault="00D46BE2" w:rsidP="008713FF">
      <w:pPr>
        <w:pStyle w:val="BodyText"/>
        <w:ind w:right="240"/>
        <w:jc w:val="both"/>
        <w:rPr>
          <w:color w:val="1F497D" w:themeColor="text2"/>
        </w:rPr>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17D7" w:rsidRDefault="00EF17D7" w:rsidP="008713FF">
      <w:pPr>
        <w:pStyle w:val="BodyText"/>
        <w:ind w:right="240"/>
        <w:jc w:val="both"/>
      </w:pPr>
    </w:p>
    <w:p w:rsidR="00EF50EF" w:rsidRDefault="00B70E58" w:rsidP="00A3643B">
      <w:pPr>
        <w:pStyle w:val="BodyText"/>
        <w:ind w:left="720"/>
      </w:pPr>
      <w:r>
        <w:t>The word “oracle” has been removed from the manuscript, as it is insufficiently precise.  The new Section VII talks instead about “monolingual topline” speech recognizers, and specifies exactly the way in which “monolingual topline” systems have more information than the experimental systems</w:t>
      </w:r>
      <w:r w:rsidR="00A3643B">
        <w:t>: “Native transcriptions in the target language were used in order to train the monolingual topline system.”  Table III addresses the improvement of PTs, not of ASR, so it’s not clear that there is any comparable equivalent topline system that could be applied to Table III.</w:t>
      </w:r>
    </w:p>
    <w:p w:rsidR="008713FF" w:rsidRDefault="008713FF" w:rsidP="008713FF">
      <w:pPr>
        <w:pStyle w:val="BodyText"/>
        <w:ind w:right="266"/>
      </w:pPr>
    </w:p>
    <w:p w:rsidR="00EF50EF" w:rsidRDefault="00D46BE2" w:rsidP="00C57EBA">
      <w:pPr>
        <w:pStyle w:val="BodyText"/>
        <w:ind w:right="266"/>
        <w:rPr>
          <w:color w:val="1F497D" w:themeColor="text2"/>
        </w:rPr>
      </w:pPr>
      <w:r w:rsidRPr="008713FF">
        <w:rPr>
          <w:color w:val="1F497D" w:themeColor="text2"/>
        </w:rPr>
        <w:t>Minor detail: can the authors say something about where the 24414Hz come from in V.C?</w:t>
      </w:r>
    </w:p>
    <w:p w:rsidR="00EF17D7" w:rsidRDefault="00EF17D7" w:rsidP="00C57EBA">
      <w:pPr>
        <w:pStyle w:val="BodyText"/>
        <w:ind w:right="266"/>
      </w:pPr>
    </w:p>
    <w:p w:rsidR="008713FF" w:rsidRDefault="00A3643B" w:rsidP="006D1504">
      <w:pPr>
        <w:pStyle w:val="BodyText"/>
        <w:ind w:left="720" w:right="936"/>
      </w:pPr>
      <w:r>
        <w:t>This information has been added to the manuscript: “</w:t>
      </w:r>
      <w:r w:rsidR="006D1504">
        <w:t>…</w:t>
      </w:r>
      <w:r>
        <w:t>downsampled to 24414 Hz (for compatibility with the presentation hardware, Tucker Davis Technologies RP2.1).</w:t>
      </w:r>
      <w:r w:rsidR="006D1504">
        <w:t>”</w:t>
      </w:r>
    </w:p>
    <w:p w:rsidR="00A3643B" w:rsidRDefault="00A3643B" w:rsidP="008713FF">
      <w:pPr>
        <w:pStyle w:val="BodyText"/>
        <w:ind w:right="936"/>
      </w:pPr>
    </w:p>
    <w:p w:rsidR="00EF50EF" w:rsidRDefault="00D46BE2" w:rsidP="00C57EBA">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17D7" w:rsidRPr="00C57EBA" w:rsidRDefault="00EF17D7" w:rsidP="00C57EBA">
      <w:pPr>
        <w:pStyle w:val="BodyText"/>
        <w:ind w:right="936"/>
        <w:rPr>
          <w:color w:val="1F497D" w:themeColor="text2"/>
        </w:rPr>
      </w:pPr>
    </w:p>
    <w:p w:rsidR="00123982" w:rsidRDefault="00123982" w:rsidP="00123982">
      <w:pPr>
        <w:pStyle w:val="BodyText"/>
        <w:ind w:right="272" w:firstLine="720"/>
      </w:pPr>
      <w:r>
        <w:lastRenderedPageBreak/>
        <w:t>The following more precise definition has been added: “A fuller picture is therefore obtained by</w:t>
      </w:r>
    </w:p>
    <w:p w:rsidR="00123982" w:rsidRDefault="00123982" w:rsidP="00335CAF">
      <w:pPr>
        <w:pStyle w:val="BodyText"/>
        <w:ind w:right="272" w:firstLine="720"/>
      </w:pPr>
      <w:r>
        <w:t xml:space="preserve">pruning the PT to a small number of paths, then searching for the </w:t>
      </w:r>
      <w:r w:rsidR="00335CAF">
        <w:t>most correct</w:t>
      </w:r>
      <w:r>
        <w:t xml:space="preserve"> path</w:t>
      </w:r>
    </w:p>
    <w:p w:rsidR="00123982" w:rsidRDefault="00123982" w:rsidP="006D1504">
      <w:pPr>
        <w:pStyle w:val="BodyText"/>
        <w:ind w:left="720" w:right="272"/>
      </w:pPr>
      <w:r>
        <w:t xml:space="preserve">in the pruned PT.  One useful metric is entropy per segment, defined as </w:t>
      </w:r>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supHide m:val="1"/>
                <m:ctrlPr>
                  <w:rPr>
                    <w:rFonts w:ascii="Cambria Math" w:hAnsi="Cambria Math"/>
                    <w:i/>
                  </w:rPr>
                </m:ctrlPr>
              </m:naryPr>
              <m:sub>
                <m:r>
                  <w:rPr>
                    <w:rFonts w:ascii="Cambria Math" w:hAnsi="Cambria Math"/>
                  </w:rPr>
                  <m:t>u</m:t>
                </m:r>
              </m:sub>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ρ</m:t>
                        </m:r>
                      </m:e>
                      <m:sub>
                        <m:sSub>
                          <m:sSubPr>
                            <m:ctrlPr>
                              <w:rPr>
                                <w:rFonts w:ascii="Cambria Math" w:hAnsi="Cambria Math"/>
                              </w:rPr>
                            </m:ctrlPr>
                          </m:sSubPr>
                          <m:e>
                            <m:r>
                              <m:rPr>
                                <m:sty m:val="p"/>
                              </m:rPr>
                              <w:rPr>
                                <w:rFonts w:ascii="Cambria Math" w:hAnsi="Cambria Math"/>
                              </w:rPr>
                              <m:t>Φ</m:t>
                            </m:r>
                          </m:e>
                          <m:sub>
                            <m:r>
                              <w:rPr>
                                <w:rFonts w:ascii="Cambria Math" w:hAnsi="Cambria Math"/>
                              </w:rPr>
                              <m:t>m</m:t>
                            </m:r>
                          </m:sub>
                        </m:sSub>
                      </m:sub>
                    </m:sSub>
                    <m:r>
                      <w:rPr>
                        <w:rFonts w:ascii="Cambria Math" w:hAnsi="Cambria Math"/>
                      </w:rPr>
                      <m:t>(u)</m:t>
                    </m:r>
                  </m:e>
                </m:func>
              </m:e>
            </m:nary>
          </m:e>
        </m:nary>
      </m:oMath>
      <w:r>
        <w:t>,</w:t>
      </w:r>
    </w:p>
    <w:p w:rsidR="008713FF" w:rsidRDefault="00123982" w:rsidP="006D1504">
      <w:pPr>
        <w:pStyle w:val="BodyText"/>
        <w:ind w:right="272" w:firstLine="720"/>
      </w:pPr>
      <w:r>
        <w:t xml:space="preserve">e.g., a PT in which every segment has two equally probable options </w:t>
      </w:r>
      <w:r w:rsidR="00335CAF">
        <w:t xml:space="preserve">would measure </w:t>
      </w:r>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oMath>
      <w:r w:rsidR="00335CAF">
        <w:t>.</w:t>
      </w:r>
    </w:p>
    <w:p w:rsidR="00123982" w:rsidRDefault="00123982" w:rsidP="00123982">
      <w:pPr>
        <w:pStyle w:val="BodyText"/>
        <w:ind w:right="272"/>
      </w:pPr>
    </w:p>
    <w:p w:rsidR="008713FF" w:rsidRDefault="00D46BE2" w:rsidP="00C57EBA">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EF17D7" w:rsidRPr="00C57EBA" w:rsidRDefault="00EF17D7" w:rsidP="00C57EBA">
      <w:pPr>
        <w:pStyle w:val="BodyText"/>
        <w:ind w:right="272"/>
        <w:rPr>
          <w:color w:val="1F497D" w:themeColor="text2"/>
        </w:rPr>
      </w:pPr>
    </w:p>
    <w:p w:rsidR="008E70C1" w:rsidRDefault="008E70C1" w:rsidP="003D5730">
      <w:pPr>
        <w:pStyle w:val="BodyText"/>
        <w:ind w:left="720" w:right="272"/>
      </w:pPr>
      <w:r>
        <w:t>The following text has been added: EER of the classifier when applied to English phones is comparable to those reported in</w:t>
      </w:r>
      <w:r w:rsidR="003D5730">
        <w:t xml:space="preserve"> [9]</w:t>
      </w:r>
      <w:r>
        <w:t>, the only prior work to attempt a recognition of speech phonemes from EEG of the listener.</w:t>
      </w:r>
    </w:p>
    <w:p w:rsidR="008E70C1" w:rsidRDefault="008E70C1" w:rsidP="008713FF">
      <w:pPr>
        <w:pStyle w:val="BodyText"/>
        <w:ind w:right="272"/>
      </w:pPr>
    </w:p>
    <w:p w:rsidR="008713FF" w:rsidRDefault="00D46BE2" w:rsidP="00C57EBA">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EF17D7" w:rsidRDefault="00EF17D7" w:rsidP="00C57EBA">
      <w:pPr>
        <w:pStyle w:val="BodyText"/>
        <w:ind w:right="272"/>
        <w:rPr>
          <w:color w:val="1F497D" w:themeColor="text2"/>
        </w:rPr>
      </w:pPr>
    </w:p>
    <w:p w:rsidR="00A37488" w:rsidRDefault="00A37488" w:rsidP="00BB28DB">
      <w:pPr>
        <w:pStyle w:val="BodyText"/>
        <w:ind w:left="720" w:right="272"/>
      </w:pPr>
      <w:r>
        <w:t xml:space="preserve">The numbers in Table III use the multilingual model, which is the baseline here.   </w:t>
      </w:r>
      <w:r w:rsidR="002B71F6">
        <w:t>These differences are not statistically significant, because the number of tokens we were able to acquire in this experiment is not large enough to make this difference significant.</w:t>
      </w:r>
      <w:r w:rsidR="00A94DE8">
        <w:t xml:space="preserve">  The following text has been added: “The constant $\alpha=0.29$ was chosen as the average of the values selected </w:t>
      </w:r>
      <w:r w:rsidR="00BB28DB">
        <w:t>in all folds of a leave-one-out</w:t>
      </w:r>
      <w:r w:rsidR="00A94DE8">
        <w:t xml:space="preserve"> cross-validation.”</w:t>
      </w:r>
    </w:p>
    <w:p w:rsidR="00A37488" w:rsidRDefault="00A37488" w:rsidP="008713FF">
      <w:pPr>
        <w:tabs>
          <w:tab w:val="left" w:pos="357"/>
        </w:tabs>
        <w:spacing w:before="7"/>
        <w:ind w:right="1176"/>
        <w:rPr>
          <w:color w:val="1F497D" w:themeColor="text2"/>
        </w:rPr>
      </w:pPr>
    </w:p>
    <w:p w:rsidR="008713FF" w:rsidRDefault="008713FF" w:rsidP="00C57EBA">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EF17D7" w:rsidRDefault="00EF17D7" w:rsidP="00C57EBA">
      <w:pPr>
        <w:tabs>
          <w:tab w:val="left" w:pos="357"/>
        </w:tabs>
        <w:spacing w:before="7"/>
        <w:ind w:right="1176"/>
      </w:pPr>
    </w:p>
    <w:p w:rsidR="00003B1A" w:rsidRDefault="00003B1A" w:rsidP="00003B1A">
      <w:pPr>
        <w:tabs>
          <w:tab w:val="left" w:pos="357"/>
        </w:tabs>
        <w:spacing w:before="7"/>
        <w:ind w:left="720" w:right="1176"/>
      </w:pPr>
      <w:r>
        <w:t>The following text has been added to the article: “GMM parameters were initialized using a monophone system trained on the same 40 minutes, NN parameters were initialized using a restricted Boltzmann machine trained on five hours of unlabeled audio in the same language.</w:t>
      </w:r>
    </w:p>
    <w:p w:rsidR="00003B1A" w:rsidRDefault="00003B1A" w:rsidP="008713FF">
      <w:pPr>
        <w:tabs>
          <w:tab w:val="left" w:pos="357"/>
        </w:tabs>
        <w:spacing w:before="7"/>
        <w:ind w:right="1176"/>
      </w:pPr>
    </w:p>
    <w:p w:rsidR="008C6BBC" w:rsidRDefault="00D46BE2" w:rsidP="00C57EBA">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EF17D7" w:rsidRDefault="00EF17D7" w:rsidP="00C57EBA">
      <w:pPr>
        <w:tabs>
          <w:tab w:val="left" w:pos="357"/>
        </w:tabs>
        <w:spacing w:before="7"/>
        <w:ind w:right="1176"/>
        <w:rPr>
          <w:color w:val="1F497D" w:themeColor="text2"/>
        </w:rPr>
      </w:pPr>
    </w:p>
    <w:p w:rsidR="008C6BBC" w:rsidRPr="008C6BBC" w:rsidRDefault="008C6BBC" w:rsidP="008C6BBC">
      <w:pPr>
        <w:tabs>
          <w:tab w:val="left" w:pos="357"/>
        </w:tabs>
        <w:spacing w:before="7"/>
        <w:ind w:left="720" w:right="1176"/>
        <w:rPr>
          <w:color w:val="000000" w:themeColor="text1"/>
        </w:rPr>
      </w:pPr>
      <w:r>
        <w:rPr>
          <w:color w:val="000000" w:themeColor="text1"/>
        </w:rPr>
        <w:t>The following text has been added to the article: “The</w:t>
      </w:r>
      <w:r w:rsidRPr="008C6BBC">
        <w:rPr>
          <w:color w:val="000000" w:themeColor="text1"/>
        </w:rPr>
        <w:t xml:space="preserve"> system was initialized</w:t>
      </w:r>
      <w:r>
        <w:rPr>
          <w:color w:val="000000" w:themeColor="text1"/>
        </w:rPr>
        <w:t xml:space="preserve"> </w:t>
      </w:r>
      <w:r w:rsidRPr="008C6BBC">
        <w:rPr>
          <w:color w:val="000000" w:themeColor="text1"/>
        </w:rPr>
        <w:t>using the CL system (ML training), then adapted to the target</w:t>
      </w:r>
      <w:r>
        <w:rPr>
          <w:color w:val="000000" w:themeColor="text1"/>
        </w:rPr>
        <w:t xml:space="preserve"> </w:t>
      </w:r>
      <w:r w:rsidRPr="008C6BBC">
        <w:rPr>
          <w:color w:val="000000" w:themeColor="text1"/>
        </w:rPr>
        <w:t>language using probabilistic transcripts based on mismatched</w:t>
      </w:r>
      <w:r>
        <w:rPr>
          <w:color w:val="000000" w:themeColor="text1"/>
        </w:rPr>
        <w:t xml:space="preserve"> crowdsourcing</w:t>
      </w:r>
      <w:r w:rsidRPr="008C6BBC">
        <w:rPr>
          <w:color w:val="000000" w:themeColor="text1"/>
        </w:rPr>
        <w:t>.  Probabilistic transcripts based on EEG were</w:t>
      </w:r>
      <w:r>
        <w:rPr>
          <w:color w:val="000000" w:themeColor="text1"/>
        </w:rPr>
        <w:t xml:space="preserve"> </w:t>
      </w:r>
      <w:r w:rsidRPr="008C6BBC">
        <w:rPr>
          <w:color w:val="000000" w:themeColor="text1"/>
        </w:rPr>
        <w:t>not used to adapt ASR, because it i</w:t>
      </w:r>
      <w:r>
        <w:rPr>
          <w:color w:val="000000" w:themeColor="text1"/>
        </w:rPr>
        <w:t xml:space="preserve">s not yet possible to use EEG to </w:t>
      </w:r>
      <w:r w:rsidRPr="008C6BBC">
        <w:rPr>
          <w:color w:val="000000" w:themeColor="text1"/>
        </w:rPr>
        <w:t>generate probabilistic transcripts on a scale sufficient for ASR</w:t>
      </w:r>
      <w:r>
        <w:rPr>
          <w:color w:val="000000" w:themeColor="text1"/>
        </w:rPr>
        <w:t xml:space="preserve"> adaptation.</w:t>
      </w:r>
    </w:p>
    <w:p w:rsidR="008713FF" w:rsidRDefault="008713FF" w:rsidP="008713FF">
      <w:pPr>
        <w:tabs>
          <w:tab w:val="left" w:pos="357"/>
        </w:tabs>
        <w:spacing w:before="7"/>
        <w:ind w:right="1176"/>
        <w:rPr>
          <w:color w:val="1F497D" w:themeColor="text2"/>
        </w:rPr>
      </w:pPr>
    </w:p>
    <w:p w:rsidR="008713FF" w:rsidRDefault="00D46BE2" w:rsidP="00C57EBA">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EF17D7" w:rsidRDefault="00EF17D7" w:rsidP="00C57EBA">
      <w:pPr>
        <w:tabs>
          <w:tab w:val="left" w:pos="357"/>
        </w:tabs>
        <w:spacing w:before="7"/>
        <w:ind w:right="1176"/>
        <w:rPr>
          <w:color w:val="1F497D" w:themeColor="text2"/>
        </w:rPr>
      </w:pPr>
    </w:p>
    <w:p w:rsidR="007D3252" w:rsidRPr="007D3252" w:rsidRDefault="007D3252" w:rsidP="00293040">
      <w:pPr>
        <w:tabs>
          <w:tab w:val="left" w:pos="357"/>
        </w:tabs>
        <w:spacing w:before="7"/>
        <w:ind w:left="720" w:right="1176"/>
        <w:rPr>
          <w:color w:val="000000" w:themeColor="text1"/>
        </w:rPr>
      </w:pPr>
      <w:r>
        <w:rPr>
          <w:color w:val="000000" w:themeColor="text1"/>
        </w:rPr>
        <w:t>The phrase in question has been changed to: “</w:t>
      </w:r>
      <w:r w:rsidR="00293040">
        <w:rPr>
          <w:color w:val="000000" w:themeColor="text1"/>
        </w:rPr>
        <w:t>F</w:t>
      </w:r>
      <w:r w:rsidRPr="007D3252">
        <w:rPr>
          <w:color w:val="000000" w:themeColor="text1"/>
        </w:rPr>
        <w:t>orced alignment is bette</w:t>
      </w:r>
      <w:r>
        <w:rPr>
          <w:color w:val="000000" w:themeColor="text1"/>
        </w:rPr>
        <w:t xml:space="preserve">r than using soft alignment, but </w:t>
      </w:r>
      <w:r w:rsidRPr="007D3252">
        <w:rPr>
          <w:color w:val="000000" w:themeColor="text1"/>
        </w:rPr>
        <w:t>is not sufficient to make P</w:t>
      </w:r>
      <w:r>
        <w:rPr>
          <w:color w:val="000000" w:themeColor="text1"/>
        </w:rPr>
        <w:t xml:space="preserve">T adaptation of the NN-HMM </w:t>
      </w:r>
      <w:r w:rsidR="00293040">
        <w:rPr>
          <w:color w:val="000000" w:themeColor="text1"/>
        </w:rPr>
        <w:t>always</w:t>
      </w:r>
      <w:r w:rsidRPr="007D3252">
        <w:rPr>
          <w:color w:val="000000" w:themeColor="text1"/>
        </w:rPr>
        <w:t xml:space="preserve"> b</w:t>
      </w:r>
      <w:r>
        <w:rPr>
          <w:color w:val="000000" w:themeColor="text1"/>
        </w:rPr>
        <w:t>etter than that of the GMM-HMM.”</w:t>
      </w:r>
    </w:p>
    <w:p w:rsidR="008713FF" w:rsidRDefault="008713FF" w:rsidP="008713FF">
      <w:pPr>
        <w:tabs>
          <w:tab w:val="left" w:pos="357"/>
        </w:tabs>
        <w:spacing w:before="7"/>
        <w:ind w:right="1176"/>
        <w:rPr>
          <w:color w:val="1F497D" w:themeColor="text2"/>
        </w:rPr>
      </w:pPr>
    </w:p>
    <w:p w:rsidR="00EF50EF" w:rsidRDefault="00D46BE2" w:rsidP="00C57EBA">
      <w:pPr>
        <w:tabs>
          <w:tab w:val="left" w:pos="339"/>
        </w:tabs>
        <w:spacing w:before="7"/>
        <w:ind w:right="1176"/>
        <w:rPr>
          <w:color w:val="1F497D" w:themeColor="text2"/>
        </w:rPr>
      </w:pPr>
      <w:r w:rsidRPr="008713FF">
        <w:rPr>
          <w:color w:val="1F497D" w:themeColor="text2"/>
        </w:rPr>
        <w:t>"Table III showed that the 1-best path through the PT is only correct for 29-49% of all phones, depending on language". Could the</w:t>
      </w:r>
      <w:r w:rsidR="00604232">
        <w:rPr>
          <w:color w:val="1F497D" w:themeColor="text2"/>
        </w:rPr>
        <w:t xml:space="preserve"> authors explain where</w:t>
      </w:r>
      <w:r w:rsidR="007D3252">
        <w:rPr>
          <w:color w:val="1F497D" w:themeColor="text2"/>
        </w:rPr>
        <w:t xml:space="preserve"> these</w:t>
      </w:r>
      <w:r w:rsidRPr="008713FF">
        <w:rPr>
          <w:color w:val="1F497D" w:themeColor="text2"/>
        </w:rPr>
        <w:t xml:space="preserve"> numbers come from, and how to read that from Table III?</w:t>
      </w:r>
    </w:p>
    <w:p w:rsidR="00EF17D7" w:rsidRDefault="00EF17D7" w:rsidP="00C57EBA">
      <w:pPr>
        <w:tabs>
          <w:tab w:val="left" w:pos="339"/>
        </w:tabs>
        <w:spacing w:before="7"/>
        <w:ind w:right="1176"/>
      </w:pPr>
    </w:p>
    <w:p w:rsidR="00414455" w:rsidRDefault="00414455" w:rsidP="00414455">
      <w:pPr>
        <w:tabs>
          <w:tab w:val="left" w:pos="339"/>
        </w:tabs>
        <w:ind w:left="720"/>
      </w:pPr>
      <w:r>
        <w:t xml:space="preserve">This sentence has been made more precise: “Table III showed that PTs computed using a text-based phone bigram language model </w:t>
      </w:r>
      <w:r w:rsidR="00293040">
        <w:t xml:space="preserve">only </w:t>
      </w:r>
      <w:r>
        <w:t xml:space="preserve">achieve </w:t>
      </w:r>
      <w:r w:rsidR="00293040">
        <w:t>L</w:t>
      </w:r>
      <w:r>
        <w:t>PER in the range 50.45-70.88%, depending on the language.”</w:t>
      </w:r>
    </w:p>
    <w:sectPr w:rsidR="00414455">
      <w:footerReference w:type="default" r:id="rId9"/>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FA2" w:rsidRDefault="00042FA2">
      <w:r>
        <w:separator/>
      </w:r>
    </w:p>
  </w:endnote>
  <w:endnote w:type="continuationSeparator" w:id="0">
    <w:p w:rsidR="00042FA2" w:rsidRDefault="0004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0B1FAE">
                            <w:rPr>
                              <w:rFonts w:ascii="Tahoma"/>
                              <w:noProof/>
                              <w:sz w:val="1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0B1FAE">
                      <w:rPr>
                        <w:rFonts w:ascii="Tahoma"/>
                        <w:noProof/>
                        <w:sz w:val="16"/>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FA2" w:rsidRDefault="00042FA2">
      <w:r>
        <w:separator/>
      </w:r>
    </w:p>
  </w:footnote>
  <w:footnote w:type="continuationSeparator" w:id="0">
    <w:p w:rsidR="00042FA2" w:rsidRDefault="00042F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003B1A"/>
    <w:rsid w:val="000239E1"/>
    <w:rsid w:val="00042FA2"/>
    <w:rsid w:val="000635D8"/>
    <w:rsid w:val="00067C78"/>
    <w:rsid w:val="000A0857"/>
    <w:rsid w:val="000A5EEE"/>
    <w:rsid w:val="000B1FAE"/>
    <w:rsid w:val="00123982"/>
    <w:rsid w:val="001D26ED"/>
    <w:rsid w:val="00222DCE"/>
    <w:rsid w:val="002541C8"/>
    <w:rsid w:val="00287003"/>
    <w:rsid w:val="00293040"/>
    <w:rsid w:val="002B71F6"/>
    <w:rsid w:val="002C710E"/>
    <w:rsid w:val="00335CAF"/>
    <w:rsid w:val="003746EF"/>
    <w:rsid w:val="003C6EFE"/>
    <w:rsid w:val="003D5730"/>
    <w:rsid w:val="003F58F3"/>
    <w:rsid w:val="00403249"/>
    <w:rsid w:val="00414455"/>
    <w:rsid w:val="004249E6"/>
    <w:rsid w:val="00453B44"/>
    <w:rsid w:val="00482F0F"/>
    <w:rsid w:val="004944E4"/>
    <w:rsid w:val="0049760D"/>
    <w:rsid w:val="004D4D2A"/>
    <w:rsid w:val="004E3FE4"/>
    <w:rsid w:val="00503C87"/>
    <w:rsid w:val="0051366D"/>
    <w:rsid w:val="0052642A"/>
    <w:rsid w:val="00552D1D"/>
    <w:rsid w:val="00562077"/>
    <w:rsid w:val="005C11E3"/>
    <w:rsid w:val="005E0936"/>
    <w:rsid w:val="00604232"/>
    <w:rsid w:val="00610B54"/>
    <w:rsid w:val="006270D4"/>
    <w:rsid w:val="00650B10"/>
    <w:rsid w:val="006C35E9"/>
    <w:rsid w:val="006D1504"/>
    <w:rsid w:val="006E2BF1"/>
    <w:rsid w:val="007043A7"/>
    <w:rsid w:val="00735F53"/>
    <w:rsid w:val="00736D70"/>
    <w:rsid w:val="00762DA3"/>
    <w:rsid w:val="007B7D45"/>
    <w:rsid w:val="007D3252"/>
    <w:rsid w:val="007D54E2"/>
    <w:rsid w:val="00844FC3"/>
    <w:rsid w:val="008713FF"/>
    <w:rsid w:val="00887C98"/>
    <w:rsid w:val="008C36D4"/>
    <w:rsid w:val="008C6BBC"/>
    <w:rsid w:val="008E70C1"/>
    <w:rsid w:val="009A064A"/>
    <w:rsid w:val="009A3A8A"/>
    <w:rsid w:val="00A04B24"/>
    <w:rsid w:val="00A33BBA"/>
    <w:rsid w:val="00A3643B"/>
    <w:rsid w:val="00A37488"/>
    <w:rsid w:val="00A91659"/>
    <w:rsid w:val="00A94DE8"/>
    <w:rsid w:val="00B16CC6"/>
    <w:rsid w:val="00B4582A"/>
    <w:rsid w:val="00B52403"/>
    <w:rsid w:val="00B61C9E"/>
    <w:rsid w:val="00B70E58"/>
    <w:rsid w:val="00B9245F"/>
    <w:rsid w:val="00BB28DB"/>
    <w:rsid w:val="00BC759C"/>
    <w:rsid w:val="00BE44C9"/>
    <w:rsid w:val="00C53F03"/>
    <w:rsid w:val="00C57EBA"/>
    <w:rsid w:val="00C83CF2"/>
    <w:rsid w:val="00CF5857"/>
    <w:rsid w:val="00D46BE2"/>
    <w:rsid w:val="00D8504A"/>
    <w:rsid w:val="00DA3FC0"/>
    <w:rsid w:val="00DE1FEC"/>
    <w:rsid w:val="00E32EF2"/>
    <w:rsid w:val="00E35F02"/>
    <w:rsid w:val="00E91793"/>
    <w:rsid w:val="00E97C30"/>
    <w:rsid w:val="00EB77A3"/>
    <w:rsid w:val="00EF17D7"/>
    <w:rsid w:val="00EF50EF"/>
    <w:rsid w:val="00EF71EA"/>
    <w:rsid w:val="00F35D87"/>
    <w:rsid w:val="00FB4913"/>
    <w:rsid w:val="00FD36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A37488"/>
    <w:rPr>
      <w:rFonts w:ascii="Calibri" w:eastAsia="Calibri" w:hAnsi="Calibri" w:cs="Calibri"/>
    </w:rPr>
  </w:style>
  <w:style w:type="paragraph" w:styleId="BalloonText">
    <w:name w:val="Balloon Text"/>
    <w:basedOn w:val="Normal"/>
    <w:link w:val="BalloonTextChar"/>
    <w:uiPriority w:val="99"/>
    <w:semiHidden/>
    <w:unhideWhenUsed/>
    <w:rsid w:val="002870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00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7</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27200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73</cp:revision>
  <cp:lastPrinted>2016-09-01T21:39:00Z</cp:lastPrinted>
  <dcterms:created xsi:type="dcterms:W3CDTF">2016-08-17T16:51:00Z</dcterms:created>
  <dcterms:modified xsi:type="dcterms:W3CDTF">2016-09-01T23:48:00Z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