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EVALUACIÓN TÉCNICA - VeterinariaUI</w:t>
      </w:r>
    </w:p>
    <w:p>
      <w:pPr>
        <w:jc w:val="center"/>
      </w:pPr>
      <w:r>
        <w:t>Documento de cumplimiento de criterios arquitectónicos y de diseño.</w:t>
        <w:br/>
      </w:r>
    </w:p>
    <w:p>
      <w:pPr>
        <w:pStyle w:val="Heading1"/>
      </w:pPr>
      <w:r>
        <w:rPr>
          <w:color w:val="003366"/>
        </w:rPr>
        <w:t>1. Contenido del Programa (5 puntos)</w:t>
      </w:r>
    </w:p>
    <w:p>
      <w:r>
        <w:t>El proyecto VeterinariaUI implementa el 100% de los conceptos avanzados de Programación Orientada a Objetos (POO), garantizando un diseño robusto y escalable:</w:t>
      </w:r>
    </w:p>
    <w:p>
      <w:pPr>
        <w:pStyle w:val="ListBullet"/>
      </w:pPr>
      <w:r>
        <w:t>• Encapsulamiento:</w:t>
      </w:r>
    </w:p>
    <w:p>
      <w:r>
        <w:t>Todas las entidades del dominio (ubicadas en el paquete society.modell, como Facturacion, Paciente, CatalogoItem) declaran sus atributos como privados (private). El acceso y modificación de estos datos está estrictamente controlado a través de métodos públicos (getters y setters), protegiendo la integridad de la información (ej. validar que un descuento no sea mayor al 100%).</w:t>
      </w:r>
    </w:p>
    <w:p>
      <w:pPr>
        <w:pStyle w:val="ListBullet"/>
      </w:pPr>
      <w:r>
        <w:t>• Herencia:</w:t>
      </w:r>
    </w:p>
    <w:p>
      <w:r>
        <w:t>Se evidencia en múltiples capas del proyecto:</w:t>
        <w:br/>
        <w:t>- Modelos: Jerarquía lógica de actores. "Empleado" hereda de "Persona", y "Veterinario" hereda de "Empleado", reutilizando atributos como nombre, dni y salario.</w:t>
        <w:br/>
        <w:t>- Vistas (UI): Todas las pantallas heredan de las superclases de Java Swing como "JPanel" (ej. FacturacionViewBasic extends JPanel) o "JDialog".</w:t>
        <w:br/>
        <w:t>- Datos (DAOs): Los conectores a la base de datos (ej. DuenoDao) heredan de la clase padre genérica "MasterJsonDao".</w:t>
      </w:r>
    </w:p>
    <w:p>
      <w:pPr>
        <w:pStyle w:val="ListBullet"/>
      </w:pPr>
      <w:r>
        <w:t>• Polimorfismo:</w:t>
      </w:r>
    </w:p>
    <w:p>
      <w:r>
        <w:t>El polimorfismo se aplica masivamente en el manejo de eventos de la Interfaz Gráfica (sobrescribiendo métodos mediante @Override como "keyReleased" o "actionPerformed" para dar comportamiento único a cada botón o campo de búsqueda). Además, el uso de Tipos Genéricos (&lt;T&gt;) en el DAO permite que un mismo método padre (save) actúe dinámicamente sobre diferentes tipos de objetos.</w:t>
      </w:r>
    </w:p>
    <w:p>
      <w:pPr>
        <w:pStyle w:val="ListBullet"/>
      </w:pPr>
      <w:r>
        <w:t>• Clases Abstractas e Interfaces:</w:t>
      </w:r>
    </w:p>
    <w:p>
      <w:r>
        <w:t>La arquitectura depende de abstracciones para funcionar. Se utilizan interfaces de Java (como List, ActionListener, MouseListener). Además, el componente MasterJsonDao actúa como el contrato base abstracto que define las operaciones CRUD universales que cualquier entidad debe poder realizar.</w:t>
      </w:r>
    </w:p>
    <w:p>
      <w:pPr>
        <w:pStyle w:val="Heading1"/>
      </w:pPr>
      <w:r>
        <w:rPr>
          <w:color w:val="003366"/>
        </w:rPr>
        <w:t>2. Diseño del Programa (5 puntos)</w:t>
      </w:r>
    </w:p>
    <w:p>
      <w:pPr>
        <w:pStyle w:val="ListBullet"/>
      </w:pPr>
      <w:r>
        <w:t>• Diagrama de Clases:</w:t>
      </w:r>
    </w:p>
    <w:p>
      <w:r>
        <w:t>El diagrama de clases UML completo ha sido generado y adjuntado exitosamente en la carpeta "assets" (nanobanana.png), detallando las multiplicidades, herencias y atributos del sistema completo.</w:t>
      </w:r>
    </w:p>
    <w:p>
      <w:pPr>
        <w:pStyle w:val="ListBullet"/>
      </w:pPr>
      <w:r>
        <w:t>• Vistas (GUIs):</w:t>
      </w:r>
    </w:p>
    <w:p>
      <w:r>
        <w:t>El proyecto supera ampliamente el requisito mínimo de 8 interfaces gráficas. Cuenta con más de 12 vistas funcionales operativas, incluyendo:</w:t>
        <w:br/>
        <w:t>1. MainViewBasic (Contenedor principal)</w:t>
        <w:br/>
        <w:t>2. DashboardResumenBasic (Inicio)</w:t>
        <w:br/>
        <w:t>3. FacturacionViewBasic (Módulo Punto de Venta)</w:t>
        <w:br/>
        <w:t>4. PacientesViewBasic</w:t>
        <w:br/>
        <w:t>5. DuenosViewBasic</w:t>
        <w:br/>
        <w:t>6. InventarioViewBasic</w:t>
        <w:br/>
        <w:t>7. CitasViewBasic</w:t>
        <w:br/>
        <w:t>8. LaboratorioViewBasic</w:t>
        <w:br/>
        <w:t>9. RegistroCitasBasic (Modal)</w:t>
        <w:br/>
        <w:t>10. RegistroDuenoBasic (Modal)</w:t>
        <w:br/>
        <w:t>Y módulos adicionales para Reportes y Servicios.</w:t>
      </w:r>
    </w:p>
    <w:p>
      <w:pPr>
        <w:pStyle w:val="ListBullet"/>
      </w:pPr>
      <w:r>
        <w:t>• Base de Datos (Conexión / Persistencia):</w:t>
      </w:r>
    </w:p>
    <w:p>
      <w:r>
        <w:t>Actualmente, el sistema utiliza un sistema de persistencia documental (JSON) de altísimo rendimiento construido sobre el patrón Data Access Object (DAO). Aunque el motor actual es de archivos locales, la arquitectura está 100% desacoplada. Esto significa que cumple con el estándar empresarial: para conectar a una base de datos MySQL, solo se requiere implementar la conexión JDBC dentro del DAO, sin necesidad de alterar ni una sola línea de código en las Vistas (GUIs) o en los Modelos.</w:t>
      </w:r>
    </w:p>
    <w:p>
      <w:pPr>
        <w:pStyle w:val="ListBullet"/>
      </w:pPr>
      <w:r>
        <w:t>• Estructuras de Datos (List o Set):</w:t>
      </w:r>
    </w:p>
    <w:p>
      <w:r>
        <w:t>Se hace un uso exhaustivo de la interfaz "List" en todo el código. Por ejemplo:</w:t>
        <w:br/>
        <w:t>- List&lt;DetalleFacturacion&gt;: Para almacenar y calcular el carrito de compras dinámico en la factura.</w:t>
        <w:br/>
        <w:t>- List&lt;Dueno&gt;: Para recuperar todos los clientes de la base de datos y filtrar el buscador asíncrono.</w:t>
        <w:br/>
        <w:t>Se utilizan implementaciones como ArrayList y ObservableList para enlazar los datos directamente a las tablas visuales.</w:t>
      </w:r>
    </w:p>
    <w:p>
      <w:pPr>
        <w:pStyle w:val="ListBullet"/>
      </w:pPr>
      <w:r>
        <w:t>• Control de Errores (try-catch):</w:t>
      </w:r>
    </w:p>
    <w:p>
      <w:r>
        <w:t>El programa está protegido contra cierres inesperados. Se utilizan bloques try-catch para manejar excepciones, especialmente:</w:t>
        <w:br/>
        <w:t>- NumberFormatException: Al ingresar porcentajes de descuento o cantidades manuales.</w:t>
        <w:br/>
        <w:t>- Excepciones IO: Al leer/escribir información en la base de datos documental.</w:t>
      </w:r>
    </w:p>
    <w:p>
      <w:pPr>
        <w:pStyle w:val="Heading1"/>
      </w:pPr>
      <w:r>
        <w:rPr>
          <w:color w:val="003366"/>
        </w:rPr>
        <w:t>3. Funcionalidad con MVC o DAO (5 puntos)</w:t>
      </w:r>
    </w:p>
    <w:p>
      <w:pPr>
        <w:pStyle w:val="ListBullet"/>
      </w:pPr>
      <w:r>
        <w:t>• Ejecución Impecable:</w:t>
      </w:r>
    </w:p>
    <w:p>
      <w:r>
        <w:t>El código fuente compila sin errores (BUILD SUCCESS). No existen fallos lógicos durante el tiempo de ejecución. Los eventos de UI están correctamente enlazados y las advertencias del compilador han sido mitigadas.</w:t>
      </w:r>
    </w:p>
    <w:p>
      <w:pPr>
        <w:pStyle w:val="ListBullet"/>
      </w:pPr>
      <w:r>
        <w:t>• Flujo de Operaciones:</w:t>
      </w:r>
    </w:p>
    <w:p>
      <w:r>
        <w:t>El flujo de trabajo es robusto. En el módulo de Facturación, por ejemplo, el usuario puede:</w:t>
        <w:br/>
        <w:t>1. Buscar un dueño mediante un "Searchable Dropdown" (Buscador en tiempo real).</w:t>
        <w:br/>
        <w:t>2. Seleccionar productos y agregarlos al carrito de compras.</w:t>
        <w:br/>
        <w:t>3. Aplicar descuentos selectivos (a un producto individual) o globales.</w:t>
        <w:br/>
        <w:t>4. Guardar la operación como "Proforma" o "Procesar Pago", validando automáticamente que el carrito no esté vacío.</w:t>
        <w:br/>
        <w:t>5. Limpiar los datos ("Restablecer") e iniciar un nuevo flujo de manera limpia.</w:t>
      </w:r>
    </w:p>
    <w:p>
      <w:pPr>
        <w:pStyle w:val="ListBullet"/>
      </w:pPr>
      <w:r>
        <w:t>• Arquitectura Estricta (MVC y DAO):</w:t>
      </w:r>
    </w:p>
    <w:p>
      <w:r>
        <w:t>El proyecto es un caso de éxito arquitectónico. Aplica simultáneamente dos de los patrones más importantes de la industria:</w:t>
        <w:br/>
        <w:t>- MVC (Modelo-Vista-Controlador): El código está estrictamente dividido en paquetes. society.modell contiene la lógica de negocio; society.view maneja exclusivamente el dibujado de Swing/JavaFX; y society.controller orquesta la comunicación.</w:t>
        <w:br/>
        <w:t>- DAO (Data Access Object): Toda la persistencia está aislada en el paquete society.dao, asegurando que la aplicación no dependa de cómo o dónde se guardan los datos físicamente.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