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g-network-overview-and-topology"/>
    <w:p>
      <w:pPr>
        <w:pStyle w:val="Heading1"/>
      </w:pPr>
      <w:r>
        <w:t xml:space="preserve">5G Network Overview and Topology</w:t>
      </w:r>
    </w:p>
    <w:bookmarkStart w:id="20" w:name="introduction-to-5g"/>
    <w:p>
      <w:pPr>
        <w:pStyle w:val="Heading2"/>
      </w:pPr>
      <w:r>
        <w:t xml:space="preserve">1. Introduction to 5G</w:t>
      </w:r>
    </w:p>
    <w:p>
      <w:pPr>
        <w:pStyle w:val="FirstParagraph"/>
      </w:pPr>
      <w:r>
        <w:t xml:space="preserve">5G (Fifth Generation Mobile Network) is the latest generation of cellular technology designed to significantly enhance the speed, responsiveness, and capacity of wireless networks. It enables enhanced mobile broadband, ultra‑reliable low‑latency communication, and massive machine‑type communication.</w:t>
      </w:r>
    </w:p>
    <w:p>
      <w:r>
        <w:pict>
          <v:rect style="width:0;height:1.5pt" o:hralign="center" o:hrstd="t" o:hr="t"/>
        </w:pict>
      </w:r>
    </w:p>
    <w:bookmarkEnd w:id="20"/>
    <w:bookmarkStart w:id="21" w:name="key-characteristics-of-5g"/>
    <w:p>
      <w:pPr>
        <w:pStyle w:val="Heading2"/>
      </w:pPr>
      <w:r>
        <w:t xml:space="preserve">2. Key Characteristics of 5G</w:t>
      </w:r>
    </w:p>
    <w:p>
      <w:pPr>
        <w:pStyle w:val="Compact"/>
        <w:numPr>
          <w:ilvl w:val="0"/>
          <w:numId w:val="1001"/>
        </w:numPr>
      </w:pPr>
      <w:r>
        <w:rPr>
          <w:b/>
          <w:bCs/>
        </w:rPr>
        <w:t xml:space="preserve">Enhanced Mobile Broadband (eMBB):</w:t>
      </w:r>
      <w:r>
        <w:t xml:space="preserve"> </w:t>
      </w:r>
      <w:r>
        <w:t xml:space="preserve">High data rates, HD/4K/8K streaming, AR/VR applications.</w:t>
      </w:r>
    </w:p>
    <w:p>
      <w:pPr>
        <w:pStyle w:val="Compact"/>
        <w:numPr>
          <w:ilvl w:val="0"/>
          <w:numId w:val="1001"/>
        </w:numPr>
      </w:pPr>
      <w:r>
        <w:rPr>
          <w:b/>
          <w:bCs/>
        </w:rPr>
        <w:t xml:space="preserve">Ultra‑Reliable Low Latency Communications (URLLC):</w:t>
      </w:r>
      <w:r>
        <w:t xml:space="preserve"> </w:t>
      </w:r>
      <w:r>
        <w:t xml:space="preserve">Latency &lt;1 ms for mission‑critical applications.</w:t>
      </w:r>
    </w:p>
    <w:p>
      <w:pPr>
        <w:pStyle w:val="Compact"/>
        <w:numPr>
          <w:ilvl w:val="0"/>
          <w:numId w:val="1001"/>
        </w:numPr>
      </w:pPr>
      <w:r>
        <w:rPr>
          <w:b/>
          <w:bCs/>
        </w:rPr>
        <w:t xml:space="preserve">Massive Machine Type Communications (mMTC):</w:t>
      </w:r>
      <w:r>
        <w:t xml:space="preserve"> </w:t>
      </w:r>
      <w:r>
        <w:t xml:space="preserve">Supports millions of IoT devices per square km.</w:t>
      </w:r>
    </w:p>
    <w:p>
      <w:pPr>
        <w:pStyle w:val="Compact"/>
        <w:numPr>
          <w:ilvl w:val="0"/>
          <w:numId w:val="1001"/>
        </w:numPr>
      </w:pPr>
      <w:r>
        <w:rPr>
          <w:b/>
          <w:bCs/>
        </w:rPr>
        <w:t xml:space="preserve">Network Slicing:</w:t>
      </w:r>
      <w:r>
        <w:t xml:space="preserve"> </w:t>
      </w:r>
      <w:r>
        <w:t xml:space="preserve">Virtualized network partitions tailored for different use cases.</w:t>
      </w:r>
    </w:p>
    <w:p>
      <w:pPr>
        <w:pStyle w:val="Compact"/>
        <w:numPr>
          <w:ilvl w:val="0"/>
          <w:numId w:val="1001"/>
        </w:numPr>
      </w:pPr>
      <w:r>
        <w:rPr>
          <w:b/>
          <w:bCs/>
        </w:rPr>
        <w:t xml:space="preserve">Cloud‑Native Architecture:</w:t>
      </w:r>
      <w:r>
        <w:t xml:space="preserve"> </w:t>
      </w:r>
      <w:r>
        <w:t xml:space="preserve">Service‑Based Architecture using microservices.</w:t>
      </w:r>
    </w:p>
    <w:p>
      <w:r>
        <w:pict>
          <v:rect style="width:0;height:1.5pt" o:hralign="center" o:hrstd="t" o:hr="t"/>
        </w:pict>
      </w:r>
    </w:p>
    <w:bookmarkEnd w:id="21"/>
    <w:bookmarkStart w:id="26" w:name="g-network-topology-overview"/>
    <w:p>
      <w:pPr>
        <w:pStyle w:val="Heading2"/>
      </w:pPr>
      <w:r>
        <w:t xml:space="preserve">3. 5G Network Topology Overview</w:t>
      </w:r>
    </w:p>
    <w:p>
      <w:pPr>
        <w:pStyle w:val="FirstParagraph"/>
      </w:pPr>
      <w:r>
        <w:t xml:space="preserve">5G networks follow a cloud‑native and distributed topology with multiple layers and components.</w:t>
      </w:r>
    </w:p>
    <w:bookmarkStart w:id="22" w:name="ran-radio-access-network"/>
    <w:p>
      <w:pPr>
        <w:pStyle w:val="Heading3"/>
      </w:pPr>
      <w:r>
        <w:t xml:space="preserve">3.1 RAN (Radio Access Network)</w:t>
      </w:r>
    </w:p>
    <w:p>
      <w:pPr>
        <w:pStyle w:val="Compact"/>
        <w:numPr>
          <w:ilvl w:val="0"/>
          <w:numId w:val="1002"/>
        </w:numPr>
      </w:pPr>
      <w:r>
        <w:rPr>
          <w:b/>
          <w:bCs/>
        </w:rPr>
        <w:t xml:space="preserve">gNodeB (gNB):</w:t>
      </w:r>
      <w:r>
        <w:t xml:space="preserve"> </w:t>
      </w:r>
      <w:r>
        <w:t xml:space="preserve">5G base stations connecting UEs to the network.</w:t>
      </w:r>
    </w:p>
    <w:p>
      <w:pPr>
        <w:pStyle w:val="Compact"/>
        <w:numPr>
          <w:ilvl w:val="0"/>
          <w:numId w:val="1002"/>
        </w:numPr>
      </w:pPr>
      <w:r>
        <w:rPr>
          <w:b/>
          <w:bCs/>
        </w:rPr>
        <w:t xml:space="preserve">Distributed Units (DU):</w:t>
      </w:r>
      <w:r>
        <w:t xml:space="preserve"> </w:t>
      </w:r>
      <w:r>
        <w:t xml:space="preserve">Low latency processing located closer to cell sites.</w:t>
      </w:r>
    </w:p>
    <w:p>
      <w:pPr>
        <w:pStyle w:val="Compact"/>
        <w:numPr>
          <w:ilvl w:val="0"/>
          <w:numId w:val="1002"/>
        </w:numPr>
      </w:pPr>
      <w:r>
        <w:rPr>
          <w:b/>
          <w:bCs/>
        </w:rPr>
        <w:t xml:space="preserve">Centralized Units (CU):</w:t>
      </w:r>
      <w:r>
        <w:t xml:space="preserve"> </w:t>
      </w:r>
      <w:r>
        <w:t xml:space="preserve">Higher‑layer protocol processing.</w:t>
      </w:r>
    </w:p>
    <w:p>
      <w:pPr>
        <w:pStyle w:val="Compact"/>
        <w:numPr>
          <w:ilvl w:val="0"/>
          <w:numId w:val="1002"/>
        </w:numPr>
      </w:pPr>
      <w:r>
        <w:rPr>
          <w:b/>
          <w:bCs/>
        </w:rPr>
        <w:t xml:space="preserve">Open RAN (O‑RAN):</w:t>
      </w:r>
      <w:r>
        <w:t xml:space="preserve"> </w:t>
      </w:r>
      <w:r>
        <w:t xml:space="preserve">Disaggregated RAN enabling multi‑vendor interoperability.</w:t>
      </w:r>
    </w:p>
    <w:bookmarkEnd w:id="22"/>
    <w:bookmarkStart w:id="23" w:name="transport-network"/>
    <w:p>
      <w:pPr>
        <w:pStyle w:val="Heading3"/>
      </w:pPr>
      <w:r>
        <w:t xml:space="preserve">3.2 Transport Network</w:t>
      </w:r>
    </w:p>
    <w:p>
      <w:pPr>
        <w:pStyle w:val="Compact"/>
        <w:numPr>
          <w:ilvl w:val="0"/>
          <w:numId w:val="1003"/>
        </w:numPr>
      </w:pPr>
      <w:r>
        <w:rPr>
          <w:b/>
          <w:bCs/>
        </w:rPr>
        <w:t xml:space="preserve">Fronthaul:</w:t>
      </w:r>
      <w:r>
        <w:t xml:space="preserve"> </w:t>
      </w:r>
      <w:r>
        <w:t xml:space="preserve">Connects RU ↔ DU.</w:t>
      </w:r>
    </w:p>
    <w:p>
      <w:pPr>
        <w:pStyle w:val="Compact"/>
        <w:numPr>
          <w:ilvl w:val="0"/>
          <w:numId w:val="1003"/>
        </w:numPr>
      </w:pPr>
      <w:r>
        <w:rPr>
          <w:b/>
          <w:bCs/>
        </w:rPr>
        <w:t xml:space="preserve">Midhaul:</w:t>
      </w:r>
      <w:r>
        <w:t xml:space="preserve"> </w:t>
      </w:r>
      <w:r>
        <w:t xml:space="preserve">Connects DU ↔ CU.</w:t>
      </w:r>
    </w:p>
    <w:p>
      <w:pPr>
        <w:pStyle w:val="Compact"/>
        <w:numPr>
          <w:ilvl w:val="0"/>
          <w:numId w:val="1003"/>
        </w:numPr>
      </w:pPr>
      <w:r>
        <w:rPr>
          <w:b/>
          <w:bCs/>
        </w:rPr>
        <w:t xml:space="preserve">Backhaul:</w:t>
      </w:r>
      <w:r>
        <w:t xml:space="preserve"> </w:t>
      </w:r>
      <w:r>
        <w:t xml:space="preserve">Connects CU ↔ Core network.</w:t>
      </w:r>
    </w:p>
    <w:p>
      <w:pPr>
        <w:pStyle w:val="Compact"/>
        <w:numPr>
          <w:ilvl w:val="0"/>
          <w:numId w:val="1003"/>
        </w:numPr>
      </w:pPr>
      <w:r>
        <w:t xml:space="preserve">High‑capacity fiber or mmWave links are commonly used.</w:t>
      </w:r>
    </w:p>
    <w:bookmarkEnd w:id="23"/>
    <w:bookmarkStart w:id="24" w:name="g-core-network-5gc"/>
    <w:p>
      <w:pPr>
        <w:pStyle w:val="Heading3"/>
      </w:pPr>
      <w:r>
        <w:t xml:space="preserve">3.3 5G Core Network (5GC)</w:t>
      </w:r>
    </w:p>
    <w:p>
      <w:pPr>
        <w:pStyle w:val="FirstParagraph"/>
      </w:pPr>
      <w:r>
        <w:t xml:space="preserve">A fully cloud‑native service‑based architecture consisting of:</w:t>
      </w:r>
      <w:r>
        <w:t xml:space="preserve"> </w:t>
      </w:r>
      <w:r>
        <w:t xml:space="preserve">-</w:t>
      </w:r>
      <w:r>
        <w:t xml:space="preserve"> </w:t>
      </w:r>
      <w:r>
        <w:rPr>
          <w:b/>
          <w:bCs/>
        </w:rPr>
        <w:t xml:space="preserve">AMF (Access and Mobility Management Function)</w:t>
      </w:r>
      <w:r>
        <w:t xml:space="preserve"> </w:t>
      </w:r>
      <w:r>
        <w:t xml:space="preserve">-</w:t>
      </w:r>
      <w:r>
        <w:t xml:space="preserve"> </w:t>
      </w:r>
      <w:r>
        <w:rPr>
          <w:b/>
          <w:bCs/>
        </w:rPr>
        <w:t xml:space="preserve">SMF (Session Management Function)</w:t>
      </w:r>
      <w:r>
        <w:t xml:space="preserve"> </w:t>
      </w:r>
      <w:r>
        <w:t xml:space="preserve">-</w:t>
      </w:r>
      <w:r>
        <w:t xml:space="preserve"> </w:t>
      </w:r>
      <w:r>
        <w:rPr>
          <w:b/>
          <w:bCs/>
        </w:rPr>
        <w:t xml:space="preserve">UPF (User Plane Function)</w:t>
      </w:r>
      <w:r>
        <w:t xml:space="preserve"> </w:t>
      </w:r>
      <w:r>
        <w:t xml:space="preserve">-</w:t>
      </w:r>
      <w:r>
        <w:t xml:space="preserve"> </w:t>
      </w:r>
      <w:r>
        <w:rPr>
          <w:b/>
          <w:bCs/>
        </w:rPr>
        <w:t xml:space="preserve">AUSF (Authentication Server Function)</w:t>
      </w:r>
      <w:r>
        <w:t xml:space="preserve"> </w:t>
      </w:r>
      <w:r>
        <w:t xml:space="preserve">-</w:t>
      </w:r>
      <w:r>
        <w:t xml:space="preserve"> </w:t>
      </w:r>
      <w:r>
        <w:rPr>
          <w:b/>
          <w:bCs/>
        </w:rPr>
        <w:t xml:space="preserve">PCF (Policy Control Function)</w:t>
      </w:r>
      <w:r>
        <w:t xml:space="preserve"> </w:t>
      </w:r>
      <w:r>
        <w:t xml:space="preserve">-</w:t>
      </w:r>
      <w:r>
        <w:t xml:space="preserve"> </w:t>
      </w:r>
      <w:r>
        <w:rPr>
          <w:b/>
          <w:bCs/>
        </w:rPr>
        <w:t xml:space="preserve">UDM (Unified Data Management)</w:t>
      </w:r>
      <w:r>
        <w:t xml:space="preserve"> </w:t>
      </w:r>
      <w:r>
        <w:t xml:space="preserve">-</w:t>
      </w:r>
      <w:r>
        <w:t xml:space="preserve"> </w:t>
      </w:r>
      <w:r>
        <w:rPr>
          <w:b/>
          <w:bCs/>
        </w:rPr>
        <w:t xml:space="preserve">NRF (Network Repository Function)</w:t>
      </w:r>
      <w:r>
        <w:t xml:space="preserve"> </w:t>
      </w:r>
      <w:r>
        <w:t xml:space="preserve">to discover services</w:t>
      </w:r>
      <w:r>
        <w:t xml:space="preserve"> </w:t>
      </w:r>
      <w:r>
        <w:t xml:space="preserve">-</w:t>
      </w:r>
      <w:r>
        <w:t xml:space="preserve"> </w:t>
      </w:r>
      <w:r>
        <w:rPr>
          <w:b/>
          <w:bCs/>
        </w:rPr>
        <w:t xml:space="preserve">NSSF (Network Slice Selection Function)</w:t>
      </w:r>
    </w:p>
    <w:bookmarkEnd w:id="24"/>
    <w:bookmarkStart w:id="25" w:name="user-plane-and-control-plane-separation"/>
    <w:p>
      <w:pPr>
        <w:pStyle w:val="Heading3"/>
      </w:pPr>
      <w:r>
        <w:t xml:space="preserve">3.4 User Plane and Control Plane Separation</w:t>
      </w:r>
    </w:p>
    <w:p>
      <w:pPr>
        <w:pStyle w:val="Compact"/>
        <w:numPr>
          <w:ilvl w:val="0"/>
          <w:numId w:val="1004"/>
        </w:numPr>
      </w:pPr>
      <w:r>
        <w:t xml:space="preserve">Control plane entities manage signaling.</w:t>
      </w:r>
    </w:p>
    <w:p>
      <w:pPr>
        <w:pStyle w:val="Compact"/>
        <w:numPr>
          <w:ilvl w:val="0"/>
          <w:numId w:val="1004"/>
        </w:numPr>
      </w:pPr>
      <w:r>
        <w:t xml:space="preserve">User plane handles data forwarding.</w:t>
      </w:r>
    </w:p>
    <w:p>
      <w:pPr>
        <w:pStyle w:val="Compact"/>
        <w:numPr>
          <w:ilvl w:val="0"/>
          <w:numId w:val="1004"/>
        </w:numPr>
      </w:pPr>
      <w:r>
        <w:t xml:space="preserve">UPF is often deployed closer to the edge to reduce latency (Edge UPF).</w:t>
      </w:r>
    </w:p>
    <w:p>
      <w:r>
        <w:pict>
          <v:rect style="width:0;height:1.5pt" o:hralign="center" o:hrstd="t" o:hr="t"/>
        </w:pict>
      </w:r>
    </w:p>
    <w:bookmarkEnd w:id="25"/>
    <w:bookmarkEnd w:id="26"/>
    <w:bookmarkStart w:id="28" w:name="endtoend-logical-topology"/>
    <w:p>
      <w:pPr>
        <w:pStyle w:val="Heading2"/>
      </w:pPr>
      <w:r>
        <w:t xml:space="preserve">4. End‑to‑End Logical Topology</w:t>
      </w:r>
    </w:p>
    <w:p>
      <w:pPr>
        <w:pStyle w:val="SourceCode"/>
      </w:pPr>
      <w:r>
        <w:rPr>
          <w:rStyle w:val="VerbatimChar"/>
        </w:rPr>
        <w:t xml:space="preserve">UE → gNB (RU/DU/CU) → Transport → 5G Core (AMF/SMF/UPF/UDM/PCF) → Internet / Applications</w:t>
      </w:r>
    </w:p>
    <w:bookmarkStart w:id="27" w:name="edge-computing"/>
    <w:p>
      <w:pPr>
        <w:pStyle w:val="Heading3"/>
      </w:pPr>
      <w:r>
        <w:t xml:space="preserve">Edge Computing</w:t>
      </w:r>
    </w:p>
    <w:p>
      <w:pPr>
        <w:pStyle w:val="Compact"/>
        <w:numPr>
          <w:ilvl w:val="0"/>
          <w:numId w:val="1005"/>
        </w:numPr>
      </w:pPr>
      <w:r>
        <w:t xml:space="preserve">Multi‑Access Edge Computing (MEC) nodes host latency‑sensitive applications.</w:t>
      </w:r>
    </w:p>
    <w:p>
      <w:pPr>
        <w:pStyle w:val="Compact"/>
        <w:numPr>
          <w:ilvl w:val="0"/>
          <w:numId w:val="1005"/>
        </w:numPr>
      </w:pPr>
      <w:r>
        <w:t xml:space="preserve">UPF can be distributed towards the edge.</w:t>
      </w:r>
    </w:p>
    <w:p>
      <w:r>
        <w:pict>
          <v:rect style="width:0;height:1.5pt" o:hralign="center" o:hrstd="t" o:hr="t"/>
        </w:pict>
      </w:r>
    </w:p>
    <w:bookmarkEnd w:id="27"/>
    <w:bookmarkEnd w:id="28"/>
    <w:bookmarkStart w:id="29" w:name="network-slicing-architecture"/>
    <w:p>
      <w:pPr>
        <w:pStyle w:val="Heading2"/>
      </w:pPr>
      <w:r>
        <w:t xml:space="preserve">5. Network Slicing Architecture</w:t>
      </w:r>
    </w:p>
    <w:p>
      <w:pPr>
        <w:pStyle w:val="FirstParagraph"/>
      </w:pPr>
      <w:r>
        <w:t xml:space="preserve">5G allows slicing the network into isolated virtual networks.</w:t>
      </w:r>
      <w:r>
        <w:t xml:space="preserve"> </w:t>
      </w:r>
      <w:r>
        <w:t xml:space="preserve">-</w:t>
      </w:r>
      <w:r>
        <w:t xml:space="preserve"> </w:t>
      </w:r>
      <w:r>
        <w:rPr>
          <w:b/>
          <w:bCs/>
        </w:rPr>
        <w:t xml:space="preserve">eMBB Slice:</w:t>
      </w:r>
      <w:r>
        <w:t xml:space="preserve"> </w:t>
      </w:r>
      <w:r>
        <w:t xml:space="preserve">High‑throughput for consumer traffic.</w:t>
      </w:r>
      <w:r>
        <w:t xml:space="preserve"> </w:t>
      </w:r>
      <w:r>
        <w:t xml:space="preserve">-</w:t>
      </w:r>
      <w:r>
        <w:t xml:space="preserve"> </w:t>
      </w:r>
      <w:r>
        <w:rPr>
          <w:b/>
          <w:bCs/>
        </w:rPr>
        <w:t xml:space="preserve">URLLC Slice:</w:t>
      </w:r>
      <w:r>
        <w:t xml:space="preserve"> </w:t>
      </w:r>
      <w:r>
        <w:t xml:space="preserve">Mission critical applications (e.g., EV control, healthcare).</w:t>
      </w:r>
      <w:r>
        <w:t xml:space="preserve"> </w:t>
      </w:r>
      <w:r>
        <w:t xml:space="preserve">-</w:t>
      </w:r>
      <w:r>
        <w:t xml:space="preserve"> </w:t>
      </w:r>
      <w:r>
        <w:rPr>
          <w:b/>
          <w:bCs/>
        </w:rPr>
        <w:t xml:space="preserve">IoT/mMTC Slice:</w:t>
      </w:r>
      <w:r>
        <w:t xml:space="preserve"> </w:t>
      </w:r>
      <w:r>
        <w:t xml:space="preserve">Large‑scale IoT deployments.</w:t>
      </w:r>
    </w:p>
    <w:p>
      <w:pPr>
        <w:pStyle w:val="BodyText"/>
      </w:pPr>
      <w:r>
        <w:t xml:space="preserve">Each slice has dedicated SMF, UPF, and policy configurations.</w:t>
      </w:r>
    </w:p>
    <w:p>
      <w:r>
        <w:pict>
          <v:rect style="width:0;height:1.5pt" o:hralign="center" o:hrstd="t" o:hr="t"/>
        </w:pict>
      </w:r>
    </w:p>
    <w:bookmarkEnd w:id="29"/>
    <w:bookmarkStart w:id="32" w:name="g-protocol-stack-summary"/>
    <w:p>
      <w:pPr>
        <w:pStyle w:val="Heading2"/>
      </w:pPr>
      <w:r>
        <w:t xml:space="preserve">6. 5G Protocol Stack Summary</w:t>
      </w:r>
    </w:p>
    <w:bookmarkStart w:id="30" w:name="ran-protocol-layers"/>
    <w:p>
      <w:pPr>
        <w:pStyle w:val="Heading3"/>
      </w:pPr>
      <w:r>
        <w:t xml:space="preserve">RAN Protocol Layers</w:t>
      </w:r>
    </w:p>
    <w:p>
      <w:pPr>
        <w:pStyle w:val="Compact"/>
        <w:numPr>
          <w:ilvl w:val="0"/>
          <w:numId w:val="1006"/>
        </w:numPr>
      </w:pPr>
      <w:r>
        <w:rPr>
          <w:b/>
          <w:bCs/>
        </w:rPr>
        <w:t xml:space="preserve">PHY (Physical Layer)</w:t>
      </w:r>
    </w:p>
    <w:p>
      <w:pPr>
        <w:pStyle w:val="Compact"/>
        <w:numPr>
          <w:ilvl w:val="0"/>
          <w:numId w:val="1006"/>
        </w:numPr>
      </w:pPr>
      <w:r>
        <w:rPr>
          <w:b/>
          <w:bCs/>
        </w:rPr>
        <w:t xml:space="preserve">MAC (Medium Access Control)</w:t>
      </w:r>
    </w:p>
    <w:p>
      <w:pPr>
        <w:pStyle w:val="Compact"/>
        <w:numPr>
          <w:ilvl w:val="0"/>
          <w:numId w:val="1006"/>
        </w:numPr>
      </w:pPr>
      <w:r>
        <w:rPr>
          <w:b/>
          <w:bCs/>
        </w:rPr>
        <w:t xml:space="preserve">RLC (Radio Link Control)</w:t>
      </w:r>
    </w:p>
    <w:p>
      <w:pPr>
        <w:pStyle w:val="Compact"/>
        <w:numPr>
          <w:ilvl w:val="0"/>
          <w:numId w:val="1006"/>
        </w:numPr>
      </w:pPr>
      <w:r>
        <w:rPr>
          <w:b/>
          <w:bCs/>
        </w:rPr>
        <w:t xml:space="preserve">PDCP (Packet Data Convergence Protocol)</w:t>
      </w:r>
    </w:p>
    <w:p>
      <w:pPr>
        <w:pStyle w:val="Compact"/>
        <w:numPr>
          <w:ilvl w:val="0"/>
          <w:numId w:val="1006"/>
        </w:numPr>
      </w:pPr>
      <w:r>
        <w:rPr>
          <w:b/>
          <w:bCs/>
        </w:rPr>
        <w:t xml:space="preserve">RRC (Radio Resource Control)</w:t>
      </w:r>
    </w:p>
    <w:bookmarkEnd w:id="30"/>
    <w:bookmarkStart w:id="31" w:name="g-core-interfaces"/>
    <w:p>
      <w:pPr>
        <w:pStyle w:val="Heading3"/>
      </w:pPr>
      <w:r>
        <w:t xml:space="preserve">5G Core Interfaces</w:t>
      </w:r>
    </w:p>
    <w:p>
      <w:pPr>
        <w:pStyle w:val="Compact"/>
        <w:numPr>
          <w:ilvl w:val="0"/>
          <w:numId w:val="1007"/>
        </w:numPr>
      </w:pPr>
      <w:r>
        <w:rPr>
          <w:b/>
          <w:bCs/>
        </w:rPr>
        <w:t xml:space="preserve">N1:</w:t>
      </w:r>
      <w:r>
        <w:t xml:space="preserve"> </w:t>
      </w:r>
      <w:r>
        <w:t xml:space="preserve">UE ↔ AMF</w:t>
      </w:r>
    </w:p>
    <w:p>
      <w:pPr>
        <w:pStyle w:val="Compact"/>
        <w:numPr>
          <w:ilvl w:val="0"/>
          <w:numId w:val="1007"/>
        </w:numPr>
      </w:pPr>
      <w:r>
        <w:rPr>
          <w:b/>
          <w:bCs/>
        </w:rPr>
        <w:t xml:space="preserve">N2:</w:t>
      </w:r>
      <w:r>
        <w:t xml:space="preserve"> </w:t>
      </w:r>
      <w:r>
        <w:t xml:space="preserve">gNB ↔ AMF</w:t>
      </w:r>
    </w:p>
    <w:p>
      <w:pPr>
        <w:pStyle w:val="Compact"/>
        <w:numPr>
          <w:ilvl w:val="0"/>
          <w:numId w:val="1007"/>
        </w:numPr>
      </w:pPr>
      <w:r>
        <w:rPr>
          <w:b/>
          <w:bCs/>
        </w:rPr>
        <w:t xml:space="preserve">N3:</w:t>
      </w:r>
      <w:r>
        <w:t xml:space="preserve"> </w:t>
      </w:r>
      <w:r>
        <w:t xml:space="preserve">gNB ↔ UPF</w:t>
      </w:r>
    </w:p>
    <w:p>
      <w:pPr>
        <w:pStyle w:val="Compact"/>
        <w:numPr>
          <w:ilvl w:val="0"/>
          <w:numId w:val="1007"/>
        </w:numPr>
      </w:pPr>
      <w:r>
        <w:rPr>
          <w:b/>
          <w:bCs/>
        </w:rPr>
        <w:t xml:space="preserve">N6:</w:t>
      </w:r>
      <w:r>
        <w:t xml:space="preserve"> </w:t>
      </w:r>
      <w:r>
        <w:t xml:space="preserve">UPF ↔ Data Network</w:t>
      </w:r>
    </w:p>
    <w:p>
      <w:r>
        <w:pict>
          <v:rect style="width:0;height:1.5pt" o:hralign="center" o:hrstd="t" o:hr="t"/>
        </w:pict>
      </w:r>
    </w:p>
    <w:bookmarkEnd w:id="31"/>
    <w:bookmarkEnd w:id="32"/>
    <w:bookmarkStart w:id="33" w:name="key-technologies-in-5g"/>
    <w:p>
      <w:pPr>
        <w:pStyle w:val="Heading2"/>
      </w:pPr>
      <w:r>
        <w:t xml:space="preserve">7. Key Technologies in 5G</w:t>
      </w:r>
    </w:p>
    <w:p>
      <w:pPr>
        <w:pStyle w:val="Compact"/>
        <w:numPr>
          <w:ilvl w:val="0"/>
          <w:numId w:val="1008"/>
        </w:numPr>
      </w:pPr>
      <w:r>
        <w:rPr>
          <w:b/>
          <w:bCs/>
        </w:rPr>
        <w:t xml:space="preserve">Massive MIMO</w:t>
      </w:r>
      <w:r>
        <w:t xml:space="preserve"> </w:t>
      </w:r>
      <w:r>
        <w:t xml:space="preserve">and</w:t>
      </w:r>
      <w:r>
        <w:t xml:space="preserve"> </w:t>
      </w:r>
      <w:r>
        <w:rPr>
          <w:b/>
          <w:bCs/>
        </w:rPr>
        <w:t xml:space="preserve">beamforming</w:t>
      </w:r>
    </w:p>
    <w:p>
      <w:pPr>
        <w:pStyle w:val="Compact"/>
        <w:numPr>
          <w:ilvl w:val="0"/>
          <w:numId w:val="1008"/>
        </w:numPr>
      </w:pPr>
      <w:r>
        <w:rPr>
          <w:b/>
          <w:bCs/>
        </w:rPr>
        <w:t xml:space="preserve">Millimeter Wave (mmWave)</w:t>
      </w:r>
      <w:r>
        <w:t xml:space="preserve"> </w:t>
      </w:r>
      <w:r>
        <w:t xml:space="preserve">spectrum</w:t>
      </w:r>
    </w:p>
    <w:p>
      <w:pPr>
        <w:pStyle w:val="Compact"/>
        <w:numPr>
          <w:ilvl w:val="0"/>
          <w:numId w:val="1008"/>
        </w:numPr>
      </w:pPr>
      <w:r>
        <w:rPr>
          <w:b/>
          <w:bCs/>
        </w:rPr>
        <w:t xml:space="preserve">Dynamic Spectrum Sharing (DSS)</w:t>
      </w:r>
    </w:p>
    <w:p>
      <w:pPr>
        <w:pStyle w:val="Compact"/>
        <w:numPr>
          <w:ilvl w:val="0"/>
          <w:numId w:val="1008"/>
        </w:numPr>
      </w:pPr>
      <w:r>
        <w:rPr>
          <w:b/>
          <w:bCs/>
        </w:rPr>
        <w:t xml:space="preserve">SDN/NFV</w:t>
      </w:r>
      <w:r>
        <w:t xml:space="preserve"> </w:t>
      </w:r>
      <w:r>
        <w:t xml:space="preserve">for virtualization</w:t>
      </w:r>
    </w:p>
    <w:p>
      <w:pPr>
        <w:pStyle w:val="Compact"/>
        <w:numPr>
          <w:ilvl w:val="0"/>
          <w:numId w:val="1008"/>
        </w:numPr>
      </w:pPr>
      <w:r>
        <w:rPr>
          <w:b/>
          <w:bCs/>
        </w:rPr>
        <w:t xml:space="preserve">Cloud‑native orchestration</w:t>
      </w:r>
      <w:r>
        <w:t xml:space="preserve"> </w:t>
      </w:r>
      <w:r>
        <w:t xml:space="preserve">(Kubernetes, automation tools)</w:t>
      </w:r>
    </w:p>
    <w:p>
      <w:r>
        <w:pict>
          <v:rect style="width:0;height:1.5pt" o:hralign="center" o:hrstd="t" o:hr="t"/>
        </w:pict>
      </w:r>
    </w:p>
    <w:bookmarkEnd w:id="33"/>
    <w:bookmarkStart w:id="37" w:name="g-use-cases"/>
    <w:p>
      <w:pPr>
        <w:pStyle w:val="Heading2"/>
      </w:pPr>
      <w:r>
        <w:t xml:space="preserve">8. 5G Use Cases</w:t>
      </w:r>
    </w:p>
    <w:bookmarkStart w:id="34" w:name="enhanced-mobile-broadband"/>
    <w:p>
      <w:pPr>
        <w:pStyle w:val="Heading3"/>
      </w:pPr>
      <w:r>
        <w:t xml:space="preserve">Enhanced Mobile Broadband</w:t>
      </w:r>
    </w:p>
    <w:p>
      <w:pPr>
        <w:pStyle w:val="Compact"/>
        <w:numPr>
          <w:ilvl w:val="0"/>
          <w:numId w:val="1009"/>
        </w:numPr>
      </w:pPr>
      <w:r>
        <w:t xml:space="preserve">UHD streaming</w:t>
      </w:r>
    </w:p>
    <w:p>
      <w:pPr>
        <w:pStyle w:val="Compact"/>
        <w:numPr>
          <w:ilvl w:val="0"/>
          <w:numId w:val="1009"/>
        </w:numPr>
      </w:pPr>
      <w:r>
        <w:t xml:space="preserve">Smart cities</w:t>
      </w:r>
    </w:p>
    <w:p>
      <w:pPr>
        <w:pStyle w:val="Compact"/>
        <w:numPr>
          <w:ilvl w:val="0"/>
          <w:numId w:val="1009"/>
        </w:numPr>
      </w:pPr>
      <w:r>
        <w:t xml:space="preserve">AR/VR</w:t>
      </w:r>
    </w:p>
    <w:bookmarkEnd w:id="34"/>
    <w:bookmarkStart w:id="35" w:name="industrial-iot"/>
    <w:p>
      <w:pPr>
        <w:pStyle w:val="Heading3"/>
      </w:pPr>
      <w:r>
        <w:t xml:space="preserve">Industrial IoT</w:t>
      </w:r>
    </w:p>
    <w:p>
      <w:pPr>
        <w:pStyle w:val="Compact"/>
        <w:numPr>
          <w:ilvl w:val="0"/>
          <w:numId w:val="1010"/>
        </w:numPr>
      </w:pPr>
      <w:r>
        <w:t xml:space="preserve">Smart factories</w:t>
      </w:r>
    </w:p>
    <w:p>
      <w:pPr>
        <w:pStyle w:val="Compact"/>
        <w:numPr>
          <w:ilvl w:val="0"/>
          <w:numId w:val="1010"/>
        </w:numPr>
      </w:pPr>
      <w:r>
        <w:t xml:space="preserve">Autonomous robots</w:t>
      </w:r>
    </w:p>
    <w:bookmarkEnd w:id="35"/>
    <w:bookmarkStart w:id="36" w:name="mission-critical-services"/>
    <w:p>
      <w:pPr>
        <w:pStyle w:val="Heading3"/>
      </w:pPr>
      <w:r>
        <w:t xml:space="preserve">Mission Critical Services</w:t>
      </w:r>
    </w:p>
    <w:p>
      <w:pPr>
        <w:pStyle w:val="Compact"/>
        <w:numPr>
          <w:ilvl w:val="0"/>
          <w:numId w:val="1011"/>
        </w:numPr>
      </w:pPr>
      <w:r>
        <w:t xml:space="preserve">Remote surgery</w:t>
      </w:r>
    </w:p>
    <w:p>
      <w:pPr>
        <w:pStyle w:val="Compact"/>
        <w:numPr>
          <w:ilvl w:val="0"/>
          <w:numId w:val="1011"/>
        </w:numPr>
      </w:pPr>
      <w:r>
        <w:t xml:space="preserve">Connected vehicles</w:t>
      </w:r>
    </w:p>
    <w:p>
      <w:pPr>
        <w:pStyle w:val="Compact"/>
        <w:numPr>
          <w:ilvl w:val="0"/>
          <w:numId w:val="1011"/>
        </w:numPr>
      </w:pPr>
      <w:r>
        <w:t xml:space="preserve">Emergency services</w:t>
      </w:r>
    </w:p>
    <w:p>
      <w:r>
        <w:pict>
          <v:rect style="width:0;height:1.5pt" o:hralign="center" o:hrstd="t" o:hr="t"/>
        </w:pict>
      </w:r>
    </w:p>
    <w:bookmarkEnd w:id="36"/>
    <w:bookmarkEnd w:id="37"/>
    <w:bookmarkStart w:id="38" w:name="Xf9403e0300961c7dcbac0897c560db0e96dd71b"/>
    <w:p>
      <w:pPr>
        <w:pStyle w:val="Heading2"/>
      </w:pPr>
      <w:r>
        <w:t xml:space="preserve">9. Sample 5G Deployment Topology Diagram (Text‑based)</w:t>
      </w:r>
    </w:p>
    <w:p>
      <w:pPr>
        <w:pStyle w:val="SourceCode"/>
      </w:pPr>
      <w:r>
        <w:rPr>
          <w:rStyle w:val="VerbatimChar"/>
        </w:rPr>
        <w:t xml:space="preserve">             +-----------------+      +-----------------+</w:t>
      </w:r>
      <w:r>
        <w:br/>
      </w:r>
      <w:r>
        <w:rPr>
          <w:rStyle w:val="VerbatimChar"/>
        </w:rPr>
        <w:t xml:space="preserve">             |      UDM        |      |      AUSF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+--------v--------+      +--------v--------+</w:t>
      </w:r>
      <w:r>
        <w:br/>
      </w:r>
      <w:r>
        <w:rPr>
          <w:rStyle w:val="VerbatimChar"/>
        </w:rPr>
        <w:t xml:space="preserve">             |      AMF        |&lt;----&gt;|       PCF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      SMF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      UPF        |----&gt; Internet / Apps / MEC</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   gNB    |</w:t>
      </w:r>
      <w:r>
        <w:br/>
      </w:r>
      <w:r>
        <w:rPr>
          <w:rStyle w:val="VerbatimChar"/>
        </w:rPr>
        <w:t xml:space="preserve">                 +----+-----+</w:t>
      </w:r>
      <w:r>
        <w:br/>
      </w:r>
      <w:r>
        <w:rPr>
          <w:rStyle w:val="VerbatimChar"/>
        </w:rPr>
        <w:t xml:space="preserve">                      |</w:t>
      </w:r>
      <w:r>
        <w:br/>
      </w:r>
      <w:r>
        <w:rPr>
          <w:rStyle w:val="VerbatimChar"/>
        </w:rPr>
        <w:t xml:space="preserve">                     UE</w:t>
      </w:r>
    </w:p>
    <w:p>
      <w:r>
        <w:pict>
          <v:rect style="width:0;height:1.5pt" o:hralign="center" o:hrstd="t" o:hr="t"/>
        </w:pict>
      </w:r>
    </w:p>
    <w:bookmarkEnd w:id="38"/>
    <w:bookmarkStart w:id="39" w:name="summary"/>
    <w:p>
      <w:pPr>
        <w:pStyle w:val="Heading2"/>
      </w:pPr>
      <w:r>
        <w:t xml:space="preserve">10. Summary</w:t>
      </w:r>
    </w:p>
    <w:p>
      <w:pPr>
        <w:pStyle w:val="FirstParagraph"/>
      </w:pPr>
      <w:r>
        <w:t xml:space="preserve">5G introduces a highly flexible, virtualized, and scalable architecture delivering high speed, ultra‑low latency, and massive IoT support. Its cloud‑native core, RAN disaggregation, network slicing, and integration with MEC are transforming telecom and enterprise connectivity.</w:t>
      </w:r>
    </w:p>
    <w:p>
      <w:r>
        <w:pict>
          <v:rect style="width:0;height:1.5pt" o:hralign="center" o:hrstd="t" o:hr="t"/>
        </w:pict>
      </w:r>
    </w:p>
    <w:p>
      <w:pPr>
        <w:pStyle w:val="FirstParagraph"/>
      </w:pPr>
      <w:r>
        <w:t xml:space="preserve">Let me know if you’d like:</w:t>
      </w:r>
      <w:r>
        <w:t xml:space="preserve"> </w:t>
      </w:r>
      <w:r>
        <w:t xml:space="preserve">- A PDF export of this document</w:t>
      </w:r>
      <w:r>
        <w:t xml:space="preserve"> </w:t>
      </w:r>
      <w:r>
        <w:t xml:space="preserve">- A diagram image version</w:t>
      </w:r>
      <w:r>
        <w:t xml:space="preserve"> </w:t>
      </w:r>
      <w:r>
        <w:t xml:space="preserve">- More detailed technical deep‑dive (AMF/SMF/UPF flows, handover procedures)</w:t>
      </w:r>
      <w:r>
        <w:t xml:space="preserve"> </w:t>
      </w:r>
      <w:r>
        <w:t xml:space="preserve">- Troubleshooting guide or KPI list</w:t>
      </w:r>
    </w:p>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2025-11-20T05:26:42Z</dcterms:created>
  <dcterms:modified xsi:type="dcterms:W3CDTF">2025-11-20T05:26:42Z</dcterms:modified>
</cp:coreProperties>
</file>

<file path=docProps/custom.xml><?xml version="1.0" encoding="utf-8"?>
<Properties xmlns="http://schemas.openxmlformats.org/officeDocument/2006/custom-properties" xmlns:vt="http://schemas.openxmlformats.org/officeDocument/2006/docPropsVTypes"/>
</file>