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b/>
          <w:bCs/>
          <w:color w:val="1F4E79"/>
          <w:sz w:val="54"/>
          <w:szCs w:val="54"/>
        </w:rPr>
        <w:t xml:space="preserve">Peyman Jahanbin</w:t>
      </w:r>
    </w:p>
    <w:p>
      <w:pPr>
        <w:spacing w:before="40" w:after="0"/>
        <w:jc w:val="center"/>
      </w:pPr>
      <w:r>
        <w:rPr>
          <w:sz w:val="22"/>
          <w:szCs w:val="22"/>
        </w:rPr>
        <w:t xml:space="preserve">Curriculum &amp; Instruction (TESOL)  |  Language Assessment  |  AI in Education</w:t>
      </w:r>
    </w:p>
    <w:p>
      <w:pPr>
        <w:spacing w:before="20" w:after="200"/>
        <w:jc w:val="center"/>
      </w:pPr>
      <w:hyperlink r:id="rIdL1" w:history="1">
        <w:r>
          <w:rPr>
            <w:color w:val="5C6975"/>
            <w:sz w:val="20"/>
            <w:szCs w:val="20"/>
          </w:rPr>
          <w:t xml:space="preserve">Peyman@KU.edu</w:t>
        </w:r>
      </w:hyperlink>
      <w:r>
        <w:rPr>
          <w:color w:val="5C6975"/>
          <w:sz w:val="20"/>
          <w:szCs w:val="20"/>
        </w:rPr>
        <w:t xml:space="preserve">   |   </w:t>
      </w:r>
      <w:r>
        <w:rPr>
          <w:color w:val="5C6975"/>
          <w:sz w:val="20"/>
          <w:szCs w:val="20"/>
        </w:rPr>
        <w:t xml:space="preserve">Lawrence, Kansas</w:t>
      </w:r>
      <w:r>
        <w:rPr>
          <w:color w:val="5C6975"/>
          <w:sz w:val="20"/>
          <w:szCs w:val="20"/>
        </w:rPr>
        <w:t xml:space="preserve">   |   </w:t>
      </w:r>
      <w:hyperlink r:id="rIdL2" w:history="1">
        <w:r>
          <w:rPr>
            <w:color w:val="5C6975"/>
            <w:sz w:val="20"/>
            <w:szCs w:val="20"/>
          </w:rPr>
          <w:t xml:space="preserve">LinkedIn/JPeyman</w:t>
        </w:r>
      </w:hyperlink>
      <w:r>
        <w:rPr>
          <w:color w:val="5C6975"/>
          <w:sz w:val="20"/>
          <w:szCs w:val="20"/>
        </w:rPr>
        <w:t xml:space="preserve">   |   </w:t>
      </w:r>
      <w:hyperlink r:id="rIdL3" w:history="1">
        <w:r>
          <w:rPr>
            <w:color w:val="5C6975"/>
            <w:sz w:val="20"/>
            <w:szCs w:val="20"/>
          </w:rPr>
          <w:t xml:space="preserve">Google Scholar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Interests</w:t>
      </w:r>
    </w:p>
    <w:p>
      <w:pPr>
        <w:spacing w:before="0" w:after="100"/>
      </w:pPr>
      <w:r>
        <w:rPr>
          <w:sz w:val="20"/>
          <w:szCs w:val="20"/>
        </w:rPr>
        <w:t xml:space="preserve">Language assessment; automated speaking assessment; validity and fairness; responsible AI in education; explainable machine learning; L2 pronunciation; multilingual education and policy; Seal of Biliteracy; quantitative and mixed-methods educational research.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Education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Ph.D. in Curriculum &amp; Instruction, TESOL Emphasis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Coursework completed; advanced to doctoral candidacy in October 2026. Dissertation focus: validity and fairness in automated speaking assessment.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Certificate in Second Language Studies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M.A. in Teaching English as a Foreign Language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2020-December 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Shahid Beheshti University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Tehran, Iran</w:t>
            </w:r>
          </w:p>
        </w:tc>
      </w:tr>
    </w:tbl>
    <w:p>
      <w:pPr>
        <w:keepLines/>
        <w:spacing w:before="20" w:after="100"/>
      </w:pPr>
      <w:r>
        <w:rPr>
          <w:i/>
          <w:iCs/>
          <w:sz w:val="20"/>
          <w:szCs w:val="20"/>
        </w:rPr>
        <w:t xml:space="preserve">Thesis: Investigating the Effect of Audio-Assisted Reading on Incidental Learning of a Grammatical Structure Among Iranian EFL Learners.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B.A. in English Language &amp; Literature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2016-July 2019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Appointments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Instructor of Record &amp; Graduate Teaching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Department of Curriculum &amp; Teaching,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Instructor of record for undergraduate and graduate courses in TESOL methods, language assessment, practicum, multilingual learner instruction, and teacher education.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Research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2025-August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Center for Educational Opportunity Programs,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Conducted research synthesis and policy analysis on Seal of Biliteracy implementation, equity, outcomes, and external recognition. Project SELILLA: $2.44 million federally funded project.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Taught general English to undergraduate and graduate students; approximately 250 instructional hours.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2014-2018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Kish English Institute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Sabzevar,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Peer-Reviewed Publications &amp; Accepted Manuscripts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Beyond Symbolic Recognition: Examining Access, Fidelity, and Student Outcomes in the Seal of Biliteracy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Adam M. Brazil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Sarah C. Swyers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Meghan Ecker-Lyster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Michael Klein-Thibodeau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TESOL Quarterly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4" w:history="1">
        <w:r>
          <w:rPr>
            <w:color w:val="1F4E79"/>
            <w:sz w:val="19"/>
            <w:szCs w:val="19"/>
          </w:rPr>
          <w:t xml:space="preserve">10.1002/tesq.70236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Linear Logistic Test Model (LLTM) Application in Foreign Language Testing</w:t>
      </w:r>
    </w:p>
    <w:p>
      <w:pPr>
        <w:keepNext/>
        <w:spacing w:before="20" w:after="0"/>
      </w:pPr>
      <w:r>
        <w:rPr>
          <w:sz w:val="20"/>
          <w:szCs w:val="20"/>
        </w:rPr>
        <w:t xml:space="preserve">Jose Fabián Elizondo-González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in Pedagogy, 16(2), 146-166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5" w:history="1">
        <w:r>
          <w:rPr>
            <w:color w:val="1F4E79"/>
            <w:sz w:val="19"/>
            <w:szCs w:val="19"/>
          </w:rPr>
          <w:t xml:space="preserve">10.5937/IstrPed2602146F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Analysis of Dyadic Interactional Patterns in Peer Reviewing Tasks in an ESL Language Classroom at a Malaysian Higher Educational Institute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Rabindra Dev Prasad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Ananthi Pattanimuthu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Fan Qihang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Jing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Zhang Xiaoling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International Journal of Special Education, 41(6s), 1102-1114</w:t>
      </w:r>
      <w:r>
        <w:rPr>
          <w:color w:val="5C6975"/>
          <w:sz w:val="19"/>
          <w:szCs w:val="19"/>
        </w:rPr>
        <w:t xml:space="preserve">. 2026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Comparative Corpus-driven Analysis of Criticism in Book Reviews on Academic Discourse</w:t>
      </w:r>
    </w:p>
    <w:p>
      <w:pPr>
        <w:keepNext/>
        <w:spacing w:before="20" w:after="0"/>
      </w:pP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Malarvizhi Sinayah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Selvajothi Ramalingam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Corpus Pragmatics, 9(3), 269-291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6" w:history="1">
        <w:r>
          <w:rPr>
            <w:color w:val="1F4E79"/>
            <w:sz w:val="19"/>
            <w:szCs w:val="19"/>
          </w:rPr>
          <w:t xml:space="preserve">10.1007/s41701-025-00190-9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Personality Types on ESL University Lecturers’ Creativity in Using Instructional Techniques for Online Education in Malaysian Higher Education Institutes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Kumutha Raman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Sun Chen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Li Jiao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533-544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7" w:history="1">
        <w:r>
          <w:rPr>
            <w:color w:val="1F4E79"/>
            <w:sz w:val="19"/>
            <w:szCs w:val="19"/>
          </w:rPr>
          <w:t xml:space="preserve">10.52783/jisem.v10i48s.9574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Investigation of Students’ English Achievements and Its Implications for Curriculum Amelioration in Malaysian Higher Education Institutions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Xiang Xueyan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Xibing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Atieh Farashaiyan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545-559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8" w:history="1">
        <w:r>
          <w:rPr>
            <w:color w:val="1F4E79"/>
            <w:sz w:val="19"/>
            <w:szCs w:val="19"/>
          </w:rPr>
          <w:t xml:space="preserve">10.52783/jisem.v10i48s.9576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Audio-Assisted Reading on Incidental Learning of Present Perfect by EFL Learners</w:t>
      </w:r>
    </w:p>
    <w:p>
      <w:pPr>
        <w:keepNext/>
        <w:spacing w:before="20" w:after="0"/>
      </w:pPr>
      <w:r>
        <w:rPr>
          <w:sz w:val="20"/>
          <w:szCs w:val="20"/>
        </w:rPr>
        <w:t xml:space="preserve">Musa Nushi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Open Education Studies, 6(1), 20240043</w:t>
      </w:r>
      <w:r>
        <w:rPr>
          <w:color w:val="5C6975"/>
          <w:sz w:val="19"/>
          <w:szCs w:val="19"/>
        </w:rPr>
        <w:t xml:space="preserve">. 2024</w:t>
      </w:r>
      <w:r>
        <w:rPr>
          <w:color w:val="5C6975"/>
          <w:sz w:val="19"/>
          <w:szCs w:val="19"/>
        </w:rPr>
        <w:t xml:space="preserve">. DOI: </w:t>
      </w:r>
      <w:hyperlink r:id="rIdL9" w:history="1">
        <w:r>
          <w:rPr>
            <w:color w:val="1F4E79"/>
            <w:sz w:val="19"/>
            <w:szCs w:val="19"/>
          </w:rPr>
          <w:t xml:space="preserve">10.1515/edu-2024-0043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Manuscripts in Review / Editorial Processing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Acoustic Gap Placement in Fixed-Passage Read Speech: A Comparison of Mandarin-L1 and American English-L1 Speakers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PLOS ONE</w:t>
      </w:r>
      <w:r>
        <w:rPr>
          <w:color w:val="5C6975"/>
          <w:sz w:val="19"/>
          <w:szCs w:val="19"/>
        </w:rPr>
        <w:t xml:space="preserve">. Submitted August 30, 2026; Currently in editorial processing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“The Accent Hides the Knowledge”: Raciolinguistic Gatekeeping and Algorithmic Suspicion of Middle Eastern Graduate Teaching Assistants in U.S. Higher Education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 &amp; </w:t>
      </w:r>
      <w:r>
        <w:rPr>
          <w:sz w:val="20"/>
          <w:szCs w:val="20"/>
        </w:rPr>
        <w:t xml:space="preserve">Hyesun Cho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Language, Identity &amp; Education</w:t>
      </w:r>
      <w:r>
        <w:rPr>
          <w:color w:val="5C6975"/>
          <w:sz w:val="19"/>
          <w:szCs w:val="19"/>
        </w:rPr>
        <w:t xml:space="preserve">. Revised (minor revisions) after peer review; currently out for review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Preprints &amp; Reproducible Research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Measuring University Students’ Ethical Judgments of Generative AI Use: Development and Initial Validation of Four Instruments for Academic Integrity Research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Imogen R. Herrick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Ian Thacker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Atiyeh Choobkar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2026; Preprint (Version 1)</w:t>
      </w:r>
      <w:r>
        <w:rPr>
          <w:color w:val="5C6975"/>
          <w:sz w:val="19"/>
          <w:szCs w:val="19"/>
        </w:rPr>
        <w:t xml:space="preserve">. DOI: </w:t>
      </w:r>
      <w:hyperlink r:id="rIdL10" w:history="1">
        <w:r>
          <w:rPr>
            <w:color w:val="1F4E79"/>
            <w:sz w:val="19"/>
            <w:szCs w:val="19"/>
          </w:rPr>
          <w:t xml:space="preserve">10.21203/rs.3.rs-11286301/v1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Acoustic Gap Placement in Second-Language Read Speech Production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2026; Preprint</w:t>
      </w:r>
      <w:r>
        <w:rPr>
          <w:color w:val="5C6975"/>
          <w:sz w:val="19"/>
          <w:szCs w:val="19"/>
        </w:rPr>
        <w:t xml:space="preserve">. DOI: </w:t>
      </w:r>
      <w:hyperlink r:id="rIdL11" w:history="1">
        <w:r>
          <w:rPr>
            <w:color w:val="1F4E79"/>
            <w:sz w:val="19"/>
            <w:szCs w:val="19"/>
          </w:rPr>
          <w:t xml:space="preserve">10.48550/arXiv.2610.02582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MFCC-Based Modeling of L1 Influence in L2 English Pronunciation: A Reproducible Methodological Pipeline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2025; Methodological preprint</w:t>
      </w:r>
      <w:r>
        <w:rPr>
          <w:color w:val="5C6975"/>
          <w:sz w:val="19"/>
          <w:szCs w:val="19"/>
        </w:rPr>
        <w:t xml:space="preserve">. DOI: </w:t>
      </w:r>
      <w:hyperlink r:id="rIdL12" w:history="1">
        <w:r>
          <w:rPr>
            <w:color w:val="1F4E79"/>
            <w:sz w:val="19"/>
            <w:szCs w:val="19"/>
          </w:rPr>
          <w:t xml:space="preserve">10.21203/rs.3.rs-7032497/v1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Modeling L1 Influence on L2 Pronunciation: An MFCC-Based Framework for Explainable Machine Learning and Pedagogical Feedback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2025; Preprint</w:t>
      </w:r>
      <w:r>
        <w:rPr>
          <w:color w:val="5C6975"/>
          <w:sz w:val="19"/>
          <w:szCs w:val="19"/>
        </w:rPr>
        <w:t xml:space="preserve">. DOI: </w:t>
      </w:r>
      <w:hyperlink r:id="rIdL13" w:history="1">
        <w:r>
          <w:rPr>
            <w:color w:val="1F4E79"/>
            <w:sz w:val="19"/>
            <w:szCs w:val="19"/>
          </w:rPr>
          <w:t xml:space="preserve">10.48550/arXiv.2504.13765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Reproducible MFCC-Based Pipeline for L1 Classification in L2 English Pronunciation Using Python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Reproducible research artifact</w:t>
      </w:r>
      <w:r>
        <w:rPr>
          <w:color w:val="5C6975"/>
          <w:sz w:val="19"/>
          <w:szCs w:val="19"/>
        </w:rPr>
        <w:t xml:space="preserve">. 2025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 Review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Ad Hoc Reviewer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2023-2026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15 manuscript reviews for peer-reviewed journals, documented in Web of Science Researcher Profiles.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i/>
          <w:iCs/>
          <w:sz w:val="20"/>
          <w:szCs w:val="20"/>
        </w:rPr>
        <w:t xml:space="preserve">SAGE Open</w:t>
      </w:r>
      <w:r>
        <w:rPr>
          <w:sz w:val="20"/>
          <w:szCs w:val="20"/>
        </w:rPr>
        <w:t xml:space="preserve">, 12 reviews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i/>
          <w:iCs/>
          <w:sz w:val="20"/>
          <w:szCs w:val="20"/>
        </w:rPr>
        <w:t xml:space="preserve">Journal of Research on Technology in Education</w:t>
      </w:r>
      <w:r>
        <w:rPr>
          <w:sz w:val="20"/>
          <w:szCs w:val="20"/>
        </w:rPr>
        <w:t xml:space="preserve">, 3 reviews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Projects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Dissertation: Validity and Fairness of Automated Speaking Assessment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agreement and meaningful disagreement between human audio ratings and transcript-based automated speaking scores in the Cambridge Speak &amp; Improve corpus, with emphasis on decision risk and predictors of discrepancy.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Explainable Machine Learning for L2 Pronunciation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Develops interpretable MFCC-based models of L1 influence in L2 pronunciation and reproducible workflows for feedback.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Seal of Biliteracy Policy, Equity, and Recognition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implementation, equitable access, assessment pathways, postsecondary recognition, and real-world value of the Seal of Biliteracy.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Learner Visibility in Kansas Public Reporting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district-level English learner result reporting, subgroup visibility, and how cohort size shapes public reporting gaps.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Teaching Experience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University of Kansas, Department of Curriculum &amp; Teaching</w:t>
      </w:r>
    </w:p>
    <w:p>
      <w:pPr>
        <w:keepNext/>
        <w:spacing w:before="0" w:after="60"/>
      </w:pPr>
      <w:r>
        <w:rPr>
          <w:i/>
          <w:iCs/>
          <w:color w:val="5C6975"/>
          <w:sz w:val="19"/>
          <w:szCs w:val="19"/>
        </w:rPr>
        <w:t xml:space="preserve">Instructor of Record (primary instructor) for seven distinct KU courses across 16 teaching assignments, 2023-2026.</w:t>
      </w:r>
    </w:p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820 Teaching English as a Second Language/Bilingual Education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821 Assessment in Teaching English to Speakers of Other Languages (TESOL)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2024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825 Advanced Practicum in Teaching English to Speakers of Other Languages (TESOL)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2025; Spring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Undergraduate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330 Instructional Approaches for ESOL Learners in the Elementary/Early Childhood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2024-Fall 2026 (6 terms)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331 Instructional Approaches for ESOL Learners in the Middle/Secondary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2025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423 Assessing English Language Learners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Summers 2025 &amp;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Teacher Education Foundations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235 Cultural Diversity, Equity, and Inclusion in K-12 Schools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2023 (2 sections); Spring 2024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Selected Conference Presentations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Campus Climate Counts: Insights on Institutional Versus Individual Predictors of Academic AI Integrity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April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American Educational Research Association (AERA) Annual Meeting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Los Angeles, CA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Machine Learning in the Service of Second Language Learning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2025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SCIPIE, University of Oklahoma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Norman, OK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EFL Learners Excel: Incidental Grammar Learning through Audio-Assisted Reading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2024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MIDTESOL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Methods &amp; Technical Skills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 and psychometric methods:</w:t>
      </w:r>
      <w:r>
        <w:rPr>
          <w:sz w:val="20"/>
          <w:szCs w:val="20"/>
        </w:rPr>
        <w:t xml:space="preserve"> regression and generalized linear models, multivariate and multilevel modeling, item response theory and Rasch-family models (LLTM), scoring agreement and error analysis, cut-score and decision-risk analysis, bootstrap confidence intervals, and predictive modeling and classification.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Programming and analysis:</w:t>
      </w:r>
      <w:r>
        <w:rPr>
          <w:sz w:val="20"/>
          <w:szCs w:val="20"/>
        </w:rPr>
        <w:t xml:space="preserve"> R (tidyverse, ggplot2, R Markdown/Quarto), Python, and IBM SPSS.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Computational language research:</w:t>
      </w:r>
      <w:r>
        <w:rPr>
          <w:sz w:val="20"/>
          <w:szCs w:val="20"/>
        </w:rPr>
        <w:t xml:space="preserve"> automated scoring evaluation, MFCC analysis, explainable machine learning, reproducible workflows, and corpus analysis.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 research:</w:t>
      </w:r>
      <w:r>
        <w:rPr>
          <w:sz w:val="20"/>
          <w:szCs w:val="20"/>
        </w:rPr>
        <w:t xml:space="preserve"> interview inquiry, thematic analysis, integrative review, and policy and document analysis.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Methodological Training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Quantitative:</w:t>
      </w:r>
      <w:r>
        <w:rPr>
          <w:sz w:val="20"/>
          <w:szCs w:val="20"/>
        </w:rPr>
        <w:t xml:space="preserve"> EPSY 710 Introductory Statistical Analysis; EPSY 905 Fundamentals of Multivariate Modeling; advanced quantitative methods.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Qualitative:</w:t>
      </w:r>
      <w:r>
        <w:rPr>
          <w:sz w:val="20"/>
          <w:szCs w:val="20"/>
        </w:rPr>
        <w:t xml:space="preserve"> C&amp;T 808 Qualitative Research: Curriculum Inquiry.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Research design and teaching:</w:t>
      </w:r>
      <w:r>
        <w:rPr>
          <w:sz w:val="20"/>
          <w:szCs w:val="20"/>
        </w:rPr>
        <w:t xml:space="preserve"> LA&amp;S 720 Introduction to Language Teaching Research; C&amp;T 996 Teaching and Learning in the College Classroom.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&amp; Professional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Student Advisory Board Member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School of Education and Human Sciences, 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Head of English Translation Board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2018-2020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Armenian Ethnography Museum at Vank Cathedral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Supervised content for a biweekly English-language magazine.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President, Students Scientific Association, Faculty of Foreign Languages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2017-2018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Planned and organized conferences, workshops, and classes, including national and international events.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Awards, Scholarships &amp; Honors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School of Education Recognition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ERB Karen Simmons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Ronald K. and Barbara D. Spry Student Support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Helen Rowles Hansen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William S. Lashier Jr. Scholarship in Education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Distinguished Instructor</w:t>
      </w:r>
      <w:r>
        <w:rPr>
          <w:sz w:val="20"/>
          <w:szCs w:val="20"/>
        </w:rPr>
        <w:t xml:space="preserve">, University of Isfahan  |  2019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Ranked 99th nationally</w:t>
      </w:r>
      <w:r>
        <w:rPr>
          <w:sz w:val="20"/>
          <w:szCs w:val="20"/>
        </w:rPr>
        <w:t xml:space="preserve">, B.A. Public Entrance Exam  |  2016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Languages</w:t>
      </w:r>
    </w:p>
    <w:p>
      <w:pPr>
        <w:spacing w:before="0" w:after="0"/>
      </w:pPr>
      <w:r>
        <w:rPr>
          <w:b/>
          <w:bCs/>
          <w:sz w:val="20"/>
          <w:szCs w:val="20"/>
        </w:rPr>
        <w:t xml:space="preserve">Farsi</w:t>
      </w:r>
      <w:r>
        <w:rPr>
          <w:sz w:val="20"/>
          <w:szCs w:val="20"/>
        </w:rPr>
        <w:t xml:space="preserve"> (native)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Qashqai-Turkish</w:t>
      </w:r>
      <w:r>
        <w:rPr>
          <w:sz w:val="20"/>
          <w:szCs w:val="20"/>
        </w:rPr>
        <w:t xml:space="preserve"> (heritage/native-level)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English</w:t>
      </w:r>
      <w:r>
        <w:rPr>
          <w:sz w:val="20"/>
          <w:szCs w:val="20"/>
        </w:rPr>
        <w:t xml:space="preserve"> (C2 / full professional proficiency)</w:t>
      </w:r>
    </w:p>
    <w:sectPr>
      <w:footerReference w:type="default" r:id="rIdF1"/>
      <w:pgSz w:w="12240" w:h="15840"/>
      <w:pgMar w:top="864" w:right="1037" w:bottom="1152" w:left="1037" w:header="720" w:footer="5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5C6975"/>
        <w:sz w:val="18"/>
        <w:szCs w:val="18"/>
      </w:rPr>
      <w:t xml:space="preserve">Peyman Jahanbin | Academic Curriculum Vitae | Updated October 2026 | Page </w:t>
    </w:r>
    <w:r>
      <w:rPr>
        <w:color w:val="5C6975"/>
        <w:sz w:val="18"/>
        <w:szCs w:val="18"/>
      </w:rPr>
      <w:fldChar w:fldCharType="begin"/>
    </w:r>
    <w:r>
      <w:rPr>
        <w:color w:val="5C6975"/>
        <w:sz w:val="18"/>
        <w:szCs w:val="18"/>
      </w:rPr>
      <w:instrText xml:space="preserve"> PAGE </w:instrText>
    </w:r>
    <w:r>
      <w:rPr>
        <w:color w:val="5C6975"/>
        <w:sz w:val="18"/>
        <w:szCs w:val="18"/>
      </w:rPr>
      <w:fldChar w:fldCharType="separate"/>
    </w:r>
    <w:r>
      <w:rPr>
        <w:color w:val="5C6975"/>
        <w:sz w:val="18"/>
        <w:szCs w:val="18"/>
      </w:rPr>
      <w:t>1</w:t>
    </w:r>
    <w:r>
      <w:rPr>
        <w:color w:val="5C6975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mbria" w:hAnsi="Cambria" w:eastAsia="Cambria" w:cs="Cambria"/>
        <w:color w:val="202124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character" w:styleId="Hyperlink">
    <w:name w:val="Hyperlink"/>
    <w:rPr>
      <w:color w:val="1F4E79"/>
    </w:rPr>
  </w:style>
</w:styles>
</file>

<file path=word/_rels/document.xml.rels><?xml version="1.0" encoding="UTF-8" standalone="yes"?><Relationships xmlns="http://schemas.openxmlformats.org/package/2006/relationships"><Relationship Id="rIdS1" Type="http://schemas.openxmlformats.org/officeDocument/2006/relationships/styles" Target="styles.xml"/><Relationship Id="rIdF1" Type="http://schemas.openxmlformats.org/officeDocument/2006/relationships/footer" Target="footer1.xml"/><Relationship Id="rIdL1" Type="http://schemas.openxmlformats.org/officeDocument/2006/relationships/hyperlink" Target="mailto:Peyman@KU.edu" TargetMode="External"/><Relationship Id="rIdL2" Type="http://schemas.openxmlformats.org/officeDocument/2006/relationships/hyperlink" Target="https://www.linkedin.com/in/jpeyman/" TargetMode="External"/><Relationship Id="rIdL3" Type="http://schemas.openxmlformats.org/officeDocument/2006/relationships/hyperlink" Target="https://scholar.google.com/citations?user=wlhGmcEAAAAJ&amp;hl=en" TargetMode="External"/><Relationship Id="rIdL4" Type="http://schemas.openxmlformats.org/officeDocument/2006/relationships/hyperlink" Target="https://doi.org/10.1002/tesq.70236" TargetMode="External"/><Relationship Id="rIdL5" Type="http://schemas.openxmlformats.org/officeDocument/2006/relationships/hyperlink" Target="https://doi.org/10.5937/IstrPed2602146F" TargetMode="External"/><Relationship Id="rIdL6" Type="http://schemas.openxmlformats.org/officeDocument/2006/relationships/hyperlink" Target="https://doi.org/10.1007/s41701-025-00190-9" TargetMode="External"/><Relationship Id="rIdL7" Type="http://schemas.openxmlformats.org/officeDocument/2006/relationships/hyperlink" Target="https://doi.org/10.52783/jisem.v10i48s.9574" TargetMode="External"/><Relationship Id="rIdL8" Type="http://schemas.openxmlformats.org/officeDocument/2006/relationships/hyperlink" Target="https://doi.org/10.52783/jisem.v10i48s.9576" TargetMode="External"/><Relationship Id="rIdL9" Type="http://schemas.openxmlformats.org/officeDocument/2006/relationships/hyperlink" Target="https://doi.org/10.1515/edu-2024-0043" TargetMode="External"/><Relationship Id="rIdL10" Type="http://schemas.openxmlformats.org/officeDocument/2006/relationships/hyperlink" Target="https://doi.org/10.21203/rs.3.rs-11286301/v1" TargetMode="External"/><Relationship Id="rIdL11" Type="http://schemas.openxmlformats.org/officeDocument/2006/relationships/hyperlink" Target="https://doi.org/10.48550/arXiv.2610.02582" TargetMode="External"/><Relationship Id="rIdL12" Type="http://schemas.openxmlformats.org/officeDocument/2006/relationships/hyperlink" Target="https://doi.org/10.21203/rs.3.rs-7032497/v1" TargetMode="External"/><Relationship Id="rIdL13" Type="http://schemas.openxmlformats.org/officeDocument/2006/relationships/hyperlink" Target="https://doi.org/10.48550/arXiv.2504.13765" TargetMode="Externa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Peyman Jahanbin, Curriculum Vitae</dc:title>
  <dc:creator>Peyman Jahanbin</dc:creator>
</cp:coreProperties>
</file>