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张总深夜被税局叫醒：老板必须懂的3个财税真相</w:t>
      </w:r>
    </w:p>
    <w:p>
      <w:pPr>
        <w:jc w:val="left"/>
      </w:pPr>
      <w:r>
        <w:t>凌晨两点，做建筑工程的张总被财务电话吵醒：“税控盘锁死了，明天开不了票，甲方要罚违约金！”赶到公司才发现——会计忘了做税务Ukey清卡。折腾到天亮，3万违约金打了水漂。</w:t>
      </w:r>
    </w:p>
    <w:p>
      <w:pPr>
        <w:jc w:val="left"/>
      </w:pPr>
      <w:r>
        <w:t>这场景是不是很熟悉？很多老板觉得“财税是会计的事”，直到踩坑才明白：不懂财税，赚的钱可能都要吐回去。今天讲3个老板最容易踩的坑，看完少亏几十万。</w:t>
      </w:r>
    </w:p>
    <w:p>
      <w:pPr>
        <w:jc w:val="left"/>
      </w:pPr>
      <w:r>
        <w:t>坑1：密码搞不清，业务直接停</w:t>
        <w:br/>
        <w:t>上个月李总谈成800万订单，要开票时会计说“电子税务局密码忘了”。翻遍聊天记录找不到，急得团团转——其实密码重置只要10分钟：</w:t>
        <w:br/>
        <w:t>✅ 企业税号登录密码：进上海电子税务局→右上角「旧版登录」→企业登录→税号登录→「忘记密码」，填统一社会信用代码+法人姓名、身份证、手机号，收验证码就能改。</w:t>
        <w:br/>
        <w:t>✅ 个税申报密码：财务负责人登录「个人所得税APP」→个人中心→企业办税权限→选公司→重置申报密码，1分钟搞定。</w:t>
        <w:br/>
        <w:t>✅ 自然人登录密码：进电子税务局→「新版登录」→自然人业务→「忘记密码」，用本人实名手机号（不能是副卡/家庭套餐）+人脸识别，立刻重置。</w:t>
        <w:br/>
        <w:t>提醒：把3个密码写在公司保险柜里，别只存在会计手机上。</w:t>
      </w:r>
    </w:p>
    <w:p>
      <w:pPr>
        <w:jc w:val="left"/>
      </w:pPr>
      <w:r>
        <w:t>坑2：税筹变偷税，补到肉疼</w:t>
        <w:br/>
        <w:t>做设计的王总去年接了个大项目，会计说“开个体户户能省税”，他没多问就照做。结果今年被稽查——原来会计找的是“空壳个体户”，没有真实业务，直接定性偷税，补了120万+滞纳金。</w:t>
        <w:br/>
        <w:t>真正的合规税筹，核心是“真实业务+合理工具”，比如：</w:t>
        <w:br/>
        <w:t>| 类型       | 适用场景                     | 税负参考               |</w:t>
        <w:br/>
        <w:t>|------------|------------------------------|------------------------|</w:t>
        <w:br/>
        <w:t>| 个体工商户 | 设计/工程/咨询等轻成本业务   | 400万营收仅需交2-8万税 |</w:t>
        <w:br/>
        <w:t>| 自然人代开 | 临时居间费/劳务费            | 综合税负1.5%左右       |</w:t>
        <w:br/>
        <w:t>⚠️ 记住7条风控红线：业务真实、资金不闭环、不虚构交易、选正规服务商、不做“买票冲账”、不碰“阴阳合同”、所有流程留痕。</w:t>
        <w:br/>
        <w:t>比如王总的正确做法：把设计团队拆成独立个体工商户，每个主体接对应项目，有真实合同、打卡记录、成果交付——这才是合法节税。</w:t>
      </w:r>
    </w:p>
    <w:p>
      <w:pPr>
        <w:jc w:val="left"/>
      </w:pPr>
      <w:r>
        <w:t>坑3：新公司没做税务登记，发票开不出</w:t>
        <w:br/>
        <w:t>陈总刚注册完公司，立刻签了100万合同，要开票时傻眼：税务没登记，根本开不了票。</w:t>
        <w:br/>
        <w:t>现在新公司不用跑大厅，线上10分钟搞定：</w:t>
        <w:br/>
        <w:t>1. 法人/财务负责人用自己个税APP账号登录电子税务局；</w:t>
        <w:br/>
        <w:t>2. 点「我要办税→综合信息报告→新办纳税人开业」；</w:t>
        <w:br/>
        <w:t>3. 选自己的公司，系统自动分配主管税务局，点确认就完成登记；</w:t>
        <w:br/>
        <w:t>4. 接着办「新办套餐」：绑定银行账户（签三方协议扣税）、备案会计制度、核定发票种类——全部线上办完，第二天就能开票。</w:t>
        <w:br/>
        <w:t>如果是代办，输入公司名称，收法人手机验证码就能操作，不用法人亲自跑。</w:t>
      </w:r>
    </w:p>
    <w:p>
      <w:pPr>
        <w:jc w:val="left"/>
      </w:pPr>
      <w:r>
        <w:t>给老板的3个行动清单</w:t>
        <w:br/>
        <w:t>1. 今晚就做：整理企业3个密码（电子税务局、个税申报、自然人登录），存公司保险柜+自己手机备忘录；</w:t>
        <w:br/>
        <w:t>2. 下周检查：现有税筹方案有没有踩“虚假业务”“买票”红线，不确定的找正规税务师事务所复核；</w:t>
        <w:br/>
        <w:t>3. 新公司必做：注册完3天内完成税务登记+新办套餐，别等要开票了才着急。</w:t>
        <w:br/>
        <w:t>财税不是“事后擦屁股”，而是“事前防风险”。毕竟，赚100万难，亏100万只需要一个财税失误。</w:t>
        <w:br/>
        <w:t>关注「伽玛账」，每天1分钟，懂财税少踩坑～</w:t>
      </w:r>
    </w:p>
    <w:p/>
    <w:p>
      <w:pPr>
        <w:jc w:val="right"/>
      </w:pPr>
      <w:r>
        <w:rPr>
          <w:rFonts w:ascii="Arial" w:hAnsi="Arial"/>
          <w:color w:val="808080"/>
          <w:sz w:val="24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{"Label":"1","ContentProducer":"001191440300708461136T1IVWN","ProduceID":"b298b1ea88e64635af327fdb0dc90715-m2h55tuwfymqqpoig5aggr3w57otmwquubrmynrk","ReservedCode1":"{\"Type\":\" TC260PG\",\"Version\":1,\"Bindings\":[{\"Type\":\"soft\",\"AlgID\":\"sm3\",\"Value\":\"2e2288cabdcbe2bfbc2643ec435f6a3adfa887bcf2068019a8751389db598b95\"},{\"Type\":\"hash\",\"AlgID\":\"sm3\",\"Value\":\"40410e7434d15879e9101d5c0e85d6ee91b1262f8be48c5322610339ea8f4779\"}],\"PubSD\":[{\"Type\":\"DS\",\"AlgID\":\"sm2\",\"TBSData\":{\"Type\":\"Binding\",\"BType\":\"hash\"},\"Signature\":\"3045022034add7a081065e562aa5d6596138feafab084564a80a219dbf8846b1facfca1f022100ff41c8fadc12c977848d30de0d6435272b9008ee289f17bc5dae48678addf101\"},{\"Type\":\"PubKey\",\"AlgID\":\"sm2\",\"KeyValue\":\"0407f79b28a17a752b3aae4305c98b48978213832729a2571850b1310b2bc9fe8fee039ccf25ebfeac27502414d9fcef792d777183c98893d226171c2f7a3289a2\"}],\"Extension\":{\"Timestamp\":1780045169,\"KeyVersion\":\"v1-Owd2uMESYLo311\"}}","ContentPropagator":"001191440300708461136T1IVWN","PropagateID":"b298b1ea88e64635af327fdb0dc90715-m2h55tuwfymqqpoig5aggr3w57otmwquubrmynrk","ReservedCode2":"{\"Type\":\" TC260PG\",\"Version\":1,\"Bindings\":[{\"Type\":\"soft\",\"AlgID\":\"sm3\",\"Value\":\"2e2288cabdcbe2bfbc2643ec435f6a3adfa887bcf2068019a8751389db598b95\"},{\"Type\":\"hash\",\"AlgID\":\"sm3\",\"Value\":\"40410e7434d15879e9101d5c0e85d6ee91b1262f8be48c5322610339ea8f4779\"}],\"PubSD\":[{\"Type\":\"DS\",\"AlgID\":\"sm2\",\"TBSData\":{\"Type\":\"Binding\",\"BType\":\"hash\"},\"Signature\":\"3044022003384266de1bfd2c2ad9dfc916cd5b33f7eeefadd7f266cf5ec962d125430013022004c056e1610818cb4a2214554c37a54b41eb8647f2756b4aaffbb9049e4786f5\"},{\"Type\":\"PubKey\",\"AlgID\":\"sm2\",\"KeyValue\":\"0407f79b28a17a752b3aae4305c98b48978213832729a2571850b1310b2bc9fe8fee039ccf25ebfeac27502414d9fcef792d777183c98893d226171c2f7a3289a2\"}],\"Extension\":{\"Timestamp\":1780045169,\"KeyVersion\":\"v1-Owd2uMESYLo311\"}}"}</vt:lpwstr>
  </property>
</Properties>
</file>