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body>
    <w:p>
      <w:pPr>
        <w:pStyle w:val="Heading1"/>
        <w:spacing w:after="120"/>
        <w:jc w:val="left"/>
      </w:pPr>
      <w:r>
        <w:t xml:space="preserve">Inikori_1987_Slavery and the Development of Industrial Capitalism in England.pdf</w:t>
      </w:r>
    </w:p>
    <w:p>
      <w:pPr>
        <w:pStyle w:val="Heading3"/>
        <w:spacing w:after="80"/>
        <w:contextualSpacing/>
        <w:jc w:val="left"/>
      </w:pPr>
      <w:r>
        <w:t xml:space="preserve">Made by Wordtune Read | </w:t>
      </w:r>
      <w:hyperlink w:history="1" r:id="rIdvnyvbubvetuvdkjc0_3ky">
        <w:r>
          <w:rPr>
            <w:b w:val="false"/>
            <w:bCs w:val="false"/>
            <w:rStyle w:val="Hyperlink"/>
          </w:rPr>
          <w:t xml:space="preserve">Open</w:t>
        </w:r>
      </w:hyperlink>
    </w:p>
    <w:p>
      <w:pPr>
        <w:pStyle w:val="Heading3"/>
        <w:jc w:val="left"/>
      </w:pPr>
    </w:p>
    <w:p>
      <w:pPr>
        <w:pStyle w:val="PDF_PAGE_NUMBER"/>
      </w:pPr>
      <w:r>
        <w:t xml:space="preserve">Page 2</w:t>
      </w:r>
    </w:p>
    <w:p>
      <w:pPr>
        <w:pStyle w:val="summary"/>
      </w:pPr>
      <w:r>
        <w:t xml:space="preserve">Studies of the relationship between the Atlantic slave economy and the development of industrial capitalism in England have traditionally focused on narrow issues of capital and finance. However, to understand the broader relationships, the emphasis must be shifted from profits and the availability of investible funds to long-term fundamental changes in England.</w:t>
      </w:r>
    </w:p>
    <w:p>
      <w:pPr>
        <w:pStyle w:val="PDF_PAGE_NUMBER"/>
      </w:pPr>
      <w:r>
        <w:t xml:space="preserve">Page 3</w:t>
      </w:r>
    </w:p>
    <w:p>
      <w:pPr>
        <w:pStyle w:val="summary"/>
      </w:pPr>
      <w:r>
        <w:t xml:space="preserve">Students of the Industrial Revolution in England have not shown sufficient awareness of the similarity of their issues to those of the presently developing nations. The analytic framework of the present article is designed to capture these long-term processes by combining some neoclassical tools with the base-superstructure model of Marxian analysis. The base-superstructure model of Marxian analysis views society as an organic structure made up of a material base and superstructure, which are connected by laws and science. The model is being applied in a modified form, where nationalism and cultural intrusion from outside may provoke important changes in the superstructure, but not in the material base. These modifications do not weaken the explanatory power of the model.</w:t>
      </w:r>
    </w:p>
    <w:p>
      <w:pPr>
        <w:pStyle w:val="PDF_PAGE_NUMBER"/>
      </w:pPr>
      <w:r>
        <w:t xml:space="preserve">Page 4</w:t>
      </w:r>
    </w:p>
    <w:p>
      <w:pPr>
        <w:pStyle w:val="summary"/>
      </w:pPr>
      <w:r>
        <w:t xml:space="preserve">The availability of land for all makes everyone self-employed, or labor is provided by serfs who are tied to their lords. The economy of the area is made up of several regional economies that are scarcely linked, and there is limited opportunity for capital investment and capital accumulation. Surplus extraction is through direct appropriation of surplus labor power in the form of labor dues or slavery, or by tax payment in kind.</w:t>
      </w:r>
    </w:p>
    <w:p>
      <w:pPr>
        <w:pStyle w:val="PDF_PAGE_NUMBER"/>
      </w:pPr>
      <w:r>
        <w:t xml:space="preserve">Page 5</w:t>
      </w:r>
    </w:p>
    <w:p>
      <w:pPr>
        <w:pStyle w:val="summary"/>
      </w:pPr>
      <w:r>
        <w:t xml:space="preserve">This economy is undeveloped in the conceptual sense that capitalist relations of production, institutions, and technology have not developed in any significant way. The dominant factors are population and external commodity trade, and the subordinate factors are government policies and science, invention, and technological innova- tion.</w:t>
      </w:r>
    </w:p>
    <w:p>
      <w:pPr>
        <w:pStyle w:val="summary"/>
      </w:pPr>
      <w:r>
        <w:t xml:space="preserve">Population growth and agricultural change: An historical perspective, David B. Grigg, The Dynamics of Agricultural Change: An Historical Perspective, North and Thomas, "The Growth of the Western World", and Robert Brenner.</w:t>
      </w:r>
    </w:p>
    <w:p>
      <w:pPr>
        <w:pStyle w:val="PDF_PAGE_NUMBER"/>
      </w:pPr>
      <w:r>
        <w:t xml:space="preserve">Page 6</w:t>
      </w:r>
    </w:p>
    <w:p>
      <w:pPr>
        <w:pStyle w:val="summary"/>
      </w:pPr>
      <w:r>
        <w:t xml:space="preserve">A super-imposition of an important export-import sector on the hypothetical economy described above provokes a host of developments, depending on the character of the commodities and the magnitude of the trade. These developments include the development of private property rights, a landless class, and an industrial sector. The extent to which science, invention, and technological innovation have autonomous lives of their own in the kind of process in question depends on the nature of the economy, the class character of the state, and the dominant ideology in a given society.</w:t>
      </w:r>
    </w:p>
    <w:p>
      <w:pPr>
        <w:pStyle w:val="PDF_PAGE_NUMBER"/>
      </w:pPr>
      <w:r>
        <w:t xml:space="preserve">Page 7</w:t>
      </w:r>
    </w:p>
    <w:p>
      <w:pPr>
        <w:pStyle w:val="summary"/>
      </w:pPr>
      <w:r>
        <w:t xml:space="preserve">To be successful, the export-import led process of transformation must be focusing on the elimination of bottlenecks and barriers, large export-import sector, evenly distributed incomes, and long period of time without serious and prolonged interruption. The English economy was continuously involved in external commodity trade from the twelfth century to the Industrial Revolution, and from the seventeenth century to the Industrial Revolution, England was one of the major trading nations in the Atlantic region.</w:t>
      </w:r>
    </w:p>
    <w:p>
      <w:pPr>
        <w:pStyle w:val="PDF_PAGE_NUMBER"/>
      </w:pPr>
      <w:r>
        <w:t xml:space="preserve">Page 8</w:t>
      </w:r>
    </w:p>
    <w:p>
      <w:pPr>
        <w:pStyle w:val="summary"/>
      </w:pPr>
      <w:r>
        <w:t xml:space="preserve">From the twelfth century to the Black Death, population growth accompanied the rise of the wool trade in England. The number of sheep in the export production of raw wool considerably exceeded the human population during this period. The English woolen textile industry grew rapidly during the fourteenth century, with the first phase of expansion being the capture of the home market from Flemish suppliers by English manufacturers.</w:t>
      </w:r>
    </w:p>
    <w:p>
      <w:pPr>
        <w:pStyle w:val="PDF_PAGE_NUMBER"/>
      </w:pPr>
      <w:r>
        <w:t xml:space="preserve">Page 9</w:t>
      </w:r>
    </w:p>
    <w:p>
      <w:pPr>
        <w:pStyle w:val="section1"/>
      </w:pPr>
      <w:r>
        <w:t xml:space="preserve">778 | JOSEPH E. INIKORI</w:t>
      </w:r>
    </w:p>
    <w:p>
      <w:pPr>
        <w:pStyle w:val="summary"/>
      </w:pPr>
      <w:r>
        <w:t xml:space="preserve">England emerged from the late Middle Ages with an agrarian structure more conducive to capitalist development than that of the major continental countries, especially France. This structure was maintained by the growth of English overseas trade, which prevented the process of capitalist transformation from being reversed. The expansion of English overseas trade in the seventeenth century was due mainly to the rapid growth of re-exports, but there were also two important developments: the opening up of expanding markets for English woolens in southern Europe and the growth of manufactured exports other than woolen textiles. The data show that export demand for English manufactures grew much faster than home demand during the eighteenth century, and that Yorkshire's share of the total output of the English woolen industry rose from a third to 60 percent. The leading role of the external sector in the eighteenth-century transformation process cannot be fully appreciated if we restrict our view to the value of commodity exports alone. The external sector stimulated the growth of income and employment in various ways. Phyllis Deane and William A. Cole estimate that British industries producing largely for exports grew by a factor of 5.44 between 1700 and I800, while industries producing mainly for the home market grew by a factor of 1.52.</w:t>
      </w:r>
    </w:p>
    <w:p>
      <w:pPr>
        <w:pStyle w:val="PDF_PAGE_NUMBER"/>
      </w:pPr>
      <w:r>
        <w:t xml:space="preserve">Page 12</w:t>
      </w:r>
    </w:p>
    <w:p>
      <w:pPr>
        <w:pStyle w:val="summary"/>
      </w:pPr>
      <w:r>
        <w:t xml:space="preserve">The leading role of the external sector in the structural transformation process was demonstrated in Table I, where it is shown that foreign trade contributed 48. percent of the total growth of the non-agricultural sector in the eighteenth century. Until recently, it was impossible to say with certainty whether population growth in England in the eighteenth century was an autonomous factor in the transformation process. However, recent research has established beyond doubt that population growth was a dependent factor. Wrigley concludes that marriage trends in seventeenth- and eighteenth-century England matched trends in the one relevant economic index, but questions whether this index, 95, is satisfactory. Levine's study of four villages between I6oo and 1850 supports the relationship between demographic trends and industrial economic development.</w:t>
      </w:r>
    </w:p>
    <w:p>
      <w:pPr>
        <w:pStyle w:val="PDF_PAGE_NUMBER"/>
      </w:pPr>
      <w:r>
        <w:t xml:space="preserve">Page 13</w:t>
      </w:r>
    </w:p>
    <w:p>
      <w:pPr>
        <w:pStyle w:val="summary"/>
      </w:pPr>
      <w:r>
        <w:t xml:space="preserve">The great increase in marriages celebrated in Shepshed in the later 175os and 176os coincided with a boom in exports and a period of great technical innovation, and was reinforced by the entry of the generation born between 1755 and 1770 into the marriage market. Levine found that population growth was restricted in agricultural villages because of delayed marriage and reduced fertility within marriage. However, industrial expansion encouraged early and regular marriage, which was a major factor explaining the growth of population in England. The evidence suggests that the different regions of England were differently affected by external trade, and that the industries concentrated in the long run in those regions that produced more for export. This tendency is reflected in the long-term regional redistribution of wealth in England. The growth of the Atlantic system based on the slave trade and African slavery was crucial to the capitalist transformation of England in the seventeenth and eighteenth centuries. Hobsbawm explains that the origin of the crises in the later fifteenth and sixteenth centuries can be summarized in one phrase, inadequate economic opportunity. This was made worse by the atmosphere of economic nationalism, bordering on economic warfare, which prevailed in Western Europe in the seventeenth century. As national industries grew behind high tariff walls, intra-European trade declined, especially trade in manufactures. England was hard hit by competition from German industries.</w:t>
      </w:r>
    </w:p>
    <w:p>
      <w:pPr>
        <w:pStyle w:val="PDF_PAGE_NUMBER"/>
      </w:pPr>
      <w:r>
        <w:t xml:space="preserve">Page 16</w:t>
      </w:r>
    </w:p>
    <w:p>
      <w:pPr>
        <w:pStyle w:val="summary"/>
      </w:pPr>
      <w:r>
        <w:t xml:space="preserve">The crisis in several West European economies in the seventeenth century resulted in a process of deindustrialization, with Italy transforming itself from the most urbanized and industrialized country of Europe into a typical backward peasant area. The expansion of the Atlantic system made it possible for France, Holland, and England to escape the fate of Italy. The system created a common market of sorts, and a division of labor between the New World and western Africa.</w:t>
      </w:r>
    </w:p>
    <w:p>
      <w:pPr>
        <w:pStyle w:val="PDF_PAGE_NUMBER"/>
      </w:pPr>
      <w:r>
        <w:t xml:space="preserve">Page 17</w:t>
      </w:r>
    </w:p>
    <w:p>
      <w:pPr>
        <w:pStyle w:val="summary"/>
      </w:pPr>
      <w:r>
        <w:t xml:space="preserve">The combination of factors resulting in high slave prices in West Africa, high population density, political fragmentation, and low development of the division of labor, prevented the emergence of other forms of more profitable employment of resources. The Atlantic system still imposed some important elements of division of labor within Europe, and the European colonial powers were prepared to tolerate the export of certain manufactures of foreign origin to their colonies if such goods could not be easily procured at home. In the New World, the interregional division of labor was on an even greater scale. The British West Indian colonies carried on a large amount of trade with the Spanish colonies, and English manufactured goods were also exported to Spanish America through Britain's West Indian colonies.</w:t>
      </w:r>
    </w:p>
    <w:p>
      <w:pPr>
        <w:pStyle w:val="PDF_PAGE_NUMBER"/>
      </w:pPr>
      <w:r>
        <w:t xml:space="preserve">Page 18</w:t>
      </w:r>
    </w:p>
    <w:p>
      <w:pPr>
        <w:pStyle w:val="summary"/>
      </w:pPr>
      <w:r>
        <w:t xml:space="preserve">The North American traders and shipowners exported a considerable amount of services to these tropical territories, and the Atlantic area operated like a common market in the seventeenth and eighteenth centuries.</w:t>
      </w:r>
    </w:p>
    <w:p>
      <w:pPr>
        <w:pStyle w:val="PDF_PAGE_NUMBER"/>
      </w:pPr>
      <w:r>
        <w:t xml:space="preserve">Page 19</w:t>
      </w:r>
    </w:p>
    <w:p>
      <w:pPr>
        <w:pStyle w:val="summary"/>
      </w:pPr>
      <w:r>
        <w:t xml:space="preserve">The expansion of the Atlantic system enabled England to escape the fate of others in the crisis of the seventeenth century. The expansion of the Atlantic system was due to the trade of African slaves to the New World, the trade of the British colonies, and the trade of Spain and Portugal.</w:t>
      </w:r>
    </w:p>
    <w:p>
      <w:pPr>
        <w:pStyle w:val="summary"/>
      </w:pPr>
      <w:r>
        <w:t xml:space="preserve">The decrease of 16.3 percent in woolen exports to southern Europe was accounted for by an increase in woolen exports to Africa and America, and a phenomenal expansion of new manufactured exports to America and Africa. The expansion of the English woolen industry was owed entirely to the expansion of the Atlantic system during the period, and the broadening of the industrial base of the English economy was directly and indirectly a function of the expanding Atlantic system.</w:t>
      </w:r>
    </w:p>
    <w:p>
      <w:pPr>
        <w:pStyle w:val="PDF_PAGE_NUMBER"/>
      </w:pPr>
      <w:r>
        <w:t xml:space="preserve">Page 21</w:t>
      </w:r>
    </w:p>
    <w:p>
      <w:pPr>
        <w:pStyle w:val="summary"/>
      </w:pPr>
      <w:r>
        <w:t xml:space="preserve">The transition of the New World territories from subsistence to export production of cash crops was accompanied by the entrenchment of slave labor as the dominant mode of production. Slaves of African origin were crucial to the working of the gold and silver mines of Mexico, Peru, and Brazil. In the Caribbean, the transition from subsistence agriculture to large-scale export production of cash crops was effected through slavery. The racial composition of the population changed from 3,000 whites and 500 blacks in 1660 to 7,000 whites and 55,000 blacks in 1713. In North America, there were two regimes of commercial agriculture: in the middle colonies, family labor was dominant, and in the southern colonies, slave labor was dominant. The slave population rose as export production in plantations expanded. The white population of the New World grew rapidly in the nineteenth century, but the slave mode of production remained dominant. Without African slaves, the Atlantic system would have operated on a considerably reduced scale. The development of industrial capitalism in England in the eighteenth century was made possible by the expansion of the Atlantic system.</w:t>
      </w:r>
    </w:p>
    <w:p>
      <w:pPr>
        <w:pStyle w:val="PDF_PAGE_NUMBER"/>
      </w:pPr>
      <w:r>
        <w:t xml:space="preserve">Page 23</w:t>
      </w:r>
    </w:p>
    <w:p>
      <w:pPr>
        <w:pStyle w:val="summary"/>
      </w:pPr>
      <w:r>
        <w:t xml:space="preserve">Spanish America, excluding Peru, had 5,150,000 Indians, mestizos, and mulattos in 1820, and African slavery was central to the development of industrial capitalism in England. The long-term process of institutional and structural transformation in England from the Middle Ages was dependent on the external sector over the long run, and the English economy was in a position to derive maximum benefits from the expansion of world trade and achieve full capitalist transformation.</w:t>
      </w:r>
    </w:p>
    <w:p>
      <w:pPr>
        <w:pStyle w:val="PDF_PAGE_NUMBER"/>
      </w:pPr>
      <w:r>
        <w:t xml:space="preserve">Page 24</w:t>
      </w:r>
    </w:p>
    <w:p>
      <w:pPr>
        <w:pStyle w:val="summary"/>
      </w:pPr>
      <w:r>
        <w:t xml:space="preserve">England was able to launch the first industrial revolution because of its colonies and specific developments in Western European countries. We have produced evidence to show that the slave trade and African slavery in the New World were a major factor in the expansion of the Atlantic system and the transformation of economic and social structures in England. The private profits of the slave trade and slavery made important contributions to the financing of the capitalist transformation process, and this allowed the British entrepreneurs to expand the system without depending on government subsidies.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pPr>
    <w:rPr>
      <w:b/>
      <w:bCs/>
      <w:sz w:val="36"/>
      <w:szCs w:val="36"/>
      <w:rFonts w:ascii="arial" w:cs="arial" w:eastAsia="arial" w:hAnsi="arial"/>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pPr>
      <w:spacing w:after="80"/>
    </w:pPr>
    <w:rPr>
      <w:b/>
      <w:bCs/>
      <w:color w:val="1e5dc7"/>
      <w:sz w:val="24"/>
      <w:szCs w:val="24"/>
      <w:rFonts w:ascii="arial" w:cs="arial" w:eastAsia="arial" w:hAnsi="aria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summary">
    <w:name w:val="Summary"/>
    <w:basedOn w:val="Normal"/>
    <w:next w:val="Normal"/>
    <w:pPr>
      <w:spacing w:after="200"/>
    </w:pPr>
    <w:rPr>
      <w:sz w:val="24"/>
      <w:szCs w:val="24"/>
      <w:rFonts w:ascii="arial" w:cs="arial" w:eastAsia="arial" w:hAnsi="arial"/>
    </w:rPr>
  </w:style>
  <w:style w:type="paragraph" w:styleId="section1">
    <w:name w:val="Section1"/>
    <w:basedOn w:val="Normal"/>
    <w:next w:val="Normal"/>
    <w:pPr>
      <w:spacing w:after="160"/>
    </w:pPr>
    <w:rPr>
      <w:b/>
      <w:bCs/>
      <w:sz w:val="28"/>
      <w:szCs w:val="28"/>
      <w:rFonts w:ascii="arial" w:cs="arial" w:eastAsia="arial" w:hAnsi="arial"/>
    </w:rPr>
  </w:style>
  <w:style w:type="paragraph" w:styleId="section2">
    <w:name w:val="Section2"/>
    <w:basedOn w:val="Normal"/>
    <w:next w:val="Normal"/>
    <w:pPr>
      <w:spacing w:after="160"/>
    </w:pPr>
    <w:rPr>
      <w:b/>
      <w:bCs/>
      <w:sz w:val="24"/>
      <w:szCs w:val="24"/>
      <w:rFonts w:ascii="arial" w:cs="arial" w:eastAsia="arial" w:hAnsi="arial"/>
    </w:rPr>
  </w:style>
  <w:style w:type="paragraph" w:styleId="section3">
    <w:name w:val="Section3"/>
    <w:basedOn w:val="Normal"/>
    <w:next w:val="Normal"/>
    <w:rPr>
      <w:sz w:val="26"/>
      <w:szCs w:val="26"/>
      <w:rFonts w:ascii="arial" w:cs="arial" w:eastAsia="arial" w:hAnsi="arial"/>
    </w:rPr>
  </w:style>
  <w:style w:type="paragraph" w:styleId="PDF_PAGE_NUMBER">
    <w:name w:val="PDF_PAGE_NUMBER"/>
    <w:basedOn w:val="Normal"/>
    <w:next w:val="Normal"/>
    <w:pPr>
      <w:spacing w:after="160"/>
    </w:pPr>
    <w:rPr>
      <w:color w:val="595555"/>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nyvbubvetuvdkjc0_3ky" Type="http://schemas.openxmlformats.org/officeDocument/2006/relationships/hyperlink" Target="https://app.wordtune.com/read/a1f47b24-3815-58c1-be6e-0d8841306341"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2023-04-17T20:11:25.863Z</dcterms:created>
  <dcterms:modified xsi:type="dcterms:W3CDTF">2023-04-17T20:11:25.863Z</dcterms:modified>
</cp:coreProperties>
</file>

<file path=docProps/custom.xml><?xml version="1.0" encoding="utf-8"?>
<Properties xmlns="http://schemas.openxmlformats.org/officeDocument/2006/custom-properties" xmlns:vt="http://schemas.openxmlformats.org/officeDocument/2006/docPropsVTypes"/>
</file>