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EB8FA" w14:textId="77777777" w:rsidR="001D26BD" w:rsidRDefault="001D26BD" w:rsidP="0015501F">
      <w:pPr>
        <w:rPr>
          <w:b/>
          <w:bCs/>
          <w:sz w:val="28"/>
          <w:szCs w:val="28"/>
        </w:rPr>
      </w:pPr>
    </w:p>
    <w:p w14:paraId="29FB2FA1" w14:textId="77777777" w:rsidR="001D26BD" w:rsidRDefault="001D26BD" w:rsidP="0015501F">
      <w:pPr>
        <w:rPr>
          <w:b/>
          <w:bCs/>
          <w:sz w:val="28"/>
          <w:szCs w:val="28"/>
        </w:rPr>
      </w:pPr>
    </w:p>
    <w:p w14:paraId="245F010B" w14:textId="511E246B" w:rsidR="0015501F" w:rsidRPr="00E545B3" w:rsidRDefault="00EC3703" w:rsidP="0015501F">
      <w:pPr>
        <w:rPr>
          <w:b/>
          <w:bCs/>
          <w:sz w:val="28"/>
          <w:szCs w:val="28"/>
        </w:rPr>
      </w:pPr>
      <w:r>
        <w:rPr>
          <w:b/>
          <w:bCs/>
          <w:sz w:val="28"/>
          <w:szCs w:val="28"/>
        </w:rPr>
        <w:fldChar w:fldCharType="begin"/>
      </w:r>
      <w:r w:rsidR="006204F8">
        <w:rPr>
          <w:b/>
          <w:bCs/>
          <w:sz w:val="28"/>
          <w:szCs w:val="28"/>
        </w:rPr>
        <w:instrText xml:space="preserve"> MACROBUTTON MTEditEquationSection2 </w:instrText>
      </w:r>
      <w:r w:rsidR="006204F8" w:rsidRPr="006204F8">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rPr>
          <w:b/>
          <w:bCs/>
          <w:sz w:val="28"/>
          <w:szCs w:val="28"/>
        </w:rPr>
        <w:fldChar w:fldCharType="end"/>
      </w:r>
      <w:r w:rsidR="00A357BB" w:rsidRPr="00E545B3">
        <w:rPr>
          <w:b/>
          <w:bCs/>
          <w:sz w:val="28"/>
          <w:szCs w:val="28"/>
        </w:rPr>
        <w:t>Social Finance</w:t>
      </w:r>
    </w:p>
    <w:p w14:paraId="6BB7B665" w14:textId="77777777" w:rsidR="001D26BD" w:rsidRDefault="00291656" w:rsidP="00D33B5D">
      <w:pPr>
        <w:rPr>
          <w:szCs w:val="24"/>
        </w:rPr>
      </w:pPr>
      <w:r>
        <w:rPr>
          <w:szCs w:val="24"/>
        </w:rPr>
        <w:t>January 2017</w:t>
      </w:r>
      <w:r w:rsidR="00927C2E">
        <w:rPr>
          <w:szCs w:val="24"/>
        </w:rPr>
        <w:br/>
      </w:r>
    </w:p>
    <w:p w14:paraId="01DD31C3" w14:textId="77777777" w:rsidR="00A063F1" w:rsidRDefault="00A063F1" w:rsidP="00A063F1">
      <w:pPr>
        <w:rPr>
          <w:i/>
          <w:szCs w:val="24"/>
        </w:rPr>
      </w:pPr>
      <w:r>
        <w:rPr>
          <w:szCs w:val="24"/>
        </w:rPr>
        <w:br/>
      </w:r>
    </w:p>
    <w:p w14:paraId="1DCABD10" w14:textId="77777777" w:rsidR="00A063F1" w:rsidRPr="001D26BD" w:rsidRDefault="00A063F1" w:rsidP="00A063F1">
      <w:pPr>
        <w:rPr>
          <w:i/>
          <w:szCs w:val="24"/>
        </w:rPr>
      </w:pPr>
      <w:r w:rsidRPr="001D26BD">
        <w:rPr>
          <w:i/>
          <w:szCs w:val="24"/>
        </w:rPr>
        <w:t>PRELIMINARY DRAFT</w:t>
      </w:r>
      <w:r w:rsidRPr="001D26BD">
        <w:rPr>
          <w:rStyle w:val="FootnoteReference"/>
          <w:i/>
          <w:szCs w:val="24"/>
        </w:rPr>
        <w:footnoteReference w:id="1"/>
      </w:r>
    </w:p>
    <w:p w14:paraId="05C3E3A3" w14:textId="77777777" w:rsidR="00A063F1" w:rsidRDefault="00A063F1" w:rsidP="00D33B5D">
      <w:pPr>
        <w:rPr>
          <w:b/>
          <w:bCs/>
          <w:sz w:val="28"/>
          <w:szCs w:val="28"/>
        </w:rPr>
      </w:pPr>
    </w:p>
    <w:p w14:paraId="4700A002" w14:textId="77777777" w:rsidR="00E545B3" w:rsidRPr="00E545B3" w:rsidRDefault="00A357BB" w:rsidP="00E545B3">
      <w:pPr>
        <w:rPr>
          <w:szCs w:val="24"/>
        </w:rPr>
      </w:pPr>
      <w:r w:rsidRPr="00E545B3">
        <w:rPr>
          <w:b/>
          <w:bCs/>
          <w:szCs w:val="24"/>
        </w:rPr>
        <w:t>Jonathan Conning</w:t>
      </w:r>
      <w:r w:rsidR="00E545B3">
        <w:rPr>
          <w:b/>
          <w:bCs/>
        </w:rPr>
        <w:br/>
      </w:r>
      <w:smartTag w:uri="urn:schemas-microsoft-com:office:smarttags" w:element="PlaceName">
        <w:r w:rsidR="00E545B3" w:rsidRPr="00E545B3">
          <w:rPr>
            <w:szCs w:val="24"/>
          </w:rPr>
          <w:t>H</w:t>
        </w:r>
        <w:r w:rsidRPr="00E545B3">
          <w:rPr>
            <w:szCs w:val="24"/>
          </w:rPr>
          <w:t>unter</w:t>
        </w:r>
      </w:smartTag>
      <w:r w:rsidRPr="00E545B3">
        <w:rPr>
          <w:szCs w:val="24"/>
        </w:rPr>
        <w:t xml:space="preserve"> </w:t>
      </w:r>
      <w:smartTag w:uri="urn:schemas-microsoft-com:office:smarttags" w:element="PlaceName">
        <w:r w:rsidRPr="00E545B3">
          <w:rPr>
            <w:szCs w:val="24"/>
          </w:rPr>
          <w:t>College</w:t>
        </w:r>
      </w:smartTag>
      <w:r w:rsidRPr="00E545B3">
        <w:rPr>
          <w:szCs w:val="24"/>
        </w:rPr>
        <w:t xml:space="preserve"> </w:t>
      </w:r>
      <w:r w:rsidR="002D7961">
        <w:rPr>
          <w:szCs w:val="24"/>
        </w:rPr>
        <w:t xml:space="preserve">and The </w:t>
      </w:r>
      <w:smartTag w:uri="urn:schemas-microsoft-com:office:smarttags" w:element="PlaceName">
        <w:r w:rsidR="002D7961">
          <w:rPr>
            <w:szCs w:val="24"/>
          </w:rPr>
          <w:t>Graduate</w:t>
        </w:r>
      </w:smartTag>
      <w:r w:rsidR="002D7961">
        <w:rPr>
          <w:szCs w:val="24"/>
        </w:rPr>
        <w:t xml:space="preserve"> </w:t>
      </w:r>
      <w:smartTag w:uri="urn:schemas-microsoft-com:office:smarttags" w:element="PlaceType">
        <w:r w:rsidR="002D7961">
          <w:rPr>
            <w:szCs w:val="24"/>
          </w:rPr>
          <w:t>Center</w:t>
        </w:r>
      </w:smartTag>
      <w:r w:rsidR="002D7961">
        <w:rPr>
          <w:szCs w:val="24"/>
        </w:rPr>
        <w:t xml:space="preserve"> </w:t>
      </w:r>
      <w:r w:rsidR="002D7961">
        <w:rPr>
          <w:szCs w:val="24"/>
        </w:rPr>
        <w:br/>
      </w:r>
      <w:r w:rsidRPr="00E545B3">
        <w:rPr>
          <w:szCs w:val="24"/>
        </w:rPr>
        <w:t xml:space="preserve">City </w:t>
      </w:r>
      <w:smartTag w:uri="urn:schemas-microsoft-com:office:smarttags" w:element="PlaceType">
        <w:r w:rsidRPr="00E545B3">
          <w:rPr>
            <w:szCs w:val="24"/>
          </w:rPr>
          <w:t>University</w:t>
        </w:r>
      </w:smartTag>
      <w:r w:rsidRPr="00E545B3">
        <w:rPr>
          <w:szCs w:val="24"/>
        </w:rPr>
        <w:t xml:space="preserve"> of </w:t>
      </w:r>
      <w:smartTag w:uri="urn:schemas-microsoft-com:office:smarttags" w:element="State">
        <w:smartTag w:uri="urn:schemas-microsoft-com:office:smarttags" w:element="place">
          <w:r w:rsidRPr="00E545B3">
            <w:rPr>
              <w:szCs w:val="24"/>
            </w:rPr>
            <w:t>New York</w:t>
          </w:r>
        </w:smartTag>
      </w:smartTag>
      <w:r w:rsidRPr="00E545B3">
        <w:rPr>
          <w:szCs w:val="24"/>
        </w:rPr>
        <w:t xml:space="preserve"> </w:t>
      </w:r>
    </w:p>
    <w:p w14:paraId="7E07449D" w14:textId="77777777" w:rsidR="00E545B3" w:rsidRPr="00E545B3" w:rsidRDefault="00A357BB">
      <w:pPr>
        <w:rPr>
          <w:szCs w:val="24"/>
        </w:rPr>
      </w:pPr>
      <w:r w:rsidRPr="00E545B3">
        <w:rPr>
          <w:b/>
          <w:szCs w:val="24"/>
        </w:rPr>
        <w:t xml:space="preserve">Jonathan </w:t>
      </w:r>
      <w:smartTag w:uri="urn:schemas-microsoft-com:office:smarttags" w:element="PlaceName">
        <w:r w:rsidRPr="00E545B3">
          <w:rPr>
            <w:b/>
            <w:szCs w:val="24"/>
          </w:rPr>
          <w:t>M</w:t>
        </w:r>
        <w:r w:rsidRPr="006F374F">
          <w:rPr>
            <w:rStyle w:val="BodyTextChar"/>
          </w:rPr>
          <w:t>o</w:t>
        </w:r>
        <w:r w:rsidRPr="00E545B3">
          <w:rPr>
            <w:b/>
            <w:szCs w:val="24"/>
          </w:rPr>
          <w:t>rduch</w:t>
        </w:r>
      </w:smartTag>
      <w:r w:rsidR="00E545B3">
        <w:rPr>
          <w:b/>
        </w:rPr>
        <w:br/>
      </w:r>
      <w:smartTag w:uri="urn:schemas-microsoft-com:office:smarttags" w:element="place">
        <w:smartTag w:uri="urn:schemas-microsoft-com:office:smarttags" w:element="PlaceName">
          <w:r w:rsidR="00E545B3" w:rsidRPr="00E545B3">
            <w:rPr>
              <w:szCs w:val="24"/>
            </w:rPr>
            <w:t>N</w:t>
          </w:r>
          <w:r w:rsidRPr="00E545B3">
            <w:rPr>
              <w:szCs w:val="24"/>
            </w:rPr>
            <w:t>ew York</w:t>
          </w:r>
        </w:smartTag>
        <w:r w:rsidRPr="00E545B3">
          <w:rPr>
            <w:szCs w:val="24"/>
          </w:rPr>
          <w:t xml:space="preserve"> </w:t>
        </w:r>
        <w:smartTag w:uri="urn:schemas-microsoft-com:office:smarttags" w:element="PlaceType">
          <w:r w:rsidRPr="00E545B3">
            <w:rPr>
              <w:szCs w:val="24"/>
            </w:rPr>
            <w:t>University</w:t>
          </w:r>
        </w:smartTag>
      </w:smartTag>
    </w:p>
    <w:p w14:paraId="77E03DB5" w14:textId="77777777" w:rsidR="00A357BB" w:rsidRPr="00E545B3" w:rsidRDefault="00A357BB">
      <w:pPr>
        <w:rPr>
          <w:szCs w:val="24"/>
        </w:rPr>
      </w:pPr>
      <w:r w:rsidRPr="00E545B3">
        <w:rPr>
          <w:szCs w:val="24"/>
        </w:rPr>
        <w:br/>
      </w:r>
    </w:p>
    <w:p w14:paraId="70AC4090" w14:textId="77777777" w:rsidR="007042E3" w:rsidRDefault="001D26BD" w:rsidP="006F374F">
      <w:pPr>
        <w:pStyle w:val="BodyText"/>
      </w:pPr>
      <w:r w:rsidRPr="00D33B5D">
        <w:rPr>
          <w:b/>
        </w:rPr>
        <w:t>Abstract:</w:t>
      </w:r>
      <w:r>
        <w:rPr>
          <w:b/>
        </w:rPr>
        <w:t xml:space="preserve">  </w:t>
      </w:r>
      <w:r w:rsidR="00A971B0">
        <w:t xml:space="preserve">We propose a framework </w:t>
      </w:r>
      <w:r w:rsidR="00B6155B">
        <w:t xml:space="preserve">for </w:t>
      </w:r>
      <w:r w:rsidR="00A971B0">
        <w:t>understand</w:t>
      </w:r>
      <w:r w:rsidR="00B6155B">
        <w:t>ing</w:t>
      </w:r>
      <w:r w:rsidR="00A971B0">
        <w:t xml:space="preserve"> how social investors’ </w:t>
      </w:r>
      <w:r w:rsidR="00B6155B">
        <w:t xml:space="preserve">who seek to maximize a combination of private and social returns from </w:t>
      </w:r>
      <w:r w:rsidR="00A971B0">
        <w:t xml:space="preserve">investments </w:t>
      </w:r>
      <w:r w:rsidR="00B6155B">
        <w:t>in a portfolio of new and established</w:t>
      </w:r>
      <w:r w:rsidR="00A971B0">
        <w:t xml:space="preserve"> microfinance institutions.  The model </w:t>
      </w:r>
      <w:proofErr w:type="gramStart"/>
      <w:r w:rsidR="00C76650">
        <w:t>takes into account</w:t>
      </w:r>
      <w:proofErr w:type="gramEnd"/>
      <w:r w:rsidR="00A971B0">
        <w:t xml:space="preserve"> the endogeneity of </w:t>
      </w:r>
      <w:r w:rsidR="00C76650">
        <w:t xml:space="preserve">loan contract terms </w:t>
      </w:r>
      <w:r w:rsidR="0090110A">
        <w:t xml:space="preserve">as well as </w:t>
      </w:r>
      <w:r w:rsidR="00C76650">
        <w:t xml:space="preserve">the </w:t>
      </w:r>
      <w:r w:rsidR="00070CA2">
        <w:t xml:space="preserve">capital structure </w:t>
      </w:r>
      <w:r w:rsidR="00C76650">
        <w:t xml:space="preserve">of the financial </w:t>
      </w:r>
      <w:r w:rsidR="00CD1F49">
        <w:t xml:space="preserve">institutions </w:t>
      </w:r>
      <w:r w:rsidR="00C76650">
        <w:t xml:space="preserve">that </w:t>
      </w:r>
      <w:r w:rsidR="00B6155B">
        <w:t>may</w:t>
      </w:r>
      <w:r w:rsidR="00C76650">
        <w:t xml:space="preserve"> emerge to </w:t>
      </w:r>
      <w:r w:rsidR="00AB417F">
        <w:t>serv</w:t>
      </w:r>
      <w:r w:rsidR="00C76650">
        <w:t xml:space="preserve">e </w:t>
      </w:r>
      <w:r w:rsidR="00DC1A97">
        <w:t xml:space="preserve">target </w:t>
      </w:r>
      <w:r w:rsidR="00070CA2">
        <w:t>group</w:t>
      </w:r>
      <w:r w:rsidR="00A971B0">
        <w:t>s</w:t>
      </w:r>
      <w:r w:rsidR="00070CA2">
        <w:t xml:space="preserve"> of </w:t>
      </w:r>
      <w:r w:rsidR="00DC1A97">
        <w:t>borrowers</w:t>
      </w:r>
      <w:r w:rsidR="00C76650">
        <w:t xml:space="preserve"> differentiated primarily by </w:t>
      </w:r>
      <w:r w:rsidR="0090110A">
        <w:t xml:space="preserve">their levels of </w:t>
      </w:r>
      <w:r w:rsidR="00C76650">
        <w:t xml:space="preserve">initial average net worth, and </w:t>
      </w:r>
      <w:r w:rsidR="00B6155B">
        <w:t>how social investments</w:t>
      </w:r>
      <w:r w:rsidR="00C76650">
        <w:t xml:space="preserve"> might </w:t>
      </w:r>
      <w:r w:rsidR="00B6155B">
        <w:t xml:space="preserve">transform </w:t>
      </w:r>
      <w:r w:rsidR="00C76650">
        <w:t>th</w:t>
      </w:r>
      <w:r w:rsidR="00B6155B">
        <w:t>ose</w:t>
      </w:r>
      <w:r w:rsidR="00C76650">
        <w:t xml:space="preserve"> </w:t>
      </w:r>
      <w:r w:rsidR="0090110A">
        <w:t>patterns</w:t>
      </w:r>
      <w:r w:rsidR="00C76650">
        <w:t xml:space="preserve">. </w:t>
      </w:r>
      <w:r w:rsidR="00B6155B">
        <w:t xml:space="preserve">We build upon one of the </w:t>
      </w:r>
      <w:r w:rsidR="00C76650">
        <w:t>workhorse model</w:t>
      </w:r>
      <w:r w:rsidR="0090110A">
        <w:t>s</w:t>
      </w:r>
      <w:r w:rsidR="00C76650">
        <w:t xml:space="preserve"> of modern corporate finance (</w:t>
      </w:r>
      <w:proofErr w:type="spellStart"/>
      <w:r w:rsidR="00C76650">
        <w:t>Tirole</w:t>
      </w:r>
      <w:proofErr w:type="spellEnd"/>
      <w:r w:rsidR="00C76650">
        <w:t xml:space="preserve">, 2007) </w:t>
      </w:r>
      <w:r w:rsidR="00B6155B">
        <w:t xml:space="preserve">which </w:t>
      </w:r>
      <w:r w:rsidR="0090110A">
        <w:t xml:space="preserve">features </w:t>
      </w:r>
      <w:r w:rsidR="00A971B0">
        <w:t>limited liability</w:t>
      </w:r>
      <w:r w:rsidR="00C76650">
        <w:t>,</w:t>
      </w:r>
      <w:r w:rsidR="00A971B0">
        <w:t xml:space="preserve"> multiple layers of moral hazard </w:t>
      </w:r>
      <w:r w:rsidR="00C76650">
        <w:t xml:space="preserve">and costly monitoring to </w:t>
      </w:r>
      <w:r w:rsidR="00B6155B">
        <w:t xml:space="preserve">explain patterns of financial intermediation, and in our framework, the </w:t>
      </w:r>
      <w:proofErr w:type="gramStart"/>
      <w:r w:rsidR="00B6155B">
        <w:t>role</w:t>
      </w:r>
      <w:proofErr w:type="gramEnd"/>
      <w:r w:rsidR="00B6155B">
        <w:t xml:space="preserve"> and modes of social investment</w:t>
      </w:r>
      <w:r w:rsidR="00CD1F49">
        <w:t xml:space="preserve">.  </w:t>
      </w:r>
      <w:r w:rsidR="00AB417F">
        <w:t xml:space="preserve">We </w:t>
      </w:r>
      <w:r w:rsidR="00B6155B">
        <w:t xml:space="preserve">pinpoint the role of the </w:t>
      </w:r>
      <w:r w:rsidR="00AB417F">
        <w:t xml:space="preserve">subsidies </w:t>
      </w:r>
      <w:r w:rsidR="00B6155B">
        <w:t>and</w:t>
      </w:r>
      <w:r w:rsidR="00070CA2">
        <w:t xml:space="preserve"> guarantees </w:t>
      </w:r>
      <w:r w:rsidR="00AB417F">
        <w:t xml:space="preserve">implicit in social investors’ equity and quasi-equity investments </w:t>
      </w:r>
      <w:r w:rsidR="00B6155B">
        <w:t xml:space="preserve">and the role they </w:t>
      </w:r>
      <w:r w:rsidR="00AB417F">
        <w:t xml:space="preserve">play in </w:t>
      </w:r>
      <w:r w:rsidR="00A063F1">
        <w:t xml:space="preserve">attracting </w:t>
      </w:r>
      <w:r w:rsidR="00AB417F">
        <w:t xml:space="preserve">private capital </w:t>
      </w:r>
      <w:r w:rsidR="00070CA2">
        <w:t xml:space="preserve">investors </w:t>
      </w:r>
      <w:r w:rsidR="00AB417F">
        <w:t xml:space="preserve">and </w:t>
      </w:r>
      <w:r w:rsidR="00A063F1">
        <w:t xml:space="preserve">sustaining productivity-enhancing financial intermediation that </w:t>
      </w:r>
      <w:r w:rsidR="00070CA2">
        <w:t>might</w:t>
      </w:r>
      <w:r w:rsidR="00A063F1">
        <w:t xml:space="preserve"> otherwise </w:t>
      </w:r>
      <w:r w:rsidR="00070CA2">
        <w:t xml:space="preserve">not have </w:t>
      </w:r>
      <w:r w:rsidR="00A063F1">
        <w:t xml:space="preserve">taken place. </w:t>
      </w:r>
    </w:p>
    <w:p w14:paraId="1B35BF3D" w14:textId="77777777" w:rsidR="00E545B3" w:rsidRDefault="00E545B3" w:rsidP="006F374F">
      <w:pPr>
        <w:pStyle w:val="BodyText"/>
      </w:pPr>
    </w:p>
    <w:p w14:paraId="77F6426D" w14:textId="77777777" w:rsidR="009B702A" w:rsidRPr="00D33B5D" w:rsidRDefault="00573603" w:rsidP="006F374F">
      <w:pPr>
        <w:pStyle w:val="BodyText"/>
        <w:rPr>
          <w:b/>
        </w:rPr>
      </w:pPr>
      <w:r>
        <w:rPr>
          <w:b/>
        </w:rPr>
        <w:t xml:space="preserve"> </w:t>
      </w:r>
    </w:p>
    <w:p w14:paraId="3D5F4370" w14:textId="77777777" w:rsidR="00E545B3" w:rsidRDefault="00E545B3" w:rsidP="006F374F">
      <w:pPr>
        <w:pStyle w:val="BodyText"/>
      </w:pPr>
    </w:p>
    <w:p w14:paraId="0AAAF2A3" w14:textId="77777777" w:rsidR="00795BD8" w:rsidRDefault="00795BD8" w:rsidP="006F374F">
      <w:pPr>
        <w:pStyle w:val="BodyText"/>
      </w:pPr>
    </w:p>
    <w:p w14:paraId="5B2B0D9D" w14:textId="77777777" w:rsidR="00E545B3" w:rsidRDefault="00A357BB" w:rsidP="00E545B3">
      <w:pPr>
        <w:pStyle w:val="Heading1"/>
      </w:pPr>
      <w:r w:rsidRPr="00E545B3">
        <w:t>Introduction</w:t>
      </w:r>
    </w:p>
    <w:p w14:paraId="1DB614EE" w14:textId="77777777" w:rsidR="00A357BB" w:rsidRDefault="00A357BB" w:rsidP="006F374F">
      <w:pPr>
        <w:pStyle w:val="BodyText"/>
      </w:pPr>
      <w:r>
        <w:t xml:space="preserve">The working modes of philanthropy and business are blurring in two ways. First, philanthropists are increasingly using methods borrowed from for-profit investors. The strategies of venture capitalists are being adapted by “venture philanthropists” seeking to fund </w:t>
      </w:r>
      <w:proofErr w:type="gramStart"/>
      <w:r>
        <w:t>socially-minded</w:t>
      </w:r>
      <w:proofErr w:type="gramEnd"/>
      <w:r>
        <w:t xml:space="preserve"> institutions with promising ideas at early stages of development. They hope that the ideas will form the basis of sustainable institutions capable of serving populations at wide scale. As a recent survey of philanthropy put it: </w:t>
      </w:r>
    </w:p>
    <w:p w14:paraId="6D4DC094" w14:textId="77777777" w:rsidR="00183940" w:rsidRPr="00D33B5D" w:rsidRDefault="00183940" w:rsidP="00183940">
      <w:pPr>
        <w:pStyle w:val="Quote"/>
        <w:jc w:val="left"/>
        <w:rPr>
          <w:sz w:val="22"/>
        </w:rPr>
      </w:pPr>
      <w:r w:rsidRPr="00D33B5D">
        <w:rPr>
          <w:sz w:val="22"/>
        </w:rPr>
        <w:t xml:space="preserve">The modern philanthropist dislikes the term charity, preferring to speak about his social investments. His language is entrepreneurial, sprinkled with references to metrics, scalability, leverage, and venture philanthropy (Weinsberg, 2006).  </w:t>
      </w:r>
    </w:p>
    <w:p w14:paraId="5AE1F0F7" w14:textId="77777777" w:rsidR="00A357BB" w:rsidRDefault="00A357BB" w:rsidP="006F374F">
      <w:pPr>
        <w:pStyle w:val="BodyText"/>
      </w:pPr>
      <w:r>
        <w:t xml:space="preserve">The changes are expanding to foundations with the increasing favor of program-related investments over grants (PRIs include loans, equity shares, recoverable grants, linked deposits, and guarantees); parallel changes are afoot within government agencies (Marble, 1989). </w:t>
      </w:r>
    </w:p>
    <w:p w14:paraId="28E60FAB" w14:textId="77777777" w:rsidR="00A357BB" w:rsidRDefault="00A357BB" w:rsidP="006F374F">
      <w:pPr>
        <w:pStyle w:val="BodyText"/>
      </w:pPr>
      <w:proofErr w:type="spellStart"/>
      <w:r>
        <w:t>Oikocredit</w:t>
      </w:r>
      <w:proofErr w:type="spellEnd"/>
      <w:r>
        <w:t xml:space="preserve">, for example, a Dutch social investment organization, has since 1978 been making long-term loans to “enterprises and institutions for the empowerment of poor people in developing </w:t>
      </w:r>
      <w:proofErr w:type="gramStart"/>
      <w:r>
        <w:t>countries .</w:t>
      </w:r>
      <w:proofErr w:type="gramEnd"/>
      <w:r>
        <w:t xml:space="preserve">” Their first “social investment” in microfinance, for example, was a $150,000 loan for 5 years at 9% interest to </w:t>
      </w:r>
      <w:proofErr w:type="spellStart"/>
      <w:r>
        <w:t>Alternativa</w:t>
      </w:r>
      <w:proofErr w:type="spellEnd"/>
      <w:r>
        <w:t xml:space="preserve">, a non-governmental organization providing microcredit to street vendors and small-scale entrepreneurs in </w:t>
      </w:r>
      <w:smartTag w:uri="urn:schemas-microsoft-com:office:smarttags" w:element="place">
        <w:smartTag w:uri="urn:schemas-microsoft-com:office:smarttags" w:element="City">
          <w:r>
            <w:t>Lima</w:t>
          </w:r>
        </w:smartTag>
        <w:r>
          <w:t xml:space="preserve">, </w:t>
        </w:r>
        <w:smartTag w:uri="urn:schemas-microsoft-com:office:smarttags" w:element="country-region">
          <w:r>
            <w:t>Peru</w:t>
          </w:r>
        </w:smartTag>
      </w:smartTag>
      <w:r>
        <w:t xml:space="preserve">. Between 1994 and the end of 2004, </w:t>
      </w:r>
      <w:proofErr w:type="spellStart"/>
      <w:r>
        <w:t>Oikocredit</w:t>
      </w:r>
      <w:proofErr w:type="spellEnd"/>
      <w:r>
        <w:t xml:space="preserve"> made a cumulative total of 285 loans or investment agreements to 161 institutions in 41 countries, totaling $88 million. Their net profit, returned to shareholders as a dividend, was 2%. The dividend allowed investors a modest return on capital, but they earned substantially less than alternative investments. Their relative loss is their implicit charitable contribution (Heinen, 2005). </w:t>
      </w:r>
    </w:p>
    <w:p w14:paraId="1CF3E818" w14:textId="77777777" w:rsidR="00A357BB" w:rsidRDefault="00A357BB" w:rsidP="006F374F">
      <w:pPr>
        <w:pStyle w:val="BodyText"/>
      </w:pPr>
      <w:r>
        <w:t xml:space="preserve">The second turn is that many </w:t>
      </w:r>
      <w:proofErr w:type="gramStart"/>
      <w:r>
        <w:t>socially-minded</w:t>
      </w:r>
      <w:proofErr w:type="gramEnd"/>
      <w:r>
        <w:t xml:space="preserve"> institutions receiving funding also increasingly look like businesses. Museums have raised entry prices and run ambitious shops with mail-order catalogues. Non-profit schools are hiking tuitions.  Environmental groups buy and sell land. Community development programs work with banks to facilitate mortgages in low-income neighborhoods. Indeed, some of the</w:t>
      </w:r>
      <w:r w:rsidR="00E91805">
        <w:t>se</w:t>
      </w:r>
      <w:r>
        <w:t xml:space="preserve"> institutions are forming commercially viable entities and competing in the marketplace on the strength of their balance sheets alone. Opportunity International, a US-based network of microfinance institutions, owns a for-profit insurance company. BRAC, the largest NGO in </w:t>
      </w:r>
      <w:smartTag w:uri="urn:schemas-microsoft-com:office:smarttags" w:element="country-region">
        <w:smartTag w:uri="urn:schemas-microsoft-com:office:smarttags" w:element="place">
          <w:r>
            <w:t>Bangladesh</w:t>
          </w:r>
        </w:smartTag>
      </w:smartTag>
      <w:r>
        <w:t xml:space="preserve">, owns a for-profit bank. </w:t>
      </w:r>
      <w:smartTag w:uri="urn:schemas-microsoft-com:office:smarttags" w:element="City">
        <w:r>
          <w:t>Chicago</w:t>
        </w:r>
      </w:smartTag>
      <w:r>
        <w:t xml:space="preserve">’s </w:t>
      </w:r>
      <w:proofErr w:type="spellStart"/>
      <w:r>
        <w:t>Shorebank</w:t>
      </w:r>
      <w:proofErr w:type="spellEnd"/>
      <w:r>
        <w:t xml:space="preserve">, the largest community development bank in the </w:t>
      </w:r>
      <w:smartTag w:uri="urn:schemas-microsoft-com:office:smarttags" w:element="country-region">
        <w:smartTag w:uri="urn:schemas-microsoft-com:office:smarttags" w:element="place">
          <w:r>
            <w:t>United States</w:t>
          </w:r>
        </w:smartTag>
      </w:smartTag>
      <w:r>
        <w:t xml:space="preserve">, is a holding company composed of non-profit and for-profit entities. BASIX has adapted the </w:t>
      </w:r>
      <w:proofErr w:type="spellStart"/>
      <w:r>
        <w:t>Shorebank</w:t>
      </w:r>
      <w:proofErr w:type="spellEnd"/>
      <w:r>
        <w:t xml:space="preserve"> model to </w:t>
      </w:r>
      <w:smartTag w:uri="urn:schemas-microsoft-com:office:smarttags" w:element="place">
        <w:r>
          <w:t>South India</w:t>
        </w:r>
      </w:smartTag>
      <w:r>
        <w:t xml:space="preserve">. </w:t>
      </w:r>
    </w:p>
    <w:p w14:paraId="541B9372" w14:textId="77777777" w:rsidR="00A357BB" w:rsidRDefault="00A357BB" w:rsidP="006F374F">
      <w:pPr>
        <w:pStyle w:val="BodyText"/>
      </w:pPr>
      <w:r>
        <w:t xml:space="preserve">The microfinance sector is home to some of the best-known examples of the new </w:t>
      </w:r>
      <w:proofErr w:type="gramStart"/>
      <w:r>
        <w:t>hybrids, and</w:t>
      </w:r>
      <w:proofErr w:type="gramEnd"/>
      <w:r>
        <w:t xml:space="preserve"> is in many ways the leading edge. Muhammad Yunus, the 2006 Nobel Peace Prize winner and founder of the Grameen Bank, a financial institution for the poor of </w:t>
      </w:r>
      <w:smartTag w:uri="urn:schemas-microsoft-com:office:smarttags" w:element="country-region">
        <w:smartTag w:uri="urn:schemas-microsoft-com:office:smarttags" w:element="place">
          <w:r>
            <w:t>Bangladesh</w:t>
          </w:r>
        </w:smartTag>
      </w:smartTag>
      <w:r>
        <w:t xml:space="preserve">, created a “social business” funded by social investors. </w:t>
      </w:r>
    </w:p>
    <w:p w14:paraId="40F45521" w14:textId="77777777" w:rsidR="00A357BB" w:rsidRDefault="00A357BB" w:rsidP="006F374F">
      <w:pPr>
        <w:pStyle w:val="BodyText"/>
      </w:pPr>
      <w:r>
        <w:t xml:space="preserve">We tackle the logic and tensions inherent in social finance—the support, with philanthropic objectives, of nonprofits, social businesses like the Grameen Bank, and profit-maximizing businesses serving the poor. The principles behind the new world of philanthropy and social action have not been </w:t>
      </w:r>
      <w:r>
        <w:lastRenderedPageBreak/>
        <w:t xml:space="preserve">well-explored by economists. We develop a theory of “social finance” to parallel the modern theory of corporate finance. </w:t>
      </w:r>
    </w:p>
    <w:p w14:paraId="7872AF39" w14:textId="77777777" w:rsidR="00A357BB" w:rsidRDefault="00A357BB" w:rsidP="006F374F">
      <w:pPr>
        <w:pStyle w:val="BodyText"/>
      </w:pPr>
      <w:r>
        <w:t xml:space="preserve">Most generally, we assess the justification for the subsidy inherent in social investment. We go further to describe a framework that describes how subsidy can be deployed for optimal impact. A focus is on using funds to build institutions that can achieve scale and attract additional revenue sources and investments. Leverage is critical, and we describe two important kinds of leverage. One, having to do with mobilizing </w:t>
      </w:r>
      <w:proofErr w:type="gramStart"/>
      <w:r>
        <w:t>locally-held</w:t>
      </w:r>
      <w:proofErr w:type="gramEnd"/>
      <w:r>
        <w:t xml:space="preserve"> capital, is often overlooked and is highlighted below. </w:t>
      </w:r>
    </w:p>
    <w:p w14:paraId="62B90E8C" w14:textId="77777777" w:rsidR="00A357BB" w:rsidRDefault="00A357BB" w:rsidP="006F374F">
      <w:pPr>
        <w:pStyle w:val="BodyText"/>
      </w:pPr>
      <w:r>
        <w:t xml:space="preserve">Our consideration of effective social investment begins with two ideas. The first is that effective giving </w:t>
      </w:r>
      <w:r w:rsidR="00E91805">
        <w:t xml:space="preserve">can </w:t>
      </w:r>
      <w:r>
        <w:t xml:space="preserve">lead to multiplier effects. It </w:t>
      </w:r>
      <w:r w:rsidR="00E91805">
        <w:t xml:space="preserve">can </w:t>
      </w:r>
      <w:r>
        <w:t xml:space="preserve">“crowd in” other resources by catalyzing the investments of others, increasing the recipient’s ability to “leverage” its resources. Leverage (i.e., to be able to obtain funds to use in addition to an institution’s own equity) is critical as it determines an institution’s ability to reach wide scale. Effective social investment </w:t>
      </w:r>
      <w:r w:rsidR="00E91805">
        <w:t>can be used to expand</w:t>
      </w:r>
      <w:r>
        <w:t xml:space="preserve"> leverage</w:t>
      </w:r>
      <w:r w:rsidR="00F17E68">
        <w:t xml:space="preserve"> and hence market coverage</w:t>
      </w:r>
      <w:r>
        <w:t xml:space="preserve">, holding constant other social concerns. </w:t>
      </w:r>
    </w:p>
    <w:p w14:paraId="706FFFFA" w14:textId="77777777" w:rsidR="00A357BB" w:rsidRDefault="00A357BB" w:rsidP="006F374F">
      <w:pPr>
        <w:pStyle w:val="BodyText"/>
      </w:pPr>
      <w:r>
        <w:t xml:space="preserve">The second consideration is that philanthropic giving can change the incentives for recipients to work hard (as can commercial lending). </w:t>
      </w:r>
    </w:p>
    <w:p w14:paraId="13BC01F9" w14:textId="77777777" w:rsidR="00A357BB" w:rsidRDefault="00A357BB" w:rsidP="006F374F">
      <w:pPr>
        <w:pStyle w:val="BodyText"/>
      </w:pPr>
      <w:r>
        <w:t xml:space="preserve">In this framework, profitability is neither necessary nor sufficient for attracting commercial capital. </w:t>
      </w:r>
      <w:r w:rsidR="00F17E68">
        <w:t xml:space="preserve">Contrary to </w:t>
      </w:r>
      <w:r w:rsidR="00CF2F17">
        <w:t xml:space="preserve">some </w:t>
      </w:r>
      <w:r w:rsidR="00F17E68">
        <w:t xml:space="preserve">popular </w:t>
      </w:r>
      <w:r w:rsidR="00CF2F17">
        <w:t>claims</w:t>
      </w:r>
      <w:r w:rsidR="00F17E68">
        <w:t xml:space="preserve">, </w:t>
      </w:r>
      <w:r>
        <w:t>earning profit</w:t>
      </w:r>
      <w:r w:rsidR="00F17E68">
        <w:t xml:space="preserve">s – even high profits </w:t>
      </w:r>
      <w:r w:rsidR="00CF2F17">
        <w:t>–</w:t>
      </w:r>
      <w:r>
        <w:t xml:space="preserve">will </w:t>
      </w:r>
      <w:r w:rsidR="00CF2F17">
        <w:t xml:space="preserve">frequently not expand the leverage of microfinance </w:t>
      </w:r>
      <w:r>
        <w:t xml:space="preserve">to take </w:t>
      </w:r>
      <w:r w:rsidR="00CF2F17">
        <w:t xml:space="preserve">those </w:t>
      </w:r>
      <w:r>
        <w:t xml:space="preserve">institutions to wide scale. </w:t>
      </w:r>
      <w:r w:rsidR="00F17E68">
        <w:t xml:space="preserve">The presence of a social investor </w:t>
      </w:r>
      <w:r w:rsidR="00CF2F17">
        <w:t>can</w:t>
      </w:r>
      <w:r w:rsidR="00F17E68">
        <w:t xml:space="preserve"> however tip the </w:t>
      </w:r>
      <w:r w:rsidR="00CF2F17">
        <w:t xml:space="preserve">scales </w:t>
      </w:r>
      <w:r w:rsidR="00F17E68">
        <w:t>for private resources</w:t>
      </w:r>
      <w:r w:rsidR="00CF2F17">
        <w:t xml:space="preserve"> to pour in</w:t>
      </w:r>
      <w:r w:rsidR="00F17E68">
        <w:t xml:space="preserve">. </w:t>
      </w:r>
      <w:r w:rsidR="00CF2F17">
        <w:t xml:space="preserve">Total output </w:t>
      </w:r>
      <w:r w:rsidR="00F17E68">
        <w:t xml:space="preserve">may </w:t>
      </w:r>
      <w:r>
        <w:t>be enhanced by supporting institutions that would not exist if profitability was the sole concern.</w:t>
      </w:r>
      <w:r w:rsidR="00F17E68">
        <w:t xml:space="preserve">  </w:t>
      </w:r>
      <w:proofErr w:type="gramStart"/>
      <w:r w:rsidR="00F17E68">
        <w:t>Of course</w:t>
      </w:r>
      <w:proofErr w:type="gramEnd"/>
      <w:r w:rsidR="00F17E68">
        <w:t xml:space="preserve"> it is no </w:t>
      </w:r>
      <w:r w:rsidR="00CF2F17">
        <w:t xml:space="preserve">great </w:t>
      </w:r>
      <w:r w:rsidR="00F17E68">
        <w:t xml:space="preserve">surprise that a subsidized investment </w:t>
      </w:r>
      <w:r w:rsidR="00CF2F17">
        <w:t xml:space="preserve">can </w:t>
      </w:r>
      <w:r w:rsidR="00F17E68">
        <w:t xml:space="preserve">expand an activity or a sector, the claim however is that social investors and philanthropic capital can expand output and welfare by repairing </w:t>
      </w:r>
      <w:r w:rsidR="00CF2F17">
        <w:t xml:space="preserve">and expanding </w:t>
      </w:r>
      <w:r w:rsidR="00F17E68">
        <w:t>markets</w:t>
      </w:r>
      <w:r w:rsidR="00CF2F17">
        <w:t>.</w:t>
      </w:r>
      <w:r>
        <w:t xml:space="preserve"> </w:t>
      </w:r>
    </w:p>
    <w:p w14:paraId="2EA47384" w14:textId="77777777" w:rsidR="00A357BB" w:rsidRDefault="00A357BB" w:rsidP="006F374F">
      <w:pPr>
        <w:pStyle w:val="BodyText"/>
      </w:pPr>
      <w:r>
        <w:t xml:space="preserve">The framework has a specific implication for the most effective use of social investment. We describe arguments that push social investment either “high” or “low” when directed to poor communities. Specifically, we show that smart subsidy involves allocations that either go to institutions serving relatively well-off (but still poor) customers, where the potential for leverage is maximized, or to institutions serving the poorest customers. There is less “bang for the buck” in supporting a middle range of institutions that are self-sufficient with their own </w:t>
      </w:r>
      <w:proofErr w:type="gramStart"/>
      <w:r>
        <w:t>resources</w:t>
      </w:r>
      <w:proofErr w:type="gramEnd"/>
      <w:r>
        <w:t xml:space="preserve"> but for which leverage (and thus potential scale) is limited. </w:t>
      </w:r>
    </w:p>
    <w:p w14:paraId="75F0626C" w14:textId="77777777" w:rsidR="00A357BB" w:rsidRDefault="00A357BB" w:rsidP="00E545B3">
      <w:pPr>
        <w:pStyle w:val="Heading2"/>
        <w:rPr>
          <w:i/>
          <w:iCs/>
          <w:sz w:val="24"/>
          <w:szCs w:val="24"/>
        </w:rPr>
      </w:pPr>
      <w:r>
        <w:t xml:space="preserve">Two layers of moral </w:t>
      </w:r>
      <w:r w:rsidRPr="00E545B3">
        <w:t>hazard</w:t>
      </w:r>
    </w:p>
    <w:p w14:paraId="21FCB06A" w14:textId="77777777" w:rsidR="00A357BB" w:rsidRDefault="00A357BB" w:rsidP="006F374F">
      <w:pPr>
        <w:pStyle w:val="BodyText"/>
      </w:pPr>
      <w:r>
        <w:t xml:space="preserve">The analysis focuses on social investment in microfinance institutions. The </w:t>
      </w:r>
      <w:proofErr w:type="gramStart"/>
      <w:r>
        <w:t>particular gap</w:t>
      </w:r>
      <w:proofErr w:type="gramEnd"/>
      <w:r>
        <w:t xml:space="preserve"> filled by social investors is created by the unwillingness of most commercial banks to serve the poor. One well-known difficulty for banks stems from moral hazard on the part of borrowers. In practice, though, moral hazard is mitigated by microfinance institutions through the development of technologies, contracts, and management practices that limit risk. All of this takes effort, but the high repayment rates achieved by leading practitioners are testimonies to impressive successes. The essential insight in mitigating moral hazard is that incentives are improved by exposing people to the consequences of their actions. In the microfinance context, the denial of new loans in the case of default (via “progressive lending”) and the peer pressure associated with group lending can reduce moral hazard by adding serious repercussions for bad outcomes (Armendariz de Aghion and Morduch, 2005). </w:t>
      </w:r>
    </w:p>
    <w:p w14:paraId="76088AA0" w14:textId="77777777" w:rsidR="00A357BB" w:rsidRDefault="00A357BB" w:rsidP="006F374F">
      <w:pPr>
        <w:pStyle w:val="BodyText"/>
      </w:pPr>
      <w:r>
        <w:t xml:space="preserve">Given the success in controlling moral hazard, investors ought to be interested in funding microfinance institutions and expanding their scale. Investments should be pouring in, and they are starting, but most investments are made by social investors with explicit philanthropic objectives. </w:t>
      </w:r>
    </w:p>
    <w:p w14:paraId="40BB1E33" w14:textId="77777777" w:rsidR="00A357BB" w:rsidRDefault="00A357BB" w:rsidP="006F374F">
      <w:pPr>
        <w:pStyle w:val="BodyText"/>
      </w:pPr>
      <w:r>
        <w:lastRenderedPageBreak/>
        <w:t xml:space="preserve">While social investors are willing to forego the kind of financial returns that alternative investments could bring, they nonetheless work hard to preserve their capital. The result is that most money channeled through microfinance investment funds and via International Financial Institutions supports “top-tier,” mature, financially self-sufficient institutions (Abrams and von Stauffenberg, 2007).  The growing, not-yet-profitable institutions that are needed to expand the sector are targeted by less than one fifth of the funds in the </w:t>
      </w:r>
      <w:proofErr w:type="spellStart"/>
      <w:r>
        <w:t>MicroBanking</w:t>
      </w:r>
      <w:proofErr w:type="spellEnd"/>
      <w:r>
        <w:t xml:space="preserve"> Bulletin’s survey of funds (Barres, 2005:53). </w:t>
      </w:r>
    </w:p>
    <w:p w14:paraId="658270F4" w14:textId="77777777" w:rsidR="00A357BB" w:rsidRDefault="00A357BB" w:rsidP="006F374F">
      <w:pPr>
        <w:pStyle w:val="BodyText"/>
      </w:pPr>
      <w:r>
        <w:t xml:space="preserve">One of the chief difficulties for investors—whether driven by commercial or social ends–is a second layer of moral hazard. The basic moral hazard problem described above involves the microfinance institution and the customer. This second problem involves the investor and the microfinance institution. Once it is the investor’s resources that are ultimately at risk (rather than just the microfinance institution’s resources or the customers’), the incentives are reduced for the institution to be diligent in managing finances, monitoring loans, and innovating. The incentives to properly screen potential customers weaken, as do the incentives to chase down delinquent borrowers.  </w:t>
      </w:r>
    </w:p>
    <w:p w14:paraId="58342618" w14:textId="77777777" w:rsidR="00A357BB" w:rsidRDefault="00A357BB" w:rsidP="006F374F">
      <w:pPr>
        <w:pStyle w:val="BodyText"/>
      </w:pPr>
      <w:r>
        <w:t xml:space="preserve">The risks are not trivial. </w:t>
      </w:r>
      <w:proofErr w:type="spellStart"/>
      <w:r>
        <w:t>Oikocredit</w:t>
      </w:r>
      <w:proofErr w:type="spellEnd"/>
      <w:r>
        <w:t xml:space="preserve">, for example, as of late 2004 faced a portfolio at risk (90-day) of 7 percent on its $67 million social investment portfolio (Heinen 2005: 33).  In a review of 104 loan contract disbursed before the end of 2002, the average repayment rate was about 91 percent. Seventy four percent of contracts were found to be repaid “almost always on time,” but “15 percent require continuous monitoring to follow overdue payments closely, and another 11 percent can be classified as bad-debt cases that are persistent in their default. The latter cases come with high monitoring and legal costs and are likely to lead to (partial) loan loss in the end.” The challenges among the African institutions are greater: “Only 57 percent of MFIs in the African sample manage to pay “on time,” while more than one out of four are structurally delayed in payment of invoiced amounts (Heinen 2005: 34-35).”  The worst performers tended to </w:t>
      </w:r>
      <w:proofErr w:type="gramStart"/>
      <w:r>
        <w:t>newly-started</w:t>
      </w:r>
      <w:proofErr w:type="gramEnd"/>
      <w:r>
        <w:t xml:space="preserve">, medium-sized urban banks or NGOs in Africa or </w:t>
      </w:r>
      <w:smartTag w:uri="urn:schemas-microsoft-com:office:smarttags" w:element="place">
        <w:r>
          <w:t>Asia</w:t>
        </w:r>
      </w:smartTag>
      <w:r>
        <w:t xml:space="preserve"> (Heinen 2005: 39). </w:t>
      </w:r>
    </w:p>
    <w:p w14:paraId="63A63E4F" w14:textId="77777777" w:rsidR="00A357BB" w:rsidRDefault="00A357BB" w:rsidP="006F374F">
      <w:pPr>
        <w:pStyle w:val="BodyText"/>
      </w:pPr>
      <w:r>
        <w:t xml:space="preserve">Without collateral fully backing many of the institution’s financial portfolios, this kind of risk becomes a major concern for prudent investors. Recognizing moral hazard matters since, under moral hazard, </w:t>
      </w:r>
      <w:r w:rsidR="00717E9B">
        <w:t xml:space="preserve">potential </w:t>
      </w:r>
      <w:r>
        <w:t xml:space="preserve">asset-poor customers typically face credit rationing—even though they may have worthwhile investment projects. The projects are worthwhile in the sense that they would generate enough income to allow borrowers to </w:t>
      </w:r>
      <w:r w:rsidR="00717E9B">
        <w:t xml:space="preserve">in principle </w:t>
      </w:r>
      <w:r>
        <w:t>pay back loans with interest</w:t>
      </w:r>
      <w:r w:rsidR="00717E9B">
        <w:t xml:space="preserve">, and an entrepreneur would profitably undertake the project with their own money if they had the necessary </w:t>
      </w:r>
      <w:proofErr w:type="spellStart"/>
      <w:r w:rsidR="00717E9B">
        <w:t>funds</w:t>
      </w:r>
      <w:r>
        <w:t>The</w:t>
      </w:r>
      <w:proofErr w:type="spellEnd"/>
      <w:r>
        <w:t xml:space="preserve"> potential trouble is that the borrowers cannot find funding for their projects. The same holds for worthy institutions that are rationed out of the capital market due to information problems.  Much of the modern theory of financial intermediation has been built upon this </w:t>
      </w:r>
      <w:proofErr w:type="gramStart"/>
      <w:r>
        <w:t>particular insight</w:t>
      </w:r>
      <w:proofErr w:type="gramEnd"/>
      <w:r>
        <w:t xml:space="preserve"> (Diamond 1984; </w:t>
      </w:r>
      <w:proofErr w:type="spellStart"/>
      <w:r>
        <w:t>Tirole</w:t>
      </w:r>
      <w:proofErr w:type="spellEnd"/>
      <w:r>
        <w:t xml:space="preserve">, 2006) but the application of this theory to understanding the role of public policy and social investors in shaping the emergent financial intermediation landscape remains considerably unexplored. </w:t>
      </w:r>
    </w:p>
    <w:p w14:paraId="7BB1437F" w14:textId="77777777" w:rsidR="00A357BB" w:rsidRDefault="00A357BB" w:rsidP="006F374F">
      <w:pPr>
        <w:pStyle w:val="BodyText"/>
      </w:pPr>
      <w:r>
        <w:t xml:space="preserve">We argue that commercial investors play important roles, but by virtue of their philanthropic objectives, social investors can help increase leverage, expand scale, and increase total output in a sector in ways that commercial investors by themselves often cannot. </w:t>
      </w:r>
    </w:p>
    <w:p w14:paraId="5A77676E" w14:textId="77777777" w:rsidR="00A357BB" w:rsidRDefault="00A357BB" w:rsidP="006F374F">
      <w:pPr>
        <w:pStyle w:val="BodyText"/>
      </w:pPr>
      <w:r>
        <w:t xml:space="preserve">Specifically, we demonstrate cases where philanthropic-giving can in principle raise output, increasing an economy’s overall productivity—and lead to GDP increases in addition to poverty reduction. The possibility arises because social investors, by definition, are willing to absorb costs </w:t>
      </w:r>
      <w:proofErr w:type="gramStart"/>
      <w:r>
        <w:t>in order to</w:t>
      </w:r>
      <w:proofErr w:type="gramEnd"/>
      <w:r>
        <w:t xml:space="preserve"> bring gains. This is, of course, their reason for existence. They can do more than shift resources: </w:t>
      </w:r>
      <w:r>
        <w:lastRenderedPageBreak/>
        <w:t>they can also help increase the total sum of resources available. The question then is: How can they most powerfully enact such “productivity-enhancing” investments.</w:t>
      </w:r>
      <w:r>
        <w:rPr>
          <w:vertAlign w:val="superscript"/>
        </w:rPr>
        <w:footnoteReference w:id="2"/>
      </w:r>
      <w:r>
        <w:t xml:space="preserve"> </w:t>
      </w:r>
    </w:p>
    <w:p w14:paraId="31C7D063" w14:textId="77777777" w:rsidR="00A357BB" w:rsidRDefault="00A357BB" w:rsidP="006F374F">
      <w:pPr>
        <w:pStyle w:val="BodyText"/>
      </w:pPr>
      <w:r>
        <w:t xml:space="preserve">Our consideration of effective social investment begins with two ideas. The first consideration is that philanthropic giving can expand the contract space by being willing to subsidize the ‘limited liability rents’ that often stand in the way of more trades in the commercial loan market.  Limited liability rents refer to the returns that must be left with borrowers, or the loan officers that monitor them </w:t>
      </w:r>
      <w:proofErr w:type="gramStart"/>
      <w:r>
        <w:t>so as to</w:t>
      </w:r>
      <w:proofErr w:type="gramEnd"/>
      <w:r>
        <w:t xml:space="preserve"> provide incentives to effort when limited liability constraints restrict the incentives that can be provided by threatening punishments for example by using legal mechanisms to seize collateral. When such rents plus the cost of loan monitoring become too large relative to expected project gains, lenders may walk away from making loans to individuals without collateral wealth, leaving socially valuable projects unfunded.  A small subsidy in such contexts can a times be enough to turn a </w:t>
      </w:r>
      <w:proofErr w:type="gramStart"/>
      <w:r>
        <w:t>small private loans</w:t>
      </w:r>
      <w:proofErr w:type="gramEnd"/>
      <w:r>
        <w:t xml:space="preserve"> that might otherwise have been unprofitable now profitable. If enough of those small loans become profitable, a new microfinance institution might emerge where otherwise it might not have. </w:t>
      </w:r>
    </w:p>
    <w:p w14:paraId="59922F3E" w14:textId="77777777" w:rsidR="00A357BB" w:rsidRDefault="00A357BB" w:rsidP="006F374F">
      <w:pPr>
        <w:pStyle w:val="BodyText"/>
      </w:pPr>
      <w:r>
        <w:t>The second consideration is that effective giving may lead to multiplier effects.  It can “crowd in” other resources by catalyzing the investments of others, increasing the recipient’s ability to “leverage</w:t>
      </w:r>
      <w:r w:rsidR="00C7103A">
        <w:t>” its resources. Leverage (</w:t>
      </w:r>
      <w:proofErr w:type="gramStart"/>
      <w:r w:rsidR="00C7103A">
        <w:t>i.e.</w:t>
      </w:r>
      <w:proofErr w:type="gramEnd"/>
      <w:r>
        <w:t xml:space="preserve"> to be able to obtain funds to use in addition to an institution’s own equity) is critical as it determines an institution’s ability to reach wide scale, and wider scale can lower average fixed costs.  Effective social investment aims to expand leverage, holding constant other social concerns. </w:t>
      </w:r>
    </w:p>
    <w:p w14:paraId="582B5016" w14:textId="77777777" w:rsidR="00A357BB" w:rsidRDefault="00A357BB" w:rsidP="006F374F">
      <w:pPr>
        <w:pStyle w:val="BodyText"/>
      </w:pPr>
      <w:r>
        <w:t xml:space="preserve">In this framework, profitability is neither necessary nor sufficient for attracting commercial capital. Merely earning profit will not generate the leverage to take institutions to wide scale. Moreover, productivity can be enhanced by supporting institutions that would not exist if profitability was the sole concern. </w:t>
      </w:r>
    </w:p>
    <w:p w14:paraId="10AC51C8" w14:textId="77777777" w:rsidR="00A357BB" w:rsidRDefault="00A357BB" w:rsidP="006F374F">
      <w:pPr>
        <w:pStyle w:val="BodyText"/>
      </w:pPr>
      <w:r>
        <w:t xml:space="preserve">The framework has a specific implication for the most effective use of social investment. We describe arguments that push social investment either “high” or “low” when directed to poor communities. Specifically, we show that smart subsidy involves allocations that either go to institutions serving relatively well-off (but still poor) customers, where the potential for leverage is maximized, or to institutions serving the poorest customers. There is less “bang for the buck” in supporting a middle range of institutions that are self-sufficient with their own </w:t>
      </w:r>
      <w:proofErr w:type="gramStart"/>
      <w:r>
        <w:t>resources</w:t>
      </w:r>
      <w:proofErr w:type="gramEnd"/>
      <w:r>
        <w:t xml:space="preserve"> but for which leverage (and thus potential scale) is limited. </w:t>
      </w:r>
    </w:p>
    <w:p w14:paraId="3DCA2DD0" w14:textId="77777777" w:rsidR="00E545B3" w:rsidRPr="00E545B3" w:rsidRDefault="00E545B3" w:rsidP="00E545B3">
      <w:pPr>
        <w:pStyle w:val="Heading1"/>
      </w:pPr>
      <w:r>
        <w:t xml:space="preserve">The </w:t>
      </w:r>
      <w:r w:rsidR="00A357BB">
        <w:t>Model</w:t>
      </w:r>
    </w:p>
    <w:p w14:paraId="104C5B55" w14:textId="77777777" w:rsidR="00401F6A" w:rsidRDefault="00A357BB" w:rsidP="00401F6A">
      <w:pPr>
        <w:pStyle w:val="BodyText"/>
        <w:ind w:firstLine="0"/>
      </w:pPr>
      <w:r>
        <w:t xml:space="preserve">The analysis </w:t>
      </w:r>
      <w:r w:rsidR="00B77C0E">
        <w:t>builds</w:t>
      </w:r>
      <w:r>
        <w:t xml:space="preserve"> </w:t>
      </w:r>
      <w:r w:rsidR="00DA41BD">
        <w:t>upon</w:t>
      </w:r>
      <w:r>
        <w:t xml:space="preserve"> extensions </w:t>
      </w:r>
      <w:r w:rsidR="00DA41BD">
        <w:t xml:space="preserve">to </w:t>
      </w:r>
      <w:r>
        <w:t xml:space="preserve">a simple model </w:t>
      </w:r>
      <w:r w:rsidR="00B77C0E">
        <w:t xml:space="preserve">similar to </w:t>
      </w:r>
      <w:r>
        <w:t xml:space="preserve">what Jean </w:t>
      </w:r>
      <w:proofErr w:type="spellStart"/>
      <w:r>
        <w:t>Tirole</w:t>
      </w:r>
      <w:proofErr w:type="spellEnd"/>
      <w:r>
        <w:t xml:space="preserve"> (2005) </w:t>
      </w:r>
      <w:r w:rsidR="00DA41BD">
        <w:t xml:space="preserve">describes as </w:t>
      </w:r>
      <w:r>
        <w:t>a ‘workhorse model’ for understanding the modern theory of corporate finance and the role of net-worth in shaping access to credit under moral hazard</w:t>
      </w:r>
      <w:r>
        <w:rPr>
          <w:vertAlign w:val="superscript"/>
        </w:rPr>
        <w:footnoteReference w:id="3"/>
      </w:r>
      <w:r>
        <w:t>.</w:t>
      </w:r>
      <w:r w:rsidR="000E443B">
        <w:t>Our</w:t>
      </w:r>
      <w:r w:rsidR="00401F6A">
        <w:t xml:space="preserve"> aim is to understand the </w:t>
      </w:r>
      <w:r w:rsidR="00DA41BD">
        <w:t xml:space="preserve">range of </w:t>
      </w:r>
      <w:r w:rsidR="00401F6A">
        <w:t xml:space="preserve">financial </w:t>
      </w:r>
      <w:r w:rsidR="00DA41BD">
        <w:t>contracts and intermediary structures</w:t>
      </w:r>
      <w:r w:rsidR="00401F6A">
        <w:t xml:space="preserve"> that can and will emerge to serve different segments of a heterogeneous </w:t>
      </w:r>
      <w:r w:rsidR="00401F6A">
        <w:lastRenderedPageBreak/>
        <w:t xml:space="preserve">population of </w:t>
      </w:r>
      <w:r w:rsidR="00DA41BD">
        <w:t>would-be borrowers</w:t>
      </w:r>
      <w:r w:rsidR="00306368">
        <w:t>, and how th</w:t>
      </w:r>
      <w:r w:rsidR="00DA41BD">
        <w:t>is</w:t>
      </w:r>
      <w:r w:rsidR="00306368">
        <w:t xml:space="preserve"> </w:t>
      </w:r>
      <w:r w:rsidR="00DA41BD">
        <w:t xml:space="preserve">financial </w:t>
      </w:r>
      <w:r w:rsidR="00306368">
        <w:t xml:space="preserve">landscape </w:t>
      </w:r>
      <w:r w:rsidR="00DA41BD">
        <w:t>might be transformed</w:t>
      </w:r>
      <w:r w:rsidR="00401F6A">
        <w:t xml:space="preserve">. </w:t>
      </w:r>
      <w:r w:rsidR="00A51E0A">
        <w:t xml:space="preserve"> </w:t>
      </w:r>
      <w:r w:rsidR="000E443B">
        <w:t>T</w:t>
      </w:r>
      <w:r w:rsidR="001D182A">
        <w:t xml:space="preserve">o </w:t>
      </w:r>
      <w:r w:rsidR="00A51E0A">
        <w:t xml:space="preserve">highlight the role of borrower net worth we </w:t>
      </w:r>
      <w:r w:rsidR="00DA41BD">
        <w:t xml:space="preserve">begin with the extreme assumption </w:t>
      </w:r>
      <w:r w:rsidR="00A51E0A">
        <w:t>that would-</w:t>
      </w:r>
      <w:r w:rsidR="00401F6A">
        <w:t xml:space="preserve">be entrepreneurs live in </w:t>
      </w:r>
      <w:r w:rsidR="00A51E0A">
        <w:t xml:space="preserve">spatially segregated </w:t>
      </w:r>
      <w:r w:rsidR="001D182A">
        <w:t xml:space="preserve">neighborhood </w:t>
      </w:r>
      <w:r w:rsidR="000E443B">
        <w:t xml:space="preserve">according to their initial </w:t>
      </w:r>
      <w:r w:rsidR="00A51E0A">
        <w:t>asset holdings</w:t>
      </w:r>
      <w:r w:rsidR="00DA41BD">
        <w:t xml:space="preserve"> and that l</w:t>
      </w:r>
      <w:r w:rsidR="00A51E0A">
        <w:t>ocalized financial institutions</w:t>
      </w:r>
      <w:r w:rsidR="00CA4004">
        <w:t xml:space="preserve"> (FIs)</w:t>
      </w:r>
      <w:r w:rsidR="00DA41BD">
        <w:t xml:space="preserve"> or bank branches</w:t>
      </w:r>
      <w:r w:rsidR="00A51E0A">
        <w:t xml:space="preserve">, managed by knowledgeable local managers, must be established within each neighborhood </w:t>
      </w:r>
      <w:proofErr w:type="gramStart"/>
      <w:r w:rsidR="000E443B">
        <w:t xml:space="preserve">in order </w:t>
      </w:r>
      <w:r w:rsidR="00A51E0A">
        <w:t>to</w:t>
      </w:r>
      <w:proofErr w:type="gramEnd"/>
      <w:r w:rsidR="00A51E0A">
        <w:t xml:space="preserve"> </w:t>
      </w:r>
      <w:r w:rsidR="001D182A">
        <w:t>identify and monitor borrowers</w:t>
      </w:r>
      <w:r w:rsidR="00A51E0A">
        <w:t xml:space="preserve">. </w:t>
      </w:r>
      <w:proofErr w:type="spellStart"/>
      <w:r w:rsidR="00DA41BD">
        <w:t>CC</w:t>
      </w:r>
      <w:r w:rsidR="001D182A">
        <w:t>reditors</w:t>
      </w:r>
      <w:proofErr w:type="spellEnd"/>
      <w:r w:rsidR="00CA4004">
        <w:t xml:space="preserve"> to these FIs (</w:t>
      </w:r>
      <w:r w:rsidR="000E443B">
        <w:t xml:space="preserve">which </w:t>
      </w:r>
      <w:r w:rsidR="00DA41BD">
        <w:t>might</w:t>
      </w:r>
      <w:r w:rsidR="000E443B">
        <w:t xml:space="preserve"> </w:t>
      </w:r>
      <w:proofErr w:type="gramStart"/>
      <w:r w:rsidR="000E443B">
        <w:t>include</w:t>
      </w:r>
      <w:r w:rsidR="00CA4004">
        <w:t xml:space="preserve">  depositors</w:t>
      </w:r>
      <w:proofErr w:type="gramEnd"/>
      <w:r w:rsidR="00CA4004">
        <w:t xml:space="preserve">) </w:t>
      </w:r>
      <w:r w:rsidR="001D182A">
        <w:t>and</w:t>
      </w:r>
      <w:r w:rsidR="00A51E0A">
        <w:t xml:space="preserve">, later in the paper, </w:t>
      </w:r>
      <w:r w:rsidR="00DA41BD">
        <w:t xml:space="preserve">informed </w:t>
      </w:r>
      <w:r w:rsidR="00A51E0A">
        <w:t xml:space="preserve">equity </w:t>
      </w:r>
      <w:r w:rsidR="001D182A">
        <w:t xml:space="preserve">investors </w:t>
      </w:r>
      <w:r w:rsidR="00DA41BD">
        <w:t>may</w:t>
      </w:r>
      <w:r w:rsidR="00A51E0A">
        <w:t xml:space="preserve"> however </w:t>
      </w:r>
      <w:r w:rsidR="000E443B">
        <w:t>make</w:t>
      </w:r>
      <w:r w:rsidR="001D182A">
        <w:t xml:space="preserve"> </w:t>
      </w:r>
      <w:r w:rsidR="00A51E0A">
        <w:t xml:space="preserve">investments </w:t>
      </w:r>
      <w:r w:rsidR="000E443B">
        <w:t>across neighborhoods</w:t>
      </w:r>
      <w:r w:rsidR="00A51E0A">
        <w:t>.</w:t>
      </w:r>
      <w:r w:rsidR="00CA4004">
        <w:t xml:space="preserve"> </w:t>
      </w:r>
    </w:p>
    <w:p w14:paraId="5C588C64" w14:textId="77777777" w:rsidR="00401F6A" w:rsidRDefault="00DA41BD" w:rsidP="006F374F">
      <w:pPr>
        <w:pStyle w:val="BodyText"/>
      </w:pPr>
      <w:r>
        <w:t xml:space="preserve">There </w:t>
      </w:r>
      <w:r w:rsidR="000E443B">
        <w:t xml:space="preserve">will be </w:t>
      </w:r>
      <w:r w:rsidR="00CA4004">
        <w:t xml:space="preserve">up to </w:t>
      </w:r>
      <w:r w:rsidR="00401F6A">
        <w:t xml:space="preserve">four types of agents: </w:t>
      </w:r>
      <w:r w:rsidR="00CA4004">
        <w:t xml:space="preserve">(a) </w:t>
      </w:r>
      <w:r w:rsidR="00306368">
        <w:t xml:space="preserve">households that become </w:t>
      </w:r>
      <w:r w:rsidR="00401F6A">
        <w:t>entrepreneurs</w:t>
      </w:r>
      <w:r w:rsidR="00C11FD3">
        <w:t xml:space="preserve"> </w:t>
      </w:r>
      <w:r w:rsidR="00306368">
        <w:t>to</w:t>
      </w:r>
      <w:r w:rsidR="000E443B">
        <w:t xml:space="preserve"> run </w:t>
      </w:r>
      <w:r w:rsidR="00401F6A">
        <w:t xml:space="preserve">small </w:t>
      </w:r>
      <w:r w:rsidR="00C11FD3">
        <w:t>business firms</w:t>
      </w:r>
      <w:r w:rsidR="00306368">
        <w:t>;</w:t>
      </w:r>
      <w:r w:rsidR="000E443B">
        <w:t xml:space="preserve"> </w:t>
      </w:r>
      <w:r w:rsidR="00CA4004">
        <w:t xml:space="preserve">(b) </w:t>
      </w:r>
      <w:r w:rsidR="000E443B">
        <w:t xml:space="preserve">one or more </w:t>
      </w:r>
      <w:r w:rsidR="00401F6A">
        <w:t>local financial institutions</w:t>
      </w:r>
      <w:r>
        <w:t xml:space="preserve"> in each neighborhood</w:t>
      </w:r>
      <w:r w:rsidR="00CA4004">
        <w:t>,</w:t>
      </w:r>
      <w:r w:rsidR="00401F6A">
        <w:t xml:space="preserve"> </w:t>
      </w:r>
      <w:r w:rsidR="00306368">
        <w:t xml:space="preserve">wholly </w:t>
      </w:r>
      <w:r>
        <w:t xml:space="preserve">or partly </w:t>
      </w:r>
      <w:r w:rsidR="00306368">
        <w:t xml:space="preserve">owned and </w:t>
      </w:r>
      <w:r w:rsidR="000E443B">
        <w:t>managed by locally</w:t>
      </w:r>
      <w:r w:rsidR="00CA4004">
        <w:t xml:space="preserve"> informed equity investors</w:t>
      </w:r>
      <w:r w:rsidR="00306368">
        <w:t xml:space="preserve">. These </w:t>
      </w:r>
      <w:r w:rsidR="000E443B">
        <w:t xml:space="preserve">financial institutions </w:t>
      </w:r>
      <w:r w:rsidR="00CA4004">
        <w:t xml:space="preserve">may </w:t>
      </w:r>
      <w:r w:rsidR="00306368">
        <w:t xml:space="preserve">lend out of their own </w:t>
      </w:r>
      <w:r>
        <w:t xml:space="preserve">equity </w:t>
      </w:r>
      <w:r w:rsidR="00306368">
        <w:t xml:space="preserve">capital and/or may be able to </w:t>
      </w:r>
      <w:r w:rsidR="00CA4004">
        <w:t xml:space="preserve">intermediate funds from (c) </w:t>
      </w:r>
      <w:r w:rsidR="00401F6A">
        <w:t>private investors (possibly including savings depositors).</w:t>
      </w:r>
      <w:r w:rsidR="00306368">
        <w:t xml:space="preserve"> Finally, social investors may be able to affect the nature and depth of the above </w:t>
      </w:r>
      <w:proofErr w:type="spellStart"/>
      <w:r w:rsidR="00306368">
        <w:t>relationsips</w:t>
      </w:r>
      <w:proofErr w:type="spellEnd"/>
      <w:r w:rsidR="00306368">
        <w:t xml:space="preserve"> through </w:t>
      </w:r>
      <w:r w:rsidR="006C3BA0">
        <w:t xml:space="preserve">additional </w:t>
      </w:r>
      <w:r w:rsidR="00306368">
        <w:t>investments, subsidies and guarantees of their own.</w:t>
      </w:r>
      <w:r w:rsidR="00401F6A">
        <w:t xml:space="preserve"> </w:t>
      </w:r>
    </w:p>
    <w:p w14:paraId="4C0EC13A" w14:textId="77777777" w:rsidR="00982ED8" w:rsidRDefault="00306368" w:rsidP="00982ED8">
      <w:pPr>
        <w:pStyle w:val="BodyText"/>
      </w:pPr>
      <w:r>
        <w:t>Each household</w:t>
      </w:r>
      <w:r w:rsidR="00194C20">
        <w:t xml:space="preserve"> </w:t>
      </w:r>
      <w:r w:rsidR="00F339A5">
        <w:t xml:space="preserve">is </w:t>
      </w:r>
      <w:r w:rsidR="00F9393E">
        <w:t xml:space="preserve">assumed </w:t>
      </w:r>
      <w:r w:rsidR="00F339A5">
        <w:t xml:space="preserve">risk neutral and </w:t>
      </w:r>
      <w:r w:rsidR="006C3BA0">
        <w:t xml:space="preserve">to have </w:t>
      </w:r>
      <w:r w:rsidR="00194C20">
        <w:t xml:space="preserve">access to </w:t>
      </w:r>
      <w:r>
        <w:t xml:space="preserve">a </w:t>
      </w:r>
      <w:r w:rsidR="00194C20">
        <w:t xml:space="preserve">production </w:t>
      </w:r>
      <w:r w:rsidR="00F9393E">
        <w:t xml:space="preserve">or trading </w:t>
      </w:r>
      <w:r w:rsidR="00194C20">
        <w:t>project</w:t>
      </w:r>
      <w:r>
        <w:t xml:space="preserve"> </w:t>
      </w:r>
      <w:r w:rsidR="006C3BA0">
        <w:t>which</w:t>
      </w:r>
      <w:r>
        <w:t xml:space="preserve"> </w:t>
      </w:r>
      <w:r w:rsidR="00F9393E">
        <w:t xml:space="preserve">requires lump sum investment </w:t>
      </w:r>
      <w:r w:rsidR="00F9393E">
        <w:rPr>
          <w:i/>
        </w:rPr>
        <w:t>I</w:t>
      </w:r>
      <w:r>
        <w:t xml:space="preserve"> to be initiated. </w:t>
      </w:r>
      <w:r w:rsidR="00F9393E">
        <w:t xml:space="preserve">If </w:t>
      </w:r>
      <w:r>
        <w:t>the</w:t>
      </w:r>
      <w:r w:rsidR="00F9393E">
        <w:t xml:space="preserve"> </w:t>
      </w:r>
      <w:r>
        <w:t>entrepreneur</w:t>
      </w:r>
      <w:r w:rsidR="00F9393E">
        <w:t xml:space="preserve"> </w:t>
      </w:r>
      <w:r w:rsidR="006C3BA0">
        <w:t xml:space="preserve">secures and invests the lump sum and </w:t>
      </w:r>
      <w:r w:rsidR="00F9393E">
        <w:t>work</w:t>
      </w:r>
      <w:r>
        <w:t>s</w:t>
      </w:r>
      <w:r w:rsidR="00F9393E">
        <w:t xml:space="preserve"> diligently</w:t>
      </w:r>
      <w:r w:rsidR="001E3DE7">
        <w:t xml:space="preserve"> then </w:t>
      </w:r>
      <w:r w:rsidR="00F9393E">
        <w:t>the project succeed</w:t>
      </w:r>
      <w:r>
        <w:t>s</w:t>
      </w:r>
      <w:r w:rsidR="00F9393E">
        <w:t xml:space="preserve"> </w:t>
      </w:r>
      <w:r>
        <w:t xml:space="preserve">and </w:t>
      </w:r>
      <w:r w:rsidR="00F9393E">
        <w:t>generate</w:t>
      </w:r>
      <w:r>
        <w:t>s</w:t>
      </w:r>
      <w:r w:rsidR="00F9393E">
        <w:t xml:space="preserve"> cash returns </w:t>
      </w:r>
      <w:r w:rsidR="00F9393E" w:rsidRPr="00194C20">
        <w:rPr>
          <w:i/>
        </w:rPr>
        <w:t>X</w:t>
      </w:r>
      <w:r w:rsidR="00F9393E" w:rsidRPr="00194C20">
        <w:rPr>
          <w:i/>
          <w:vertAlign w:val="subscript"/>
        </w:rPr>
        <w:t>i</w:t>
      </w:r>
      <w:r w:rsidR="00F9393E">
        <w:t xml:space="preserve"> with probability </w:t>
      </w:r>
      <w:proofErr w:type="gramStart"/>
      <w:r w:rsidR="00F9393E">
        <w:rPr>
          <w:i/>
        </w:rPr>
        <w:t>p</w:t>
      </w:r>
      <w:proofErr w:type="gramEnd"/>
      <w:r w:rsidR="00F9393E">
        <w:t xml:space="preserve"> or </w:t>
      </w:r>
      <w:r w:rsidR="001E3DE7">
        <w:t xml:space="preserve">it will </w:t>
      </w:r>
      <w:r w:rsidR="00F9393E">
        <w:t>fail and generate nothing with probability 1-</w:t>
      </w:r>
      <w:r w:rsidR="00F9393E" w:rsidRPr="00AD26E6">
        <w:rPr>
          <w:i/>
        </w:rPr>
        <w:t>p</w:t>
      </w:r>
      <w:r w:rsidR="00F9393E">
        <w:t xml:space="preserve">.  </w:t>
      </w:r>
      <w:r w:rsidR="00F23581">
        <w:t xml:space="preserve">If </w:t>
      </w:r>
      <w:r w:rsidR="006C3BA0">
        <w:t>this</w:t>
      </w:r>
      <w:r w:rsidR="00F23581">
        <w:t xml:space="preserve"> borrower </w:t>
      </w:r>
      <w:r w:rsidR="00295C44">
        <w:t xml:space="preserve">is </w:t>
      </w:r>
      <w:r w:rsidR="00F23581">
        <w:t>non-diligent</w:t>
      </w:r>
      <w:r w:rsidR="006C3BA0">
        <w:t>, for instance</w:t>
      </w:r>
      <w:r w:rsidR="00F23581">
        <w:t xml:space="preserve"> </w:t>
      </w:r>
      <w:r w:rsidR="006C3BA0">
        <w:t>because she</w:t>
      </w:r>
      <w:r w:rsidR="00295C44">
        <w:t xml:space="preserve"> divert</w:t>
      </w:r>
      <w:r w:rsidR="006C3BA0">
        <w:t>s</w:t>
      </w:r>
      <w:r w:rsidR="00295C44">
        <w:t xml:space="preserve"> effort or resources from the project</w:t>
      </w:r>
      <w:r w:rsidR="000D293A">
        <w:t xml:space="preserve"> to other uses</w:t>
      </w:r>
      <w:r w:rsidR="006C3BA0">
        <w:t>,</w:t>
      </w:r>
      <w:r w:rsidR="00295C44">
        <w:t xml:space="preserve"> </w:t>
      </w:r>
      <w:r w:rsidR="000D293A">
        <w:t xml:space="preserve">then </w:t>
      </w:r>
      <w:r w:rsidR="00F23581">
        <w:t xml:space="preserve">the probability of success </w:t>
      </w:r>
      <w:r w:rsidR="00295C44">
        <w:t xml:space="preserve">is </w:t>
      </w:r>
      <w:r w:rsidR="00F23581">
        <w:t xml:space="preserve">reduced from </w:t>
      </w:r>
      <w:r w:rsidR="00F23581">
        <w:rPr>
          <w:i/>
        </w:rPr>
        <w:t>p</w:t>
      </w:r>
      <w:r w:rsidR="00F23581">
        <w:t xml:space="preserve"> to </w:t>
      </w:r>
      <w:proofErr w:type="gramStart"/>
      <w:r w:rsidR="00F23581">
        <w:rPr>
          <w:i/>
        </w:rPr>
        <w:t>q</w:t>
      </w:r>
      <w:proofErr w:type="gramEnd"/>
      <w:r w:rsidR="00F23581">
        <w:t xml:space="preserve"> but the </w:t>
      </w:r>
      <w:r w:rsidR="00295C44">
        <w:t xml:space="preserve">entrepreneur </w:t>
      </w:r>
      <w:r w:rsidR="00F23581">
        <w:t xml:space="preserve">obtains a </w:t>
      </w:r>
      <w:r w:rsidR="00F23581" w:rsidRPr="00D33B5D">
        <w:rPr>
          <w:i/>
        </w:rPr>
        <w:t>private</w:t>
      </w:r>
      <w:r w:rsidR="00F23581">
        <w:t xml:space="preserve"> benefit </w:t>
      </w:r>
      <w:r w:rsidR="00F23581" w:rsidRPr="00AD26E6">
        <w:rPr>
          <w:i/>
        </w:rPr>
        <w:t>B</w:t>
      </w:r>
      <w:r w:rsidR="00F23581">
        <w:t>.</w:t>
      </w:r>
      <w:r w:rsidR="00295C44">
        <w:t xml:space="preserve">  </w:t>
      </w:r>
      <w:r w:rsidR="008E0CAD">
        <w:t>Since t</w:t>
      </w:r>
      <w:r w:rsidR="00295C44">
        <w:t xml:space="preserve">he </w:t>
      </w:r>
      <w:proofErr w:type="gramStart"/>
      <w:r w:rsidR="00295C44">
        <w:t>entrepreneurs</w:t>
      </w:r>
      <w:proofErr w:type="gramEnd"/>
      <w:r w:rsidR="00295C44">
        <w:t xml:space="preserve"> choice of diligence cannot be verified and private benefits cannot be observed or </w:t>
      </w:r>
      <w:r w:rsidR="00F23581">
        <w:t xml:space="preserve">seized by </w:t>
      </w:r>
      <w:r w:rsidR="00295C44">
        <w:t xml:space="preserve">the </w:t>
      </w:r>
      <w:r w:rsidR="00F23581">
        <w:t>lender</w:t>
      </w:r>
      <w:r w:rsidR="008E0CAD">
        <w:t xml:space="preserve">, the potential for borrower </w:t>
      </w:r>
      <w:r w:rsidR="001E3DE7">
        <w:t xml:space="preserve">moral hazard </w:t>
      </w:r>
      <w:r w:rsidR="008E0CAD">
        <w:t>arises</w:t>
      </w:r>
    </w:p>
    <w:p w14:paraId="6D17B34C" w14:textId="461D20F2" w:rsidR="00111169" w:rsidRDefault="00DC3DD3" w:rsidP="00C14FA0">
      <w:pPr>
        <w:pStyle w:val="BodyText"/>
      </w:pPr>
      <w:r>
        <w:t xml:space="preserve">We assume potential entrepreneurs have no </w:t>
      </w:r>
      <w:r>
        <w:rPr>
          <w:i/>
          <w:iCs/>
        </w:rPr>
        <w:t>liquid</w:t>
      </w:r>
      <w:r>
        <w:t xml:space="preserve"> capital of their own, so they must borrow the entire amount </w:t>
      </w:r>
      <m:oMath>
        <m:r>
          <w:rPr>
            <w:rFonts w:ascii="Cambria Math"/>
          </w:rPr>
          <m:t>I</m:t>
        </m:r>
      </m:oMath>
      <w:r>
        <w:t xml:space="preserve"> to carry out the project</w:t>
      </w:r>
      <w:r w:rsidR="000D293A">
        <w:t>. W</w:t>
      </w:r>
      <w:r>
        <w:t xml:space="preserve">ould-be borrowers may </w:t>
      </w:r>
      <w:r w:rsidR="000D293A">
        <w:t xml:space="preserve">however </w:t>
      </w:r>
      <w:r>
        <w:t xml:space="preserve">have </w:t>
      </w:r>
      <w:r>
        <w:rPr>
          <w:i/>
          <w:iCs/>
        </w:rPr>
        <w:t>illiquid</w:t>
      </w:r>
      <w:r>
        <w:t xml:space="preserve"> assets </w:t>
      </w:r>
      <m:oMath>
        <m:r>
          <w:rPr>
            <w:rFonts w:ascii="Cambria Math" w:hAnsi="Cambria Math"/>
          </w:rPr>
          <m:t>A</m:t>
        </m:r>
      </m:oMath>
      <w:r>
        <w:t xml:space="preserve"> that can serve as </w:t>
      </w:r>
      <w:r w:rsidR="000D293A">
        <w:t xml:space="preserve">collateral </w:t>
      </w:r>
      <w:r>
        <w:t xml:space="preserve">guarantee in the </w:t>
      </w:r>
      <w:r w:rsidR="000D293A">
        <w:t xml:space="preserve">event of </w:t>
      </w:r>
      <w:r>
        <w:t xml:space="preserve">failure.  These are assets the borrower prefers to keep tied up in other projects or investments, or they may be </w:t>
      </w:r>
      <w:proofErr w:type="spellStart"/>
      <w:r w:rsidR="000D293A">
        <w:t>pledgeable</w:t>
      </w:r>
      <w:proofErr w:type="spellEnd"/>
      <w:r w:rsidR="000D293A">
        <w:t xml:space="preserve"> </w:t>
      </w:r>
      <w:r>
        <w:t xml:space="preserve">future cashflows.  What matters is that these resources can be credibly pledged to the lender </w:t>
      </w:r>
      <w:proofErr w:type="gramStart"/>
      <w:r>
        <w:t>in the event that</w:t>
      </w:r>
      <w:proofErr w:type="gramEnd"/>
      <w:r>
        <w:t xml:space="preserve"> the financed project should fail.  </w:t>
      </w:r>
      <w:r w:rsidR="00111169">
        <w:t xml:space="preserve">Although some microfinance lenders do not explicitly require a collateral pledge there is </w:t>
      </w:r>
      <w:r w:rsidR="000D293A">
        <w:t xml:space="preserve">little </w:t>
      </w:r>
      <w:r w:rsidR="00111169">
        <w:t xml:space="preserve">doubt that </w:t>
      </w:r>
      <w:r w:rsidR="000D293A">
        <w:t xml:space="preserve">most </w:t>
      </w:r>
      <w:r w:rsidR="00111169">
        <w:t xml:space="preserve">experienced loan officers form an estimate of how much they believe can be credibly recovered from a borrower in the event of low returns on the finance project, and this estimate of </w:t>
      </w:r>
      <m:oMath>
        <m:sSub>
          <m:sSubPr>
            <m:ctrlPr>
              <w:rPr>
                <w:rFonts w:ascii="Cambria Math" w:hAnsi="Cambria Math"/>
                <w:i/>
              </w:rPr>
            </m:ctrlPr>
          </m:sSubPr>
          <m:e>
            <m:r>
              <w:rPr>
                <w:rFonts w:ascii="Cambria Math"/>
              </w:rPr>
              <m:t>A</m:t>
            </m:r>
          </m:e>
          <m:sub>
            <m:r>
              <w:rPr>
                <w:rFonts w:ascii="Cambria Math"/>
              </w:rPr>
              <m:t>i</m:t>
            </m:r>
          </m:sub>
        </m:sSub>
      </m:oMath>
      <w:r w:rsidR="00111169">
        <w:t xml:space="preserve"> will be an essential determinant of the terms of the contracts </w:t>
      </w:r>
      <w:r w:rsidR="000D293A">
        <w:t>offered</w:t>
      </w:r>
      <w:r w:rsidR="00111169">
        <w:t>.</w:t>
      </w:r>
      <w:r w:rsidR="00111169">
        <w:rPr>
          <w:vertAlign w:val="superscript"/>
        </w:rPr>
        <w:footnoteReference w:id="4"/>
      </w:r>
      <w:r w:rsidR="00111169">
        <w:t xml:space="preserve"> </w:t>
      </w:r>
    </w:p>
    <w:p w14:paraId="414653A9" w14:textId="77777777" w:rsidR="0016346E" w:rsidRDefault="0016346E" w:rsidP="00D948C4">
      <w:pPr>
        <w:pStyle w:val="BodyText"/>
      </w:pPr>
      <w:r>
        <w:t xml:space="preserve"> </w:t>
      </w:r>
    </w:p>
    <w:p w14:paraId="42044759" w14:textId="77DF9C3A" w:rsidR="00A357BB" w:rsidRDefault="000D293A" w:rsidP="00C14FA0">
      <w:pPr>
        <w:pStyle w:val="BodyText"/>
      </w:pPr>
      <w:r>
        <w:t xml:space="preserve">An </w:t>
      </w:r>
      <w:r w:rsidR="00A357BB">
        <w:t xml:space="preserve">MFI is assumed to begin with initial </w:t>
      </w:r>
      <w:r>
        <w:t xml:space="preserve">equity </w:t>
      </w:r>
      <w:r w:rsidR="00A357BB">
        <w:t xml:space="preserve">capital </w:t>
      </w:r>
      <w:r w:rsidR="00073FB3">
        <w:rPr>
          <w:i/>
        </w:rPr>
        <w:t>K</w:t>
      </w:r>
      <w:r w:rsidR="00A357BB">
        <w:t xml:space="preserve"> – which we shall </w:t>
      </w:r>
      <w:r>
        <w:t xml:space="preserve">often </w:t>
      </w:r>
      <w:r w:rsidR="00A357BB">
        <w:t xml:space="preserve">refer to as </w:t>
      </w:r>
      <w:r w:rsidR="00A357BB">
        <w:rPr>
          <w:i/>
          <w:iCs/>
        </w:rPr>
        <w:t>local intermediary capital</w:t>
      </w:r>
      <w:r w:rsidR="00A357BB">
        <w:t xml:space="preserve">.  The MFI </w:t>
      </w:r>
      <w:r>
        <w:t xml:space="preserve">could </w:t>
      </w:r>
      <w:r w:rsidR="00A357BB">
        <w:t>be either a for-profit financial entity, in which case</w:t>
      </w:r>
      <w:r w:rsidR="00073FB3">
        <w:t xml:space="preserve"> </w:t>
      </w:r>
      <w:r w:rsidR="00073FB3">
        <w:rPr>
          <w:i/>
        </w:rPr>
        <w:t>K</w:t>
      </w:r>
      <w:r w:rsidR="00A357BB">
        <w:t xml:space="preserve"> would be interpreted as the owners’ initial equity investment, or it might be a not-for profit organization which is prohibited from distributing dividends, in which case</w:t>
      </w:r>
      <w:r w:rsidR="00073FB3">
        <w:rPr>
          <w:position w:val="-4"/>
        </w:rPr>
        <w:t xml:space="preserve"> </w:t>
      </w:r>
      <w:r w:rsidR="00073FB3">
        <w:rPr>
          <w:i/>
        </w:rPr>
        <w:t>K</w:t>
      </w:r>
      <w:r w:rsidR="00073FB3">
        <w:t xml:space="preserve"> </w:t>
      </w:r>
      <w:r w:rsidR="00A357BB">
        <w:t>might be startup capital, perhaps seeded by a donor.</w:t>
      </w:r>
      <w:r w:rsidR="00A357BB">
        <w:rPr>
          <w:vertAlign w:val="superscript"/>
        </w:rPr>
        <w:footnoteReference w:id="5"/>
      </w:r>
      <w:r w:rsidR="00A357BB">
        <w:t xml:space="preserve">  </w:t>
      </w:r>
      <w:r w:rsidR="00073FB3">
        <w:rPr>
          <w:i/>
        </w:rPr>
        <w:t>K</w:t>
      </w:r>
      <w:r w:rsidR="00073FB3" w:rsidRPr="00A357BB" w:rsidDel="00073FB3">
        <w:rPr>
          <w:position w:val="-4"/>
        </w:rPr>
        <w:t xml:space="preserve"> </w:t>
      </w:r>
      <w:r w:rsidR="00A357BB">
        <w:t xml:space="preserve">is capital owned by, or under the control of individuals who know how to operate an MFI </w:t>
      </w:r>
      <w:r w:rsidR="00A357BB">
        <w:lastRenderedPageBreak/>
        <w:t xml:space="preserve">in this particular neighborhood and who will be in a good position to monitor the loans of any borrowers that they may create.  The point to emphasize is that </w:t>
      </w:r>
      <m:oMath>
        <m:r>
          <w:rPr>
            <w:rFonts w:ascii="Cambria Math"/>
          </w:rPr>
          <m:t>K</m:t>
        </m:r>
      </m:oMath>
      <w:r w:rsidR="00A357BB">
        <w:t xml:space="preserve"> is not easily created or simply borrowed from outside of the neighborhood – it is capital that is tied to people with a specific set of skills.  Much of the analysis that follows turns on understanding when and how </w:t>
      </w:r>
      <m:oMath>
        <m:r>
          <w:rPr>
            <w:rFonts w:ascii="Cambria Math"/>
          </w:rPr>
          <m:t>K</m:t>
        </m:r>
      </m:oMath>
      <w:r w:rsidR="00A357BB">
        <w:t xml:space="preserve"> can be leveraged to attract outside investors to expand the scale of lending in a particular neighborhood. </w:t>
      </w:r>
    </w:p>
    <w:p w14:paraId="3931E9B7" w14:textId="47E891B8" w:rsidR="00A357BB" w:rsidRDefault="00A357BB" w:rsidP="00C14FA0">
      <w:pPr>
        <w:pStyle w:val="BodyText"/>
      </w:pPr>
      <w:r>
        <w:t xml:space="preserve">If </w:t>
      </w:r>
      <m:oMath>
        <m:r>
          <w:rPr>
            <w:rFonts w:ascii="Cambria Math"/>
          </w:rPr>
          <m:t>K</m:t>
        </m:r>
      </m:oMath>
      <w:r>
        <w:t xml:space="preserve"> is the MFI’s only source of funds (</w:t>
      </w:r>
      <w:proofErr w:type="gramStart"/>
      <w:r>
        <w:t>i.e.</w:t>
      </w:r>
      <w:proofErr w:type="gramEnd"/>
      <w:r>
        <w:t xml:space="preserve"> no outside leverage is possible), then after the MFI has paid for its fixed operating costs </w:t>
      </w:r>
      <m:oMath>
        <m:r>
          <w:rPr>
            <w:rFonts w:ascii="Cambria Math"/>
          </w:rPr>
          <m:t>F</m:t>
        </m:r>
      </m:oMath>
      <w:r>
        <w:t xml:space="preserve">, it will be able to lend out up to </w:t>
      </w:r>
      <m:oMath>
        <m:r>
          <w:rPr>
            <w:rFonts w:ascii="Cambria Math"/>
          </w:rPr>
          <m:t>K</m:t>
        </m:r>
        <m:r>
          <w:rPr>
            <w:rFonts w:ascii="Cambria Math"/>
          </w:rPr>
          <m:t>-</m:t>
        </m:r>
        <m:r>
          <w:rPr>
            <w:rFonts w:ascii="Cambria Math"/>
          </w:rPr>
          <m:t>F</m:t>
        </m:r>
      </m:oMath>
      <w:r>
        <w:t xml:space="preserve"> worth of funds per period and therefore reach </w:t>
      </w:r>
      <m:oMath>
        <m:sSub>
          <m:sSubPr>
            <m:ctrlPr>
              <w:rPr>
                <w:rFonts w:ascii="Cambria Math" w:hAnsi="Cambria Math"/>
                <w:i/>
              </w:rPr>
            </m:ctrlPr>
          </m:sSubPr>
          <m:e>
            <m:r>
              <w:rPr>
                <w:rFonts w:ascii="Cambria Math"/>
              </w:rPr>
              <m:t>N</m:t>
            </m:r>
          </m:e>
          <m:sub>
            <m:r>
              <w:rPr>
                <w:rFonts w:ascii="Cambria Math"/>
              </w:rPr>
              <m:t>0</m:t>
            </m:r>
          </m:sub>
        </m:sSub>
        <m:r>
          <w:rPr>
            <w:rFonts w:ascii="Cambria Math"/>
          </w:rPr>
          <m:t>=(K</m:t>
        </m:r>
        <m:r>
          <w:rPr>
            <w:rFonts w:ascii="Cambria Math"/>
          </w:rPr>
          <m:t>-</m:t>
        </m:r>
        <m:r>
          <w:rPr>
            <w:rFonts w:ascii="Cambria Math"/>
          </w:rPr>
          <m:t>F)/I</m:t>
        </m:r>
      </m:oMath>
      <w:r>
        <w:t xml:space="preserve"> borrowers.  Since the MFI always has the option of keeping </w:t>
      </w:r>
      <m:oMath>
        <m:r>
          <w:rPr>
            <w:rFonts w:ascii="Cambria Math"/>
          </w:rPr>
          <m:t>K</m:t>
        </m:r>
      </m:oMath>
      <w:r>
        <w:t xml:space="preserve"> invested in a safe investment for gross return </w:t>
      </w:r>
      <m:oMath>
        <m:r>
          <w:rPr>
            <w:rFonts w:ascii="Cambria Math"/>
          </w:rPr>
          <m:t>γK,</m:t>
        </m:r>
      </m:oMath>
      <w:r w:rsidR="00C14FA0">
        <w:t xml:space="preserve"> </w:t>
      </w:r>
      <w:r>
        <w:t xml:space="preserve">and it wants to remain sustainable into the future we will assume that the MFI will only come into business if after considering all cashflows (including possibly outside subsidies) it can expect to earn this rate of return. </w:t>
      </w:r>
    </w:p>
    <w:p w14:paraId="4ADFD6CA" w14:textId="5D40A2BF" w:rsidR="00A357BB" w:rsidRDefault="00A357BB" w:rsidP="00C14FA0">
      <w:pPr>
        <w:pStyle w:val="BodyText"/>
      </w:pPr>
      <w:r>
        <w:t xml:space="preserve">Any would-be entrepreneur has the option of not taking a loan and engaging in an alternative activity or occupation where they are assumed to earn a reservation payoff, normalized at zero.  A financed project yields either a </w:t>
      </w:r>
      <w:r w:rsidR="00537D36">
        <w:t xml:space="preserve">verifiable </w:t>
      </w:r>
      <w:r>
        <w:t xml:space="preserve">return of </w:t>
      </w:r>
      <m:oMath>
        <m:r>
          <w:rPr>
            <w:rFonts w:ascii="Cambria Math"/>
          </w:rPr>
          <m:t>X</m:t>
        </m:r>
      </m:oMath>
      <w:r w:rsidR="00537D36">
        <w:t xml:space="preserve">when it </w:t>
      </w:r>
      <w:proofErr w:type="gramStart"/>
      <w:r w:rsidR="00537D36">
        <w:t>succeeds</w:t>
      </w:r>
      <w:proofErr w:type="gramEnd"/>
      <w:r w:rsidR="00537D36">
        <w:t xml:space="preserve"> </w:t>
      </w:r>
      <w:r>
        <w:t xml:space="preserve">or it fails to yield nothing.  The probability distribution of project returns is determined the borrowers’ choice of effort or diligence.   If the borrower chooses to be diligent, in the sense that they exert personal effort and use all borrowed funds for the financed activity as stated in the business plan they described to their lender, then the project succeeds with probability </w:t>
      </w:r>
      <m:oMath>
        <m:r>
          <w:rPr>
            <w:rFonts w:ascii="Cambria Math"/>
          </w:rPr>
          <m:t>p.</m:t>
        </m:r>
      </m:oMath>
      <w:r>
        <w:t xml:space="preserve"> A borrower who is non-diligent lowers the probability of success from </w:t>
      </w:r>
      <m:oMath>
        <m:r>
          <w:rPr>
            <w:rFonts w:ascii="Cambria Math"/>
          </w:rPr>
          <m:t>p</m:t>
        </m:r>
      </m:oMath>
      <w:r>
        <w:t xml:space="preserve"> to </w:t>
      </w:r>
      <m:oMath>
        <m:r>
          <w:rPr>
            <w:rFonts w:ascii="Cambria Math"/>
          </w:rPr>
          <m:t>q&lt;p</m:t>
        </m:r>
      </m:oMath>
      <w:r>
        <w:t xml:space="preserve">, but captures some private benefits </w:t>
      </w:r>
      <m:oMath>
        <m:r>
          <w:rPr>
            <w:rFonts w:ascii="Cambria Math"/>
          </w:rPr>
          <m:t>B</m:t>
        </m:r>
      </m:oMath>
      <w:r>
        <w:t xml:space="preserve"> by avoiding effort and/or by redirecting some borrowed funds to activities whose return may not observed or seized by the lender. </w:t>
      </w:r>
      <m:oMath>
        <m:r>
          <w:rPr>
            <w:rFonts w:ascii="Cambria Math"/>
          </w:rPr>
          <m:t>B</m:t>
        </m:r>
      </m:oMath>
      <w:r>
        <w:t xml:space="preserve"> </w:t>
      </w:r>
      <w:proofErr w:type="gramStart"/>
      <w:r>
        <w:t>therefore</w:t>
      </w:r>
      <w:proofErr w:type="gramEnd"/>
      <w:r>
        <w:t xml:space="preserve"> captures the opportunity cost of being diligent. </w:t>
      </w:r>
    </w:p>
    <w:p w14:paraId="083FDDE6" w14:textId="6339A9F4" w:rsidR="00A357BB" w:rsidRDefault="00A357BB" w:rsidP="00C14FA0">
      <w:pPr>
        <w:pStyle w:val="BodyText"/>
      </w:pPr>
      <w:r>
        <w:t xml:space="preserve">A loan contract can be described as a contingent borrower reward schedule </w:t>
      </w:r>
      <m:oMath>
        <m:r>
          <w:rPr>
            <w:rFonts w:ascii="Cambria Math"/>
          </w:rPr>
          <m:t>(</m:t>
        </m:r>
        <m:sSub>
          <m:sSubPr>
            <m:ctrlPr>
              <w:rPr>
                <w:rFonts w:ascii="Cambria Math" w:hAnsi="Cambria Math"/>
                <w:i/>
              </w:rPr>
            </m:ctrlPr>
          </m:sSubPr>
          <m:e>
            <m:r>
              <w:rPr>
                <w:rFonts w:ascii="Cambria Math"/>
              </w:rPr>
              <m:t>s</m:t>
            </m:r>
          </m:e>
          <m:sub>
            <m:r>
              <w:rPr>
                <w:rFonts w:ascii="Cambria Math"/>
              </w:rPr>
              <m:t>s</m:t>
            </m:r>
          </m:sub>
        </m:sSub>
        <m:r>
          <w:rPr>
            <w:rFonts w:ascii="Cambria Math"/>
          </w:rPr>
          <m:t>,</m:t>
        </m:r>
        <m:sSub>
          <m:sSubPr>
            <m:ctrlPr>
              <w:rPr>
                <w:rFonts w:ascii="Cambria Math" w:hAnsi="Cambria Math"/>
                <w:i/>
              </w:rPr>
            </m:ctrlPr>
          </m:sSubPr>
          <m:e>
            <m:r>
              <w:rPr>
                <w:rFonts w:ascii="Cambria Math"/>
              </w:rPr>
              <m:t>s</m:t>
            </m:r>
          </m:e>
          <m:sub>
            <m:r>
              <w:rPr>
                <w:rFonts w:ascii="Cambria Math"/>
              </w:rPr>
              <m:t>f</m:t>
            </m:r>
          </m:sub>
        </m:sSub>
        <m:r>
          <w:rPr>
            <w:rFonts w:ascii="Cambria Math"/>
          </w:rPr>
          <m:t>)</m:t>
        </m:r>
      </m:oMath>
      <w:r>
        <w:t xml:space="preserve"> where </w:t>
      </w:r>
      <m:oMath>
        <m:sSub>
          <m:sSubPr>
            <m:ctrlPr>
              <w:rPr>
                <w:rFonts w:ascii="Cambria Math" w:hAnsi="Cambria Math"/>
                <w:i/>
              </w:rPr>
            </m:ctrlPr>
          </m:sSubPr>
          <m:e>
            <m:r>
              <w:rPr>
                <w:rFonts w:ascii="Cambria Math"/>
              </w:rPr>
              <m:t>s</m:t>
            </m:r>
          </m:e>
          <m:sub>
            <m:r>
              <w:rPr>
                <w:rFonts w:ascii="Cambria Math"/>
              </w:rPr>
              <m:t>i</m:t>
            </m:r>
          </m:sub>
        </m:sSub>
      </m:oMath>
      <w:r>
        <w:t xml:space="preserve"> indicates the net monetary return to the borrower in state </w:t>
      </w:r>
      <m:oMath>
        <m:r>
          <w:rPr>
            <w:rFonts w:ascii="Cambria Math"/>
          </w:rPr>
          <m:t>i</m:t>
        </m:r>
      </m:oMath>
      <w:r>
        <w:t>, which can be success (</w:t>
      </w:r>
      <m:oMath>
        <m:r>
          <w:rPr>
            <w:rFonts w:ascii="Cambria Math"/>
          </w:rPr>
          <m:t>i=s</m:t>
        </m:r>
      </m:oMath>
      <w:r>
        <w:t>) or failure (</w:t>
      </w:r>
      <m:oMath>
        <m:r>
          <w:rPr>
            <w:rFonts w:ascii="Cambria Math"/>
          </w:rPr>
          <m:t>i=f</m:t>
        </m:r>
      </m:oMath>
      <w:r>
        <w:t>).</w:t>
      </w:r>
      <w:r>
        <w:rPr>
          <w:vertAlign w:val="superscript"/>
        </w:rPr>
        <w:footnoteReference w:id="6"/>
      </w:r>
      <w:r>
        <w:t xml:space="preserve">  We assume that MFIs offer competitive contracts that maximize the expected return to the borrower. This assumption can be motivated either by assuming that each MFI wants to maximize profits but that contestable entry pushes lenders’ profits to zero, and/or that MFIs have a social mission that leads them to care about borrower welfare subject only to a sustainability (</w:t>
      </w:r>
      <w:proofErr w:type="gramStart"/>
      <w:r>
        <w:t>i.e.</w:t>
      </w:r>
      <w:proofErr w:type="gramEnd"/>
      <w:r>
        <w:t xml:space="preserve"> </w:t>
      </w:r>
      <w:proofErr w:type="spellStart"/>
      <w:r>
        <w:t>break even</w:t>
      </w:r>
      <w:proofErr w:type="spellEnd"/>
      <w:r>
        <w:t xml:space="preserve">) condition.  </w:t>
      </w:r>
    </w:p>
    <w:p w14:paraId="15308438" w14:textId="1E372CF8" w:rsidR="00A357BB" w:rsidRDefault="00A357BB" w:rsidP="00C14FA0">
      <w:pPr>
        <w:pStyle w:val="BodyText"/>
      </w:pPr>
      <w:r>
        <w:t xml:space="preserve">Consider a contract in which a borrower pledges all their available </w:t>
      </w:r>
      <w:r w:rsidR="00717E9B">
        <w:t>collateral</w:t>
      </w:r>
      <m:oMath>
        <m:r>
          <w:rPr>
            <w:rFonts w:ascii="Cambria Math" w:hAnsi="Cambria Math"/>
          </w:rPr>
          <m:t>A</m:t>
        </m:r>
      </m:oMath>
      <w:r>
        <w:t xml:space="preserve">. We focus on this </w:t>
      </w:r>
      <w:r w:rsidR="00717E9B">
        <w:t>particular</w:t>
      </w:r>
      <w:r>
        <w:t xml:space="preserve"> contract to identify the ‘minimum collateral requirement’ that a borrower would have to have </w:t>
      </w:r>
      <w:proofErr w:type="gramStart"/>
      <w:r>
        <w:t>in order to</w:t>
      </w:r>
      <w:proofErr w:type="gramEnd"/>
      <w:r>
        <w:t xml:space="preserve"> be feasibly reached by a lender. The contract will take the form </w:t>
      </w:r>
      <m:oMath>
        <m:r>
          <w:rPr>
            <w:rFonts w:ascii="Cambria Math"/>
          </w:rPr>
          <m:t>(</m:t>
        </m:r>
        <m:sSub>
          <m:sSubPr>
            <m:ctrlPr>
              <w:rPr>
                <w:rFonts w:ascii="Cambria Math" w:hAnsi="Cambria Math"/>
                <w:i/>
              </w:rPr>
            </m:ctrlPr>
          </m:sSubPr>
          <m:e>
            <m:r>
              <w:rPr>
                <w:rFonts w:ascii="Cambria Math"/>
              </w:rPr>
              <m:t>s</m:t>
            </m:r>
          </m:e>
          <m:sub>
            <m:r>
              <w:rPr>
                <w:rFonts w:ascii="Cambria Math"/>
              </w:rPr>
              <m:t>s</m:t>
            </m:r>
          </m:sub>
        </m:sSub>
        <m:r>
          <w:rPr>
            <w:rFonts w:ascii="Cambria Math"/>
          </w:rPr>
          <m:t>,</m:t>
        </m:r>
        <m:sSub>
          <m:sSubPr>
            <m:ctrlPr>
              <w:rPr>
                <w:rFonts w:ascii="Cambria Math" w:hAnsi="Cambria Math"/>
                <w:i/>
              </w:rPr>
            </m:ctrlPr>
          </m:sSubPr>
          <m:e>
            <m:r>
              <w:rPr>
                <w:rFonts w:ascii="Cambria Math"/>
              </w:rPr>
              <m:t>s</m:t>
            </m:r>
          </m:e>
          <m:sub>
            <m:r>
              <w:rPr>
                <w:rFonts w:ascii="Cambria Math"/>
              </w:rPr>
              <m:t>f</m:t>
            </m:r>
          </m:sub>
        </m:sSub>
        <m:r>
          <w:rPr>
            <w:rFonts w:ascii="Cambria Math"/>
          </w:rPr>
          <m:t>)</m:t>
        </m:r>
      </m:oMath>
      <w:r>
        <w:t xml:space="preserve"> =</w:t>
      </w:r>
      <m:oMath>
        <m:r>
          <w:rPr>
            <w:rFonts w:ascii="Cambria Math" w:hAnsi="Cambria Math"/>
          </w:rPr>
          <m:t>(s,-A)</m:t>
        </m:r>
      </m:oMath>
      <w:r>
        <w:t xml:space="preserve"> where </w:t>
      </w:r>
      <m:oMath>
        <m:r>
          <w:rPr>
            <w:rFonts w:ascii="Cambria Math" w:hAnsi="Cambria Math"/>
          </w:rPr>
          <m:t>-A</m:t>
        </m:r>
      </m:oMath>
      <w:r>
        <w:t xml:space="preserve"> is the return to the borrower when the project fails (</w:t>
      </w:r>
      <w:proofErr w:type="gramStart"/>
      <w:r>
        <w:t>i.e.</w:t>
      </w:r>
      <w:proofErr w:type="gramEnd"/>
      <w:r>
        <w:t xml:space="preserve"> the project generates zero returns and the borrower loses the collateral pledge). The lender is repaid only </w:t>
      </w:r>
      <m:oMath>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=A</m:t>
        </m:r>
      </m:oMath>
      <w:r>
        <w:t xml:space="preserve"> when the project fails and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=X-s</m:t>
        </m:r>
      </m:oMath>
      <w:r>
        <w:t xml:space="preserve"> when it succeeds.   The lender will willingly participate in this contract so long as the borrower is diligent and the expected return under diligence </w:t>
      </w:r>
      <m:oMath>
        <m:r>
          <w:rPr>
            <w:rFonts w:ascii="Cambria Math"/>
          </w:rPr>
          <m:t>E[</m:t>
        </m:r>
        <m:sSub>
          <m:sSubPr>
            <m:ctrlPr>
              <w:rPr>
                <w:rFonts w:ascii="Cambria Math" w:hAnsi="Cambria Math"/>
                <w:i/>
              </w:rPr>
            </m:ctrlPr>
          </m:sSubPr>
          <m:e>
            <m:r>
              <w:rPr>
                <w:rFonts w:ascii="Cambria Math"/>
              </w:rPr>
              <m:t>R</m:t>
            </m:r>
          </m:e>
          <m:sub>
            <m:r>
              <w:rPr>
                <w:rFonts w:ascii="Cambria Math"/>
              </w:rPr>
              <m:t>i</m:t>
            </m:r>
          </m:sub>
        </m:sSub>
        <m:r>
          <w:rPr>
            <w:rFonts w:ascii="Cambria Math"/>
          </w:rPr>
          <m:t>|p]=E[</m:t>
        </m:r>
        <m:sSub>
          <m:sSubPr>
            <m:ctrlPr>
              <w:rPr>
                <w:rFonts w:ascii="Cambria Math" w:hAnsi="Cambria Math"/>
                <w:i/>
              </w:rPr>
            </m:ctrlPr>
          </m:sSubPr>
          <m:e>
            <m:r>
              <w:rPr>
                <w:rFonts w:ascii="Cambria Math"/>
              </w:rPr>
              <m:t>X</m:t>
            </m:r>
          </m:e>
          <m:sub>
            <m:r>
              <w:rPr>
                <w:rFonts w:ascii="Cambria Math"/>
              </w:rPr>
              <m:t>i</m:t>
            </m:r>
          </m:sub>
        </m:sSub>
        <m:r>
          <w:rPr>
            <w:rFonts w:ascii="Cambria Math"/>
          </w:rPr>
          <m:t>|p]</m:t>
        </m:r>
        <m:r>
          <w:rPr>
            <w:rFonts w:ascii="Cambria Math"/>
          </w:rPr>
          <m:t>-</m:t>
        </m:r>
        <m:r>
          <w:rPr>
            <w:rFonts w:ascii="Cambria Math"/>
          </w:rPr>
          <m:t>E[</m:t>
        </m:r>
        <m:sSub>
          <m:sSubPr>
            <m:ctrlPr>
              <w:rPr>
                <w:rFonts w:ascii="Cambria Math" w:hAnsi="Cambria Math"/>
                <w:i/>
              </w:rPr>
            </m:ctrlPr>
          </m:sSubPr>
          <m:e>
            <m:r>
              <w:rPr>
                <w:rFonts w:ascii="Cambria Math"/>
              </w:rPr>
              <m:t>s</m:t>
            </m:r>
          </m:e>
          <m:sub>
            <m:r>
              <w:rPr>
                <w:rFonts w:ascii="Cambria Math"/>
              </w:rPr>
              <m:t>i</m:t>
            </m:r>
          </m:sub>
        </m:sSub>
        <m:r>
          <w:rPr>
            <w:rFonts w:ascii="Cambria Math"/>
          </w:rPr>
          <m:t>|p]</m:t>
        </m:r>
      </m:oMath>
      <w:r>
        <w:t xml:space="preserve"> exceeds the cost of lending:</w:t>
      </w:r>
    </w:p>
    <w:p w14:paraId="014D0CA6" w14:textId="79BDF71D" w:rsidR="00A357BB" w:rsidRDefault="00A357BB" w:rsidP="00C14FA0">
      <w:pPr>
        <w:pStyle w:val="MTDisplayEquation"/>
        <w:tabs>
          <w:tab w:val="center" w:pos="4680"/>
          <w:tab w:val="right" w:pos="9360"/>
        </w:tabs>
      </w:pPr>
      <w:r>
        <w:tab/>
      </w:r>
      <m:oMath>
        <m:r>
          <w:rPr>
            <w:rFonts w:ascii="Cambria Math"/>
          </w:rPr>
          <m:t>p(X</m:t>
        </m:r>
        <m:r>
          <w:rPr>
            <w:rFonts w:ascii="Cambria Math"/>
          </w:rPr>
          <m:t>-</m:t>
        </m:r>
        <m:r>
          <w:rPr>
            <w:rFonts w:ascii="Cambria Math"/>
          </w:rPr>
          <m:t>s)+(1</m:t>
        </m:r>
        <m:r>
          <w:rPr>
            <w:rFonts w:ascii="Cambria Math"/>
          </w:rPr>
          <m:t>-</m:t>
        </m:r>
        <m:r>
          <w:rPr>
            <w:rFonts w:ascii="Cambria Math"/>
          </w:rPr>
          <m:t>p)A</m:t>
        </m:r>
        <m:r>
          <w:rPr>
            <w:rFonts w:ascii="Cambria Math"/>
          </w:rPr>
          <m:t>≥</m:t>
        </m:r>
        <m:r>
          <w:rPr>
            <w:rFonts w:ascii="Cambria Math"/>
          </w:rPr>
          <m:t>γI+F/N</m:t>
        </m:r>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1</w:instrText>
      </w:r>
      <w:r w:rsidR="008D10C2">
        <w:rPr>
          <w:noProof/>
        </w:rPr>
        <w:fldChar w:fldCharType="end"/>
      </w:r>
      <w:r w:rsidR="000B6E5A">
        <w:instrText>)</w:instrText>
      </w:r>
      <w:r w:rsidR="00EC3703">
        <w:fldChar w:fldCharType="end"/>
      </w:r>
    </w:p>
    <w:p w14:paraId="03EAE78B" w14:textId="56CB74CB" w:rsidR="00A357BB" w:rsidRDefault="00A357BB" w:rsidP="00C14FA0">
      <w:pPr>
        <w:pStyle w:val="BodyText"/>
        <w:ind w:firstLine="0"/>
      </w:pPr>
      <w:r>
        <w:lastRenderedPageBreak/>
        <w:t xml:space="preserve">where </w:t>
      </w:r>
      <m:oMath>
        <m:r>
          <w:rPr>
            <w:rFonts w:ascii="Cambria Math" w:hAnsi="Cambria Math"/>
          </w:rPr>
          <m:t>γ</m:t>
        </m:r>
      </m:oMath>
      <w:r>
        <w:t xml:space="preserve"> is the gross opportunity cost of funds to the MFI (one plus the interest rate the lender pays) and </w:t>
      </w:r>
      <m:oMath>
        <m:r>
          <w:rPr>
            <w:rFonts w:ascii="Cambria Math"/>
          </w:rPr>
          <m:t>F/N</m:t>
        </m:r>
      </m:oMath>
      <w:r>
        <w:t xml:space="preserve"> is the average fixed cost per borrower.  For the time-being we take </w:t>
      </w:r>
      <m:oMath>
        <m:r>
          <w:rPr>
            <w:rFonts w:ascii="Cambria Math" w:hAnsi="Cambria Math"/>
          </w:rPr>
          <m:t>N </m:t>
        </m:r>
      </m:oMath>
      <w:r>
        <w:t xml:space="preserve">to be fixed, but later endogenize its value.  The line labeled </w:t>
      </w:r>
      <m:oMath>
        <m:r>
          <w:rPr>
            <w:rFonts w:ascii="Cambria Math"/>
          </w:rPr>
          <m:t>PC(0)</m:t>
        </m:r>
      </m:oMath>
      <w:r>
        <w:t xml:space="preserve"> in figure 1 indicates combinations of </w:t>
      </w:r>
      <m:oMath>
        <m:r>
          <w:rPr>
            <w:rFonts w:ascii="Cambria Math"/>
          </w:rPr>
          <m:t>s</m:t>
        </m:r>
      </m:oMath>
      <w:r>
        <w:t xml:space="preserve"> and </w:t>
      </w:r>
      <m:oMath>
        <m:r>
          <w:rPr>
            <w:rFonts w:ascii="Cambria Math" w:hAnsi="Cambria Math"/>
          </w:rPr>
          <m:t>A</m:t>
        </m:r>
      </m:oMath>
      <w:r>
        <w:t xml:space="preserve"> at which this lender’s participation constraint is exactly met.  A point (</w:t>
      </w:r>
      <m:oMath>
        <m:r>
          <w:rPr>
            <w:rFonts w:ascii="Cambria Math" w:hAnsi="Cambria Math"/>
          </w:rPr>
          <m:t>-A,s</m:t>
        </m:r>
      </m:oMath>
      <w:r>
        <w:t xml:space="preserve">) on this </w:t>
      </w:r>
      <w:r w:rsidR="00717E9B">
        <w:t>Cartesian</w:t>
      </w:r>
      <w:r>
        <w:t xml:space="preserve"> diagram represents a potential contract, but only contracts that lie below </w:t>
      </w:r>
      <m:oMath>
        <m:r>
          <w:rPr>
            <w:rFonts w:ascii="Cambria Math"/>
          </w:rPr>
          <m:t>PC(0)</m:t>
        </m:r>
      </m:oMath>
      <w:r>
        <w:t xml:space="preserve"> in this contract space satisfy the participation constraint. </w:t>
      </w:r>
    </w:p>
    <w:p w14:paraId="65C16B8E" w14:textId="77777777" w:rsidR="00A357BB" w:rsidRDefault="00A357BB" w:rsidP="006F374F">
      <w:pPr>
        <w:pStyle w:val="BodyText"/>
      </w:pPr>
      <w:r>
        <w:t xml:space="preserve">The expected return to the </w:t>
      </w:r>
      <w:r>
        <w:rPr>
          <w:i/>
          <w:iCs/>
        </w:rPr>
        <w:t>diligent</w:t>
      </w:r>
      <w:r>
        <w:t xml:space="preserve"> borrower is:</w:t>
      </w:r>
    </w:p>
    <w:p w14:paraId="4848046E" w14:textId="143E88CE" w:rsidR="00A357BB" w:rsidRDefault="00C14FA0" w:rsidP="00C14FA0">
      <w:pPr>
        <w:pStyle w:val="MTDisplayEquation"/>
        <w:tabs>
          <w:tab w:val="center" w:pos="4680"/>
          <w:tab w:val="right" w:pos="9360"/>
        </w:tabs>
      </w:pPr>
      <m:oMathPara>
        <m:oMath>
          <m:r>
            <w:rPr>
              <w:rFonts w:ascii="Cambria Math"/>
            </w:rPr>
            <m:t>ps+(1</m:t>
          </m:r>
          <m:r>
            <w:rPr>
              <w:rFonts w:ascii="Cambria Math"/>
            </w:rPr>
            <m:t>-</m:t>
          </m:r>
          <m:r>
            <w:rPr>
              <w:rFonts w:ascii="Cambria Math"/>
            </w:rPr>
            <m:t>p)(</m:t>
          </m:r>
          <m:r>
            <w:rPr>
              <w:rFonts w:ascii="Cambria Math"/>
            </w:rPr>
            <m:t>-</m:t>
          </m:r>
          <m:r>
            <w:rPr>
              <w:rFonts w:ascii="Cambria Math"/>
            </w:rPr>
            <m:t>A)</m:t>
          </m:r>
          <m:r>
            <w:rPr>
              <w:rFonts w:ascii="Cambria Math"/>
            </w:rPr>
            <m:t>-</m:t>
          </m:r>
          <m:r>
            <w:rPr>
              <w:rFonts w:ascii="Cambria Math"/>
            </w:rPr>
            <m:t>B</m:t>
          </m:r>
        </m:oMath>
      </m:oMathPara>
    </w:p>
    <w:p w14:paraId="0DDEC263" w14:textId="41AF757B" w:rsidR="00A357BB" w:rsidRDefault="00A357BB" w:rsidP="00C14FA0">
      <w:pPr>
        <w:pStyle w:val="MTDisplayEquation"/>
        <w:tabs>
          <w:tab w:val="center" w:pos="4680"/>
          <w:tab w:val="right" w:pos="9360"/>
        </w:tabs>
      </w:pPr>
      <w:r>
        <w:tab/>
      </w:r>
      <m:oMath>
        <m:r>
          <w:rPr>
            <w:rFonts w:ascii="Cambria Math"/>
          </w:rPr>
          <m:t>=p(s+A)</m:t>
        </m:r>
        <m:r>
          <w:rPr>
            <w:rFonts w:ascii="Cambria Math"/>
          </w:rPr>
          <m:t>-</m:t>
        </m:r>
        <m:r>
          <w:rPr>
            <w:rFonts w:ascii="Cambria Math"/>
          </w:rPr>
          <m:t>A</m:t>
        </m:r>
        <m:r>
          <w:rPr>
            <w:rFonts w:ascii="Cambria Math"/>
          </w:rPr>
          <m:t>-</m:t>
        </m:r>
        <m:r>
          <w:rPr>
            <w:rFonts w:ascii="Cambria Math"/>
          </w:rPr>
          <m:t>B</m:t>
        </m:r>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2</w:instrText>
      </w:r>
      <w:r w:rsidR="008D10C2">
        <w:rPr>
          <w:noProof/>
        </w:rPr>
        <w:fldChar w:fldCharType="end"/>
      </w:r>
      <w:r w:rsidR="000B6E5A">
        <w:instrText>)</w:instrText>
      </w:r>
      <w:r w:rsidR="00EC3703">
        <w:fldChar w:fldCharType="end"/>
      </w:r>
    </w:p>
    <w:p w14:paraId="35D3FBF3" w14:textId="77777777" w:rsidR="00A357BB" w:rsidRDefault="00A357BB" w:rsidP="00717E9B">
      <w:pPr>
        <w:pStyle w:val="BodyText"/>
        <w:ind w:firstLine="0"/>
      </w:pPr>
      <w:r>
        <w:t xml:space="preserve">while the expected return to a </w:t>
      </w:r>
      <w:r>
        <w:rPr>
          <w:i/>
          <w:iCs/>
        </w:rPr>
        <w:t>non-diligent</w:t>
      </w:r>
      <w:r>
        <w:t xml:space="preserve"> borrower is:</w:t>
      </w:r>
    </w:p>
    <w:p w14:paraId="207564A8" w14:textId="1B59CE17" w:rsidR="00A357BB" w:rsidRDefault="00A357BB" w:rsidP="00C14FA0">
      <w:pPr>
        <w:pStyle w:val="MTDisplayEquation"/>
        <w:tabs>
          <w:tab w:val="center" w:pos="4680"/>
          <w:tab w:val="right" w:pos="9360"/>
        </w:tabs>
      </w:pPr>
      <w:r>
        <w:tab/>
      </w:r>
      <m:oMath>
        <m:r>
          <w:rPr>
            <w:rFonts w:ascii="Cambria Math"/>
          </w:rPr>
          <m:t>q(s+A)</m:t>
        </m:r>
        <m:r>
          <w:rPr>
            <w:rFonts w:ascii="Cambria Math"/>
          </w:rPr>
          <m:t>-</m:t>
        </m:r>
        <m:r>
          <w:rPr>
            <w:rFonts w:ascii="Cambria Math"/>
          </w:rPr>
          <m:t>A</m:t>
        </m:r>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3</w:instrText>
      </w:r>
      <w:r w:rsidR="008D10C2">
        <w:rPr>
          <w:noProof/>
        </w:rPr>
        <w:fldChar w:fldCharType="end"/>
      </w:r>
      <w:r w:rsidR="000B6E5A">
        <w:instrText>)</w:instrText>
      </w:r>
      <w:r w:rsidR="00EC3703">
        <w:fldChar w:fldCharType="end"/>
      </w:r>
    </w:p>
    <w:p w14:paraId="52A35088" w14:textId="77777777" w:rsidR="00A357BB" w:rsidRDefault="00A357BB" w:rsidP="00717E9B">
      <w:pPr>
        <w:pStyle w:val="BodyText"/>
        <w:ind w:firstLine="0"/>
      </w:pPr>
      <w:r>
        <w:t>It follows that the borrower prefers to be diligent so long as (2) exceeds (3) or</w:t>
      </w:r>
    </w:p>
    <w:p w14:paraId="5E554087" w14:textId="4B9F0829" w:rsidR="00073FB3" w:rsidRDefault="00A357BB" w:rsidP="00C14FA0">
      <w:pPr>
        <w:pStyle w:val="MTDisplayEquation"/>
        <w:tabs>
          <w:tab w:val="center" w:pos="4680"/>
          <w:tab w:val="right" w:pos="9360"/>
        </w:tabs>
      </w:pPr>
      <w:r>
        <w:tab/>
      </w:r>
      <m:oMath>
        <m:r>
          <w:rPr>
            <w:rFonts w:ascii="Cambria Math"/>
          </w:rPr>
          <m:t>s</m:t>
        </m:r>
        <m:r>
          <w:rPr>
            <w:rFonts w:ascii="Cambria Math"/>
          </w:rPr>
          <m:t>≥-</m:t>
        </m:r>
        <m:r>
          <w:rPr>
            <w:rFonts w:ascii="Cambria Math"/>
          </w:rPr>
          <m:t>A+</m:t>
        </m:r>
        <m:f>
          <m:fPr>
            <m:ctrlPr>
              <w:rPr>
                <w:rFonts w:ascii="Cambria Math" w:hAnsi="Cambria Math"/>
                <w:i/>
              </w:rPr>
            </m:ctrlPr>
          </m:fPr>
          <m:num>
            <m:r>
              <w:rPr>
                <w:rFonts w:ascii="Cambria Math"/>
              </w:rPr>
              <m:t>B</m:t>
            </m:r>
          </m:num>
          <m:den>
            <m:r>
              <w:rPr>
                <w:rFonts w:ascii="Cambria Math"/>
              </w:rPr>
              <m:t>Δ</m:t>
            </m:r>
          </m:den>
        </m:f>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0" w:name="ZEqnNum603329"/>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4</w:instrText>
      </w:r>
      <w:r w:rsidR="008D10C2">
        <w:rPr>
          <w:noProof/>
        </w:rPr>
        <w:fldChar w:fldCharType="end"/>
      </w:r>
      <w:r w:rsidR="000B6E5A">
        <w:instrText>)</w:instrText>
      </w:r>
      <w:bookmarkEnd w:id="0"/>
      <w:r w:rsidR="00EC3703">
        <w:fldChar w:fldCharType="end"/>
      </w:r>
    </w:p>
    <w:p w14:paraId="0799740E" w14:textId="172E8E13" w:rsidR="001F37D6" w:rsidRDefault="00073FB3" w:rsidP="00C14FA0">
      <w:pPr>
        <w:pStyle w:val="BodyText"/>
        <w:ind w:firstLine="0"/>
      </w:pPr>
      <w:r>
        <w:t xml:space="preserve">Where </w:t>
      </w:r>
      <w:r>
        <w:rPr>
          <w:rFonts w:ascii="Cambria Math" w:hAnsi="Cambria Math"/>
        </w:rPr>
        <w:t>∆</w:t>
      </w:r>
      <w:r w:rsidR="00EC3703" w:rsidRPr="00D33B5D">
        <w:rPr>
          <w:i/>
        </w:rPr>
        <w:t>=p-q</w:t>
      </w:r>
      <w:r>
        <w:t xml:space="preserve">. </w:t>
      </w:r>
      <w:r w:rsidR="00A357BB">
        <w:t xml:space="preserve">This constraint restricts incentive-compatible contracts to lie above line </w:t>
      </w:r>
      <m:oMath>
        <m:r>
          <w:rPr>
            <w:rFonts w:ascii="Cambria Math" w:hAnsi="Cambria Math"/>
          </w:rPr>
          <m:t>IC(0)</m:t>
        </m:r>
      </m:oMath>
      <w:r w:rsidR="00A357BB">
        <w:t xml:space="preserve"> in figure 1.</w:t>
      </w:r>
      <w:r w:rsidR="00A357BB">
        <w:rPr>
          <w:vertAlign w:val="superscript"/>
        </w:rPr>
        <w:footnoteReference w:id="7"/>
      </w:r>
      <w:r w:rsidR="00A357BB">
        <w:t xml:space="preserve">  The range of feasible contracts must therefore lie in the shaded region above </w:t>
      </w:r>
      <m:oMath>
        <m:r>
          <w:rPr>
            <w:rFonts w:ascii="Cambria Math" w:hAnsi="Cambria Math"/>
          </w:rPr>
          <m:t>IC(0)</m:t>
        </m:r>
      </m:oMath>
      <w:r w:rsidR="00A357BB">
        <w:t xml:space="preserve"> where the borrower remains diligent and below </w:t>
      </w:r>
      <m:oMath>
        <m:r>
          <w:rPr>
            <w:rFonts w:ascii="Cambria Math" w:hAnsi="Cambria Math"/>
          </w:rPr>
          <m:t>PC(0)</m:t>
        </m:r>
      </m:oMath>
      <w:r w:rsidR="00A357BB">
        <w:t xml:space="preserve"> where the lender recovers all costs.  Of particular interest is the contract with the </w:t>
      </w:r>
      <w:r w:rsidR="00A357BB">
        <w:rPr>
          <w:i/>
          <w:iCs/>
        </w:rPr>
        <w:t>minimum collateral requirement</w:t>
      </w:r>
      <w:r w:rsidR="00A357BB">
        <w:t xml:space="preserve">, or the lowest required pledge </w:t>
      </w:r>
      <m:oMath>
        <m:r>
          <w:rPr>
            <w:rFonts w:ascii="Cambria Math" w:hAnsi="Cambria Math"/>
          </w:rPr>
          <m:t>A</m:t>
        </m:r>
      </m:oMath>
      <w:r w:rsidR="00A357BB">
        <w:t>, since this contract will allow reaching the largest group of borrowers</w:t>
      </w:r>
      <m:oMath>
        <m:r>
          <w:rPr>
            <w:rFonts w:ascii="Cambria Math" w:hAnsi="Cambria Math"/>
          </w:rPr>
          <m:t>.</m:t>
        </m:r>
      </m:oMath>
      <w:r w:rsidR="00C14FA0">
        <w:t xml:space="preserve"> </w:t>
      </w:r>
      <w:r w:rsidR="00A357BB">
        <w:t xml:space="preserve">This contract is found at the intersection of </w:t>
      </w:r>
      <m:oMath>
        <m:r>
          <w:rPr>
            <w:rFonts w:ascii="Cambria Math"/>
          </w:rPr>
          <m:t>IC(0)</m:t>
        </m:r>
      </m:oMath>
      <w:r w:rsidR="00A357BB">
        <w:t xml:space="preserve"> and </w:t>
      </w:r>
      <m:oMath>
        <m:r>
          <w:rPr>
            <w:rFonts w:ascii="Cambria Math"/>
          </w:rPr>
          <m:t>PC(0)</m:t>
        </m:r>
      </m:oMath>
      <w:r w:rsidR="00A357BB">
        <w:t xml:space="preserve"> and is labeled </w:t>
      </w:r>
      <m:oMath>
        <m:r>
          <w:rPr>
            <w:rFonts w:ascii="Cambria Math"/>
          </w:rPr>
          <m:t>U</m:t>
        </m:r>
      </m:oMath>
      <w:r w:rsidR="00A357BB">
        <w:t xml:space="preserve"> in the figure. </w:t>
      </w:r>
    </w:p>
    <w:p w14:paraId="2505FDFA" w14:textId="64299AF7" w:rsidR="00A357BB" w:rsidRDefault="00A357BB" w:rsidP="00C14FA0">
      <w:pPr>
        <w:pStyle w:val="BodyText"/>
      </w:pPr>
      <w:r>
        <w:t>To see this mathematically note that limited liability sets a floor on the borrower’s return in the failure state of</w:t>
      </w:r>
      <w:r w:rsidR="00717E9B">
        <w:t xml:space="preserve"> </w:t>
      </w:r>
      <m:oMath>
        <m:r>
          <w:rPr>
            <w:rFonts w:ascii="Cambria Math" w:hAnsi="Cambria Math"/>
          </w:rPr>
          <m:t>-A</m:t>
        </m:r>
      </m:oMath>
      <w:r>
        <w:t xml:space="preserve">.  This and constraint (4) </w:t>
      </w:r>
      <w:proofErr w:type="gramStart"/>
      <w:r>
        <w:t>requires</w:t>
      </w:r>
      <w:proofErr w:type="gramEnd"/>
      <w:r>
        <w:t xml:space="preserve"> that the borrowers’ return to success not be set below</w:t>
      </w:r>
      <m:oMath>
        <m:r>
          <w:rPr>
            <w:rFonts w:ascii="Cambria Math"/>
          </w:rPr>
          <m:t>s=p/Δ</m:t>
        </m:r>
        <m:r>
          <w:rPr>
            <w:rFonts w:ascii="Cambria Math"/>
          </w:rPr>
          <m:t>-</m:t>
        </m:r>
        <m:r>
          <w:rPr>
            <w:rFonts w:ascii="Cambria Math"/>
          </w:rPr>
          <m:t>A</m:t>
        </m:r>
      </m:oMath>
      <w:r>
        <w:t xml:space="preserve"> . A contract that satisfies limited liability and incentive constraints therefore must leave the client with an expected return of at least</w:t>
      </w:r>
    </w:p>
    <w:p w14:paraId="71ED1ED5" w14:textId="6A2ECC79" w:rsidR="00A357BB" w:rsidRDefault="00A357BB" w:rsidP="00C14FA0">
      <w:pPr>
        <w:pStyle w:val="MTDisplayEquation"/>
        <w:tabs>
          <w:tab w:val="center" w:pos="4680"/>
          <w:tab w:val="right" w:pos="9360"/>
        </w:tabs>
      </w:pPr>
      <w:r>
        <w:tab/>
      </w:r>
      <m:oMath>
        <m:r>
          <w:rPr>
            <w:rFonts w:asci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rPr>
                  <m:t>s</m:t>
                </m:r>
              </m:e>
              <m:sub>
                <m:r>
                  <w:rPr>
                    <w:rFonts w:ascii="Cambria Math"/>
                  </w:rPr>
                  <m:t>i</m:t>
                </m:r>
              </m:sub>
            </m:sSub>
            <m:r>
              <w:rPr>
                <w:rFonts w:ascii="Cambria Math"/>
              </w:rPr>
              <m:t>|p</m:t>
            </m:r>
          </m:e>
        </m:d>
        <m:r>
          <w:rPr>
            <w:rFonts w:ascii="Cambria Math"/>
          </w:rPr>
          <m:t>=</m:t>
        </m:r>
        <m:r>
          <w:rPr>
            <w:rFonts w:ascii="Cambria Math"/>
          </w:rPr>
          <m:t>-</m:t>
        </m:r>
        <m:r>
          <w:rPr>
            <w:rFonts w:ascii="Cambria Math"/>
          </w:rPr>
          <m:t>A+</m:t>
        </m:r>
        <m:f>
          <m:fPr>
            <m:ctrlPr>
              <w:rPr>
                <w:rFonts w:ascii="Cambria Math" w:hAnsi="Cambria Math"/>
                <w:i/>
              </w:rPr>
            </m:ctrlPr>
          </m:fPr>
          <m:num>
            <m:r>
              <w:rPr>
                <w:rFonts w:ascii="Cambria Math"/>
              </w:rPr>
              <m:t>pB</m:t>
            </m:r>
          </m:num>
          <m:den>
            <m:r>
              <w:rPr>
                <w:rFonts w:ascii="Cambria Math"/>
              </w:rPr>
              <m:t>Δ</m:t>
            </m:r>
          </m:den>
        </m:f>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8D10C2">
        <w:fldChar w:fldCharType="begin"/>
      </w:r>
      <w:r w:rsidR="008D10C2">
        <w:instrText xml:space="preserve"> SEQ</w:instrText>
      </w:r>
      <w:r w:rsidR="008D10C2">
        <w:instrText xml:space="preserve"> MTEqn \c \* Arabic \* MERGEFORMAT </w:instrText>
      </w:r>
      <w:r w:rsidR="008D10C2">
        <w:fldChar w:fldCharType="separate"/>
      </w:r>
      <w:r w:rsidR="00174F7E">
        <w:rPr>
          <w:noProof/>
        </w:rPr>
        <w:instrText>5</w:instrText>
      </w:r>
      <w:r w:rsidR="008D10C2">
        <w:rPr>
          <w:noProof/>
        </w:rPr>
        <w:fldChar w:fldCharType="end"/>
      </w:r>
      <w:r w:rsidR="000B6E5A">
        <w:instrText>)</w:instrText>
      </w:r>
      <w:r w:rsidR="00EC3703">
        <w:fldChar w:fldCharType="end"/>
      </w:r>
    </w:p>
    <w:p w14:paraId="30C4C85E" w14:textId="25B9D8E3" w:rsidR="00A357BB" w:rsidRDefault="00A357BB" w:rsidP="00C14FA0">
      <w:pPr>
        <w:pStyle w:val="BodyText"/>
        <w:ind w:firstLine="0"/>
      </w:pPr>
      <w:r>
        <w:t xml:space="preserve">Following Laffont and Rey (2003) we </w:t>
      </w:r>
      <w:r w:rsidR="00073FB3">
        <w:t xml:space="preserve">refer to </w:t>
      </w:r>
      <w:r>
        <w:t xml:space="preserve">expression </w:t>
      </w:r>
      <m:oMath>
        <m:r>
          <w:rPr>
            <w:rFonts w:ascii="Cambria Math" w:hAnsi="Cambria Math"/>
          </w:rPr>
          <m:t>pB/Δ</m:t>
        </m:r>
      </m:oMath>
      <w:r>
        <w:t xml:space="preserve"> </w:t>
      </w:r>
      <w:r w:rsidR="00073FB3">
        <w:t xml:space="preserve">as </w:t>
      </w:r>
      <w:r>
        <w:t xml:space="preserve">a </w:t>
      </w:r>
      <w:r>
        <w:rPr>
          <w:i/>
          <w:iCs/>
        </w:rPr>
        <w:t>limited liability rent</w:t>
      </w:r>
      <w:r>
        <w:t xml:space="preserve"> (LLR).  It is the minimum share of expected project returns that must be left to a client if incentives and limited liability to be maintained.  This rent is larger the larger is the opportunity cost of diligence </w:t>
      </w:r>
      <m:oMath>
        <m:r>
          <w:rPr>
            <w:rFonts w:ascii="Cambria Math"/>
          </w:rPr>
          <m:t>B</m:t>
        </m:r>
      </m:oMath>
      <w:r>
        <w:t xml:space="preserve"> and the more difficult it is to infer diligence choice from simply observing the project outcome (</w:t>
      </w:r>
      <w:proofErr w:type="gramStart"/>
      <w:r>
        <w:t>i.e.</w:t>
      </w:r>
      <w:proofErr w:type="gramEnd"/>
      <w:r>
        <w:t xml:space="preserve"> the larger is</w:t>
      </w:r>
      <w:r w:rsidR="00073FB3">
        <w:t xml:space="preserve"> </w:t>
      </w:r>
      <w:r w:rsidR="00EC3703" w:rsidRPr="00D33B5D">
        <w:rPr>
          <w:i/>
        </w:rPr>
        <w:t>q/p</w:t>
      </w:r>
      <w:r w:rsidR="00073FB3">
        <w:t>)</w:t>
      </w:r>
      <w:r>
        <w:t xml:space="preserve"> </w:t>
      </w:r>
    </w:p>
    <w:p w14:paraId="084782B6" w14:textId="282B4DD0" w:rsidR="00A357BB" w:rsidRDefault="00A357BB" w:rsidP="00C14FA0">
      <w:pPr>
        <w:pStyle w:val="BodyText"/>
      </w:pPr>
      <w:r>
        <w:t xml:space="preserve">Using (5) to substitute for </w:t>
      </w:r>
      <m:oMath>
        <m:r>
          <w:rPr>
            <w:rFonts w:asci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rPr>
                  <m:t>s</m:t>
                </m:r>
              </m:e>
              <m:sub>
                <m:r>
                  <w:rPr>
                    <w:rFonts w:ascii="Cambria Math"/>
                  </w:rPr>
                  <m:t>i</m:t>
                </m:r>
              </m:sub>
            </m:sSub>
            <m:r>
              <w:rPr>
                <w:rFonts w:ascii="Cambria Math"/>
              </w:rPr>
              <m:t>|p</m:t>
            </m:r>
          </m:e>
        </m:d>
      </m:oMath>
      <w:r>
        <w:t xml:space="preserve"> in (1) and then solving for the threshold value of </w:t>
      </w:r>
      <m:oMath>
        <m:r>
          <w:rPr>
            <w:rFonts w:ascii="Cambria Math"/>
          </w:rPr>
          <m:t>A</m:t>
        </m:r>
      </m:oMath>
      <w:r>
        <w:t xml:space="preserve"> at which this constraint exactly binds yields an expression for the </w:t>
      </w:r>
      <w:r>
        <w:rPr>
          <w:i/>
          <w:iCs/>
        </w:rPr>
        <w:t xml:space="preserve">minimum collateral requirement </w:t>
      </w:r>
      <w:r>
        <w:t>that a client would have to pledge to attract the participation of an unsubsidized lender:</w:t>
      </w:r>
    </w:p>
    <w:p w14:paraId="3A6E3B50" w14:textId="1F4B5B39" w:rsidR="00A357BB" w:rsidRDefault="00A357BB" w:rsidP="00C14FA0">
      <w:pPr>
        <w:pStyle w:val="MTDisplayEquation"/>
        <w:tabs>
          <w:tab w:val="center" w:pos="4680"/>
          <w:tab w:val="right" w:pos="9360"/>
        </w:tabs>
      </w:pPr>
      <w:r>
        <w:tab/>
      </w:r>
      <m:oMath>
        <m:bar>
          <m:barPr>
            <m:ctrlPr>
              <w:rPr>
                <w:rFonts w:ascii="Cambria Math" w:hAnsi="Cambria Math"/>
                <w:i/>
              </w:rPr>
            </m:ctrlPr>
          </m:barPr>
          <m:e>
            <m:r>
              <w:rPr>
                <w:rFonts w:ascii="Cambria Math"/>
              </w:rPr>
              <m:t>A</m:t>
            </m:r>
          </m:e>
        </m:bar>
        <m:r>
          <w:rPr>
            <w:rFonts w:ascii="Cambria Math"/>
          </w:rPr>
          <m:t>(0,N)=</m:t>
        </m:r>
        <m:f>
          <m:fPr>
            <m:ctrlPr>
              <w:rPr>
                <w:rFonts w:ascii="Cambria Math" w:hAnsi="Cambria Math"/>
                <w:i/>
              </w:rPr>
            </m:ctrlPr>
          </m:fPr>
          <m:num>
            <m:r>
              <w:rPr>
                <w:rFonts w:ascii="Cambria Math"/>
              </w:rPr>
              <m:t>pB</m:t>
            </m:r>
          </m:num>
          <m:den>
            <m:r>
              <w:rPr>
                <w:rFonts w:ascii="Cambria Math"/>
              </w:rPr>
              <m:t>Δ</m:t>
            </m:r>
          </m:den>
        </m:f>
        <m:r>
          <w:rPr>
            <w:rFonts w:ascii="Cambria Math"/>
          </w:rPr>
          <m:t>-</m:t>
        </m:r>
        <m:d>
          <m:dPr>
            <m:begChr m:val="["/>
            <m:endChr m:val="]"/>
            <m:ctrlPr>
              <w:rPr>
                <w:rFonts w:ascii="Cambria Math" w:hAnsi="Cambria Math"/>
                <w:i/>
              </w:rPr>
            </m:ctrlPr>
          </m:dPr>
          <m:e>
            <m:r>
              <w:rPr>
                <w:rFonts w:ascii="Cambria Math"/>
              </w:rPr>
              <m:t>pX</m:t>
            </m:r>
            <m:r>
              <w:rPr>
                <w:rFonts w:ascii="Cambria Math"/>
              </w:rPr>
              <m:t>-</m:t>
            </m:r>
            <m:r>
              <w:rPr>
                <w:rFonts w:ascii="Cambria Math"/>
              </w:rPr>
              <m:t>γI</m:t>
            </m:r>
          </m:e>
        </m:d>
        <m:r>
          <w:rPr>
            <w:rFonts w:ascii="Cambria Math"/>
          </w:rPr>
          <m:t>+</m:t>
        </m:r>
        <m:f>
          <m:fPr>
            <m:ctrlPr>
              <w:rPr>
                <w:rFonts w:ascii="Cambria Math" w:hAnsi="Cambria Math"/>
                <w:i/>
              </w:rPr>
            </m:ctrlPr>
          </m:fPr>
          <m:num>
            <m:r>
              <w:rPr>
                <w:rFonts w:ascii="Cambria Math"/>
              </w:rPr>
              <m:t>F</m:t>
            </m:r>
          </m:num>
          <m:den>
            <m:r>
              <w:rPr>
                <w:rFonts w:ascii="Cambria Math"/>
              </w:rPr>
              <m:t>N</m:t>
            </m:r>
          </m:den>
        </m:f>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8D10C2">
        <w:fldChar w:fldCharType="begin"/>
      </w:r>
      <w:r w:rsidR="008D10C2">
        <w:instrText xml:space="preserve"> SEQ MTEqn \c \* Arabic </w:instrText>
      </w:r>
      <w:r w:rsidR="008D10C2">
        <w:instrText xml:space="preserve">\* MERGEFORMAT </w:instrText>
      </w:r>
      <w:r w:rsidR="008D10C2">
        <w:fldChar w:fldCharType="separate"/>
      </w:r>
      <w:r w:rsidR="00174F7E">
        <w:rPr>
          <w:noProof/>
        </w:rPr>
        <w:instrText>6</w:instrText>
      </w:r>
      <w:r w:rsidR="008D10C2">
        <w:rPr>
          <w:noProof/>
        </w:rPr>
        <w:fldChar w:fldCharType="end"/>
      </w:r>
      <w:r w:rsidR="000B6E5A">
        <w:instrText>)</w:instrText>
      </w:r>
      <w:r w:rsidR="00EC3703">
        <w:fldChar w:fldCharType="end"/>
      </w:r>
    </w:p>
    <w:p w14:paraId="31E63292" w14:textId="04DEB946" w:rsidR="001F37D6" w:rsidRDefault="00182CFE" w:rsidP="00C14FA0">
      <w:pPr>
        <w:pStyle w:val="BodyText"/>
        <w:ind w:firstLine="0"/>
      </w:pPr>
      <w:r>
        <w:lastRenderedPageBreak/>
        <w:t xml:space="preserve">Where </w:t>
      </w:r>
      <m:oMath>
        <m:bar>
          <m:barPr>
            <m:ctrlPr>
              <w:rPr>
                <w:rFonts w:ascii="Cambria Math" w:hAnsi="Cambria Math"/>
                <w:i/>
              </w:rPr>
            </m:ctrlPr>
          </m:barPr>
          <m:e>
            <m:r>
              <w:rPr>
                <w:rFonts w:ascii="Cambria Math" w:hAnsi="Cambria Math"/>
              </w:rPr>
              <m:t>A</m:t>
            </m:r>
          </m:e>
        </m:bar>
        <m:r>
          <w:rPr>
            <w:rFonts w:ascii="Cambria Math" w:hAnsi="Cambria Math"/>
          </w:rPr>
          <m:t>(0,N)</m:t>
        </m:r>
      </m:oMath>
      <w:r w:rsidR="00C14FA0">
        <w:t xml:space="preserve"> </w:t>
      </w:r>
      <w:r>
        <w:t xml:space="preserve">refers to the minimum collateral requirement on a zero-monitoring loan when the MFI services </w:t>
      </w:r>
      <w:r w:rsidR="00EC3703" w:rsidRPr="00D33B5D">
        <w:rPr>
          <w:i/>
        </w:rPr>
        <w:t>N</w:t>
      </w:r>
      <w:r>
        <w:t xml:space="preserve"> borrowers.  </w:t>
      </w:r>
      <w:r w:rsidR="00A357BB">
        <w:t xml:space="preserve">Borrowers with assets </w:t>
      </w:r>
      <m:oMath>
        <m:r>
          <w:rPr>
            <w:rFonts w:ascii="Cambria Math"/>
          </w:rPr>
          <m:t>A</m:t>
        </m:r>
        <m:r>
          <w:rPr>
            <w:rFonts w:ascii="Cambria Math"/>
          </w:rPr>
          <m:t>≥</m:t>
        </m:r>
        <m:bar>
          <m:barPr>
            <m:ctrlPr>
              <w:rPr>
                <w:rFonts w:ascii="Cambria Math" w:hAnsi="Cambria Math"/>
                <w:i/>
              </w:rPr>
            </m:ctrlPr>
          </m:barPr>
          <m:e>
            <m:r>
              <w:rPr>
                <w:rFonts w:ascii="Cambria Math"/>
              </w:rPr>
              <m:t>A</m:t>
            </m:r>
          </m:e>
        </m:bar>
        <m:r>
          <w:rPr>
            <w:rFonts w:ascii="Cambria Math"/>
          </w:rPr>
          <m:t>(0,N)</m:t>
        </m:r>
      </m:oMath>
      <w:r w:rsidR="00A357BB">
        <w:t xml:space="preserve"> will be able to obtain loans of size </w:t>
      </w:r>
      <m:oMath>
        <m:r>
          <w:rPr>
            <w:rFonts w:ascii="Cambria Math" w:hAnsi="Cambria Math"/>
          </w:rPr>
          <m:t>I</m:t>
        </m:r>
      </m:oMath>
      <w:r w:rsidR="00A357BB">
        <w:t xml:space="preserve"> and earn expected return</w:t>
      </w:r>
      <m:oMath>
        <m:r>
          <w:rPr>
            <w:rFonts w:ascii="Cambria Math" w:hAnsi="Cambria Math"/>
          </w:rPr>
          <m:t>pX-γI-F/N</m:t>
        </m:r>
      </m:oMath>
      <w:r w:rsidR="00A357BB">
        <w:t xml:space="preserve">, but entrepreneurs with less than this amount will be excluded from the loan market even though their projects may be socially profitable, i.e. </w:t>
      </w:r>
      <m:oMath>
        <m:r>
          <w:rPr>
            <w:rFonts w:ascii="Cambria Math" w:hAnsi="Cambria Math"/>
          </w:rPr>
          <m:t>pX-γI-F/N&gt;0.</m:t>
        </m:r>
      </m:oMath>
      <w:r w:rsidR="00A357BB">
        <w:t xml:space="preserve"> </w:t>
      </w:r>
      <w:r>
        <w:t xml:space="preserve">For later reference we define </w:t>
      </w:r>
      <m:oMath>
        <m:bar>
          <m:barPr>
            <m:ctrlPr>
              <w:rPr>
                <w:rFonts w:ascii="Cambria Math" w:hAnsi="Cambria Math"/>
                <w:i/>
              </w:rPr>
            </m:ctrlPr>
          </m:barPr>
          <m:e>
            <m:r>
              <w:rPr>
                <w:rFonts w:ascii="Cambria Math"/>
              </w:rPr>
              <m:t>A</m:t>
            </m:r>
          </m:e>
        </m:bar>
        <m:r>
          <w:rPr>
            <w:rFonts w:ascii="Cambria Math"/>
          </w:rPr>
          <m:t>=</m:t>
        </m:r>
        <m:bar>
          <m:barPr>
            <m:ctrlPr>
              <w:rPr>
                <w:rFonts w:ascii="Cambria Math" w:hAnsi="Cambria Math"/>
                <w:i/>
              </w:rPr>
            </m:ctrlPr>
          </m:barPr>
          <m:e>
            <m:r>
              <w:rPr>
                <w:rFonts w:ascii="Cambria Math"/>
              </w:rPr>
              <m:t>A</m:t>
            </m:r>
          </m:e>
        </m:bar>
        <m:r>
          <w:rPr>
            <w:rFonts w:ascii="Cambria Math"/>
          </w:rPr>
          <m:t>(0,</m:t>
        </m:r>
        <m:r>
          <w:rPr>
            <w:rFonts w:ascii="Cambria Math"/>
          </w:rPr>
          <m:t>∞</m:t>
        </m:r>
        <m:r>
          <w:rPr>
            <w:rFonts w:ascii="Cambria Math"/>
          </w:rPr>
          <m:t>)</m:t>
        </m:r>
      </m:oMath>
      <w:r w:rsidR="00C14FA0">
        <w:t xml:space="preserve"> </w:t>
      </w:r>
      <w:r>
        <w:t xml:space="preserve">to be the minimum collateral requirement for a non-monitored loan in a really large MFI (i.e. where fixed costs per borrower are essentially nil). </w:t>
      </w:r>
    </w:p>
    <w:p w14:paraId="672EE1F4" w14:textId="1A42EF0B" w:rsidR="00A357BB" w:rsidRDefault="00A357BB" w:rsidP="00C14FA0">
      <w:pPr>
        <w:pStyle w:val="BodyText"/>
      </w:pPr>
      <w:r>
        <w:t xml:space="preserve">A higher level of </w:t>
      </w:r>
      <m:oMath>
        <m:bar>
          <m:barPr>
            <m:ctrlPr>
              <w:rPr>
                <w:rFonts w:ascii="Cambria Math" w:hAnsi="Cambria Math"/>
                <w:i/>
              </w:rPr>
            </m:ctrlPr>
          </m:barPr>
          <m:e>
            <m:r>
              <w:rPr>
                <w:rFonts w:ascii="Cambria Math"/>
              </w:rPr>
              <m:t>A</m:t>
            </m:r>
          </m:e>
        </m:bar>
        <m:r>
          <w:rPr>
            <w:rFonts w:ascii="Cambria Math"/>
          </w:rPr>
          <m:t>(0,N)</m:t>
        </m:r>
      </m:oMath>
      <w:r>
        <w:t xml:space="preserve"> implies a larger number of borrowers excluded from the loan market.  Expression (6) suggests the available ways for MFIs and other financial innovators to improve loan access and terms: (a) by acting to lower the size of the limited liability rent either by acting to directly reduce the borrower’s opportunity cost of diligence </w:t>
      </w:r>
      <m:oMath>
        <m:r>
          <w:rPr>
            <w:rFonts w:ascii="Cambria Math" w:hAnsi="Cambria Math"/>
          </w:rPr>
          <m:t>B</m:t>
        </m:r>
      </m:oMath>
      <w:r>
        <w:t xml:space="preserve"> or changing the likelihood ratio (e.g. lending for projects with lower </w:t>
      </w:r>
      <m:oMath>
        <m:r>
          <w:rPr>
            <w:rFonts w:ascii="Cambria Math"/>
          </w:rPr>
          <m:t>l=</m:t>
        </m:r>
      </m:oMath>
      <w:r>
        <w:t xml:space="preserve"> </w:t>
      </w:r>
      <m:oMath>
        <m:r>
          <w:rPr>
            <w:rFonts w:ascii="Cambria Math" w:hAnsi="Cambria Math"/>
          </w:rPr>
          <m:t>q/p</m:t>
        </m:r>
      </m:oMath>
      <w:r>
        <w:t xml:space="preserve"> or that are ‘safer’</w:t>
      </w:r>
      <w:r w:rsidR="00717E9B">
        <w:t xml:space="preserve"> </w:t>
      </w:r>
      <w:r>
        <w:t>under diligence</w:t>
      </w:r>
      <w:r w:rsidR="00145B00">
        <w:t xml:space="preserve"> compared to non-diligence</w:t>
      </w:r>
      <w:r>
        <w:t xml:space="preserve">); (b) by lowering of average fixed costs </w:t>
      </w:r>
      <m:oMath>
        <m:r>
          <w:rPr>
            <w:rFonts w:ascii="Cambria Math"/>
          </w:rPr>
          <m:t>F/N</m:t>
        </m:r>
      </m:oMath>
      <w:r>
        <w:t xml:space="preserve"> either by lowering </w:t>
      </w:r>
      <m:oMath>
        <m:r>
          <w:rPr>
            <w:rFonts w:ascii="Cambria Math" w:hAnsi="Cambria Math"/>
          </w:rPr>
          <m:t>F</m:t>
        </m:r>
      </m:oMath>
      <w:r>
        <w:t xml:space="preserve"> or expanding scale by increasing the number of borrowers </w:t>
      </w:r>
      <m:oMath>
        <m:r>
          <w:rPr>
            <w:rFonts w:ascii="Cambria Math"/>
          </w:rPr>
          <m:t>N</m:t>
        </m:r>
      </m:oMath>
      <w:r>
        <w:t xml:space="preserve">; or by (c) raising the expected returns from client’s projects </w:t>
      </w:r>
      <m:oMath>
        <m:r>
          <w:rPr>
            <w:rFonts w:ascii="Cambria Math" w:hAnsi="Cambria Math"/>
          </w:rPr>
          <m:t>pX</m:t>
        </m:r>
      </m:oMath>
      <w:r>
        <w:t xml:space="preserve"> or lowering the MFI’s cost of funds </w:t>
      </w:r>
      <m:oMath>
        <m:r>
          <w:rPr>
            <w:rFonts w:ascii="Cambria Math"/>
          </w:rPr>
          <m:t>γ</m:t>
        </m:r>
      </m:oMath>
      <w:r>
        <w:t xml:space="preserve">. </w:t>
      </w:r>
    </w:p>
    <w:p w14:paraId="0C9F4275" w14:textId="77777777" w:rsidR="00A357BB" w:rsidRDefault="00A357BB" w:rsidP="00E545B3">
      <w:pPr>
        <w:pStyle w:val="Heading2"/>
        <w:rPr>
          <w:i/>
          <w:iCs/>
          <w:sz w:val="24"/>
          <w:szCs w:val="24"/>
        </w:rPr>
      </w:pPr>
      <w:r>
        <w:t xml:space="preserve">1.1. </w:t>
      </w:r>
      <w:r w:rsidR="00A213A2">
        <w:t xml:space="preserve"> </w:t>
      </w:r>
      <w:r>
        <w:t>Monitored lending</w:t>
      </w:r>
    </w:p>
    <w:p w14:paraId="54C53CCC" w14:textId="77777777" w:rsidR="00A357BB" w:rsidRDefault="00A357BB" w:rsidP="006F374F">
      <w:pPr>
        <w:pStyle w:val="BodyText"/>
      </w:pPr>
      <w:r>
        <w:t xml:space="preserve">A defining characteristic of most microcredit lending is the </w:t>
      </w:r>
      <w:r w:rsidR="00AE6E00">
        <w:t xml:space="preserve">heavy </w:t>
      </w:r>
      <w:r>
        <w:t xml:space="preserve">use monitoring and other incentive mechanisms to substitute for the use of </w:t>
      </w:r>
      <w:r w:rsidR="00AE6E00">
        <w:t xml:space="preserve">loan </w:t>
      </w:r>
      <w:r>
        <w:t>collateral</w:t>
      </w:r>
      <w:r w:rsidR="00AE6E00">
        <w:t xml:space="preserve"> guarantees</w:t>
      </w:r>
      <w:r>
        <w:t xml:space="preserve">.  One way to interpret monitoring and control activities is that they aim </w:t>
      </w:r>
      <w:r w:rsidR="00AE6E00">
        <w:t xml:space="preserve">to </w:t>
      </w:r>
      <w:r>
        <w:t xml:space="preserve">try to raise </w:t>
      </w:r>
      <w:r w:rsidR="00A4305C">
        <w:rPr>
          <w:i/>
        </w:rPr>
        <w:t xml:space="preserve">p </w:t>
      </w:r>
      <w:r>
        <w:t>relative to</w:t>
      </w:r>
      <w:r w:rsidR="002207A0">
        <w:t xml:space="preserve"> </w:t>
      </w:r>
      <w:r w:rsidR="00A4305C">
        <w:rPr>
          <w:i/>
        </w:rPr>
        <w:t>q</w:t>
      </w:r>
      <w:r w:rsidR="00A4305C">
        <w:t>,</w:t>
      </w:r>
      <w:r>
        <w:t xml:space="preserve"> for instance via technical assistance that raises the productivity of c</w:t>
      </w:r>
      <w:r w:rsidR="002207A0">
        <w:t xml:space="preserve">lient efforts under diligence.  </w:t>
      </w:r>
      <w:r>
        <w:t xml:space="preserve">This approach </w:t>
      </w:r>
      <w:r w:rsidR="00AE6E00">
        <w:t xml:space="preserve">was </w:t>
      </w:r>
      <w:r>
        <w:t>followed in Banerjee, Besley, and Guinn</w:t>
      </w:r>
      <w:r w:rsidR="00C7103A">
        <w:t xml:space="preserve">ane (1994) and </w:t>
      </w:r>
      <w:proofErr w:type="spellStart"/>
      <w:r w:rsidR="00C7103A">
        <w:t>Madajewicz</w:t>
      </w:r>
      <w:proofErr w:type="spellEnd"/>
      <w:r w:rsidR="00C7103A">
        <w:t xml:space="preserve"> (2004</w:t>
      </w:r>
      <w:r>
        <w:t>).  An alternative interpretation is that monitoring of borrowers serves to lower the value of</w:t>
      </w:r>
      <w:r w:rsidR="002207A0">
        <w:t xml:space="preserve"> </w:t>
      </w:r>
      <w:r w:rsidR="002207A0" w:rsidRPr="002207A0">
        <w:rPr>
          <w:i/>
        </w:rPr>
        <w:t>B</w:t>
      </w:r>
      <w:r>
        <w:t xml:space="preserve">.  This is the approach </w:t>
      </w:r>
      <w:r w:rsidR="00AE6E00">
        <w:t>of</w:t>
      </w:r>
      <w:r>
        <w:t xml:space="preserve"> Holmstrom and </w:t>
      </w:r>
      <w:proofErr w:type="spellStart"/>
      <w:r>
        <w:t>Tirole</w:t>
      </w:r>
      <w:proofErr w:type="spellEnd"/>
      <w:r>
        <w:t xml:space="preserve"> (1997)</w:t>
      </w:r>
      <w:r w:rsidR="00A4305C">
        <w:t xml:space="preserve">, </w:t>
      </w:r>
      <w:r>
        <w:t xml:space="preserve">Conning (1999) and what we shall follow </w:t>
      </w:r>
      <w:r w:rsidR="00AE6E00">
        <w:t>below</w:t>
      </w:r>
      <w:r>
        <w:t xml:space="preserve">. </w:t>
      </w:r>
    </w:p>
    <w:p w14:paraId="2DBA4417" w14:textId="4ADE15C7" w:rsidR="00A357BB" w:rsidRDefault="00A357BB" w:rsidP="00C14FA0">
      <w:pPr>
        <w:pStyle w:val="BodyText"/>
      </w:pPr>
      <w:r>
        <w:t xml:space="preserve">‘Monitoring and control activities’ of this last kind aim to reduce the scope for moral hazard by reducing the value of private benefits </w:t>
      </w:r>
      <m:oMath>
        <m:r>
          <w:rPr>
            <w:rFonts w:ascii="Cambria Math" w:hAnsi="Cambria Math"/>
          </w:rPr>
          <m:t>B</m:t>
        </m:r>
      </m:oMath>
      <w:r>
        <w:t xml:space="preserve"> that the borrower stands to capture.  A straightforward way to capture the role of such active monitoring is to assume that by spending </w:t>
      </w:r>
      <m:oMath>
        <m:r>
          <w:rPr>
            <w:rFonts w:ascii="Cambria Math" w:hAnsi="Cambria Math"/>
          </w:rPr>
          <m:t>m</m:t>
        </m:r>
      </m:oMath>
      <w:r>
        <w:t xml:space="preserve"> on monitoring and control activities </w:t>
      </w:r>
      <w:proofErr w:type="gramStart"/>
      <w:r>
        <w:t>a</w:t>
      </w:r>
      <w:proofErr w:type="gramEnd"/>
      <w:r>
        <w:t xml:space="preserve"> MFI can lower the borrowers’ benefits of non-diligence linearly from </w:t>
      </w:r>
      <m:oMath>
        <m:r>
          <w:rPr>
            <w:rFonts w:ascii="Cambria Math" w:hAnsi="Cambria Math"/>
          </w:rPr>
          <m:t>B(0)=B</m:t>
        </m:r>
      </m:oMath>
      <w:r>
        <w:t>to</w:t>
      </w:r>
      <m:oMath>
        <m:r>
          <w:rPr>
            <w:rFonts w:ascii="Cambria Math"/>
          </w:rPr>
          <m:t>B(m)=B</m:t>
        </m:r>
        <m:r>
          <w:rPr>
            <w:rFonts w:ascii="Cambria Math"/>
          </w:rPr>
          <m:t>-</m:t>
        </m:r>
        <m:r>
          <w:rPr>
            <w:rFonts w:ascii="Cambria Math"/>
          </w:rPr>
          <m:t>αm</m:t>
        </m:r>
      </m:oMath>
      <w:r>
        <w:t xml:space="preserve">, where </w:t>
      </w:r>
      <m:oMath>
        <m:r>
          <w:rPr>
            <w:rFonts w:ascii="Cambria Math" w:hAnsi="Cambria Math"/>
          </w:rPr>
          <m:t>α</m:t>
        </m:r>
      </m:oMath>
      <w:r>
        <w:t xml:space="preserve"> is a parameter that captures the degree of monitoring effectiveness.  We might think for example of a lender making frequent and unannounced visits to an entrepreneur’s home or place of business, or their insistence that the borrower prepare a business plan.  These are just a few examples of the costly monitoring activities that can be </w:t>
      </w:r>
      <w:proofErr w:type="spellStart"/>
      <w:proofErr w:type="gramStart"/>
      <w:r>
        <w:t>use</w:t>
      </w:r>
      <w:proofErr w:type="spellEnd"/>
      <w:proofErr w:type="gramEnd"/>
      <w:r>
        <w:t xml:space="preserve"> to lower a borrower’s scope for diverting loan funds and other resources to uses other than the financed activity.  Since it doesn’t matter whether we define </w:t>
      </w:r>
      <m:oMath>
        <m:r>
          <w:rPr>
            <w:rFonts w:ascii="Cambria Math"/>
          </w:rPr>
          <m:t>B</m:t>
        </m:r>
      </m:oMath>
      <w:r>
        <w:t xml:space="preserve"> as a private benefit to non-diligence or a cost to being diligent, we could also think of monitoring as providing helpful technical assistance that also lowers the borrower’s cost of raising the probability of project success. </w:t>
      </w:r>
    </w:p>
    <w:p w14:paraId="5DD2E1FF" w14:textId="77777777" w:rsidR="00A357BB" w:rsidRDefault="00A357BB" w:rsidP="006F374F">
      <w:pPr>
        <w:pStyle w:val="BodyText"/>
      </w:pPr>
      <w:r>
        <w:t xml:space="preserve">Since monitoring activities are however themselves costly and difficult activities, an MFI’s financial backers must put in place the right incentive and governance structures to make sure that their managers and loan officers are properly motivated to carry out this monitoring at optimal levels to pursue the objectives of its primary stakeholders.  An MFI’s ability to leverage outside funds depends therefore in primarily on how well they can convince outside investors that incentives and monitoring effectiveness will not be damaged once the MFI begins to scale up by using outside funds. </w:t>
      </w:r>
    </w:p>
    <w:p w14:paraId="7E34E3F3" w14:textId="4E91F9DC" w:rsidR="00A357BB" w:rsidRDefault="00A357BB" w:rsidP="00C14FA0">
      <w:pPr>
        <w:pStyle w:val="BodyText"/>
      </w:pPr>
      <w:r>
        <w:t xml:space="preserve">For the moment we shall set aside the question of outside funding and focus first on MFIs that fund their operations using only the internal equity funds </w:t>
      </w:r>
      <m:oMath>
        <m:r>
          <w:rPr>
            <w:rFonts w:ascii="Cambria Math" w:hAnsi="Cambria Math"/>
          </w:rPr>
          <m:t>K</m:t>
        </m:r>
      </m:oMath>
      <w:r>
        <w:t xml:space="preserve"> at their disposal. Monitoring by the MFI adds to the total cost of lending (depicted as a shift in the participation constraint from </w:t>
      </w:r>
      <m:oMath>
        <m:r>
          <w:rPr>
            <w:rFonts w:ascii="Cambria Math" w:hAnsi="Cambria Math"/>
          </w:rPr>
          <m:t>PC(0)</m:t>
        </m:r>
      </m:oMath>
      <w:r>
        <w:t xml:space="preserve"> to </w:t>
      </w:r>
      <m:oMath>
        <m:r>
          <w:rPr>
            <w:rFonts w:ascii="Cambria Math" w:hAnsi="Cambria Math"/>
          </w:rPr>
          <m:t>PC(</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oMath>
      <w:r>
        <w:t xml:space="preserve"> </w:t>
      </w:r>
      <w:r>
        <w:lastRenderedPageBreak/>
        <w:t xml:space="preserve">in figure 2 but it also relaxes the incentive compatibility constraint (depicted as a shift from </w:t>
      </w:r>
      <m:oMath>
        <m:r>
          <w:rPr>
            <w:rFonts w:ascii="Cambria Math" w:hAnsi="Cambria Math"/>
          </w:rPr>
          <m:t>IC(0)</m:t>
        </m:r>
      </m:oMath>
      <w:r>
        <w:t xml:space="preserve"> to </w:t>
      </w:r>
      <m:oMath>
        <m:r>
          <w:rPr>
            <w:rFonts w:ascii="Cambria Math"/>
          </w:rPr>
          <m:t>IC(</m:t>
        </m:r>
        <m:sSub>
          <m:sSubPr>
            <m:ctrlPr>
              <w:rPr>
                <w:rFonts w:ascii="Cambria Math" w:hAnsi="Cambria Math"/>
                <w:i/>
              </w:rPr>
            </m:ctrlPr>
          </m:sSubPr>
          <m:e>
            <m:r>
              <w:rPr>
                <w:rFonts w:ascii="Cambria Math"/>
              </w:rPr>
              <m:t>m</m:t>
            </m:r>
          </m:e>
          <m:sub>
            <m:r>
              <w:rPr>
                <w:rFonts w:ascii="Cambria Math"/>
              </w:rPr>
              <m:t>1</m:t>
            </m:r>
          </m:sub>
        </m:sSub>
        <m:r>
          <w:rPr>
            <w:rFonts w:ascii="Cambria Math"/>
          </w:rPr>
          <m:t>)</m:t>
        </m:r>
      </m:oMath>
      <w:r>
        <w:t>).  With monitoring the earlier expression (6) for the minimum collateral requirement now becomes</w:t>
      </w:r>
      <w:r>
        <w:rPr>
          <w:vertAlign w:val="superscript"/>
        </w:rPr>
        <w:footnoteReference w:id="8"/>
      </w:r>
      <w:r>
        <w:t xml:space="preserve">: </w:t>
      </w:r>
    </w:p>
    <w:p w14:paraId="4E19EC32" w14:textId="78F3F55C" w:rsidR="00A357BB" w:rsidRDefault="00A357BB" w:rsidP="00C14FA0">
      <w:pPr>
        <w:pStyle w:val="MTDisplayEquation"/>
        <w:tabs>
          <w:tab w:val="center" w:pos="4680"/>
          <w:tab w:val="right" w:pos="9360"/>
        </w:tabs>
      </w:pPr>
      <w:r>
        <w:tab/>
      </w:r>
      <m:oMath>
        <m:bar>
          <m:barPr>
            <m:ctrlPr>
              <w:rPr>
                <w:rFonts w:ascii="Cambria Math" w:hAnsi="Cambria Math"/>
                <w:i/>
              </w:rPr>
            </m:ctrlPr>
          </m:barPr>
          <m:e>
            <m:r>
              <w:rPr>
                <w:rFonts w:ascii="Cambria Math"/>
              </w:rPr>
              <m:t>A</m:t>
            </m:r>
          </m:e>
        </m:bar>
        <m:r>
          <w:rPr>
            <w:rFonts w:ascii="Cambria Math"/>
          </w:rPr>
          <m:t>(m,N)=</m:t>
        </m:r>
        <m:f>
          <m:fPr>
            <m:ctrlPr>
              <w:rPr>
                <w:rFonts w:ascii="Cambria Math" w:hAnsi="Cambria Math"/>
                <w:i/>
              </w:rPr>
            </m:ctrlPr>
          </m:fPr>
          <m:num>
            <m:r>
              <w:rPr>
                <w:rFonts w:ascii="Cambria Math"/>
              </w:rPr>
              <m:t>p(B</m:t>
            </m:r>
            <m:r>
              <w:rPr>
                <w:rFonts w:ascii="Cambria Math"/>
              </w:rPr>
              <m:t>-</m:t>
            </m:r>
            <m:r>
              <w:rPr>
                <w:rFonts w:ascii="Cambria Math"/>
              </w:rPr>
              <m:t>αm)</m:t>
            </m:r>
          </m:num>
          <m:den>
            <m:r>
              <w:rPr>
                <w:rFonts w:ascii="Cambria Math"/>
              </w:rPr>
              <m:t>Δ</m:t>
            </m:r>
          </m:den>
        </m:f>
        <m:r>
          <w:rPr>
            <w:rFonts w:ascii="Cambria Math"/>
          </w:rPr>
          <m:t>-</m:t>
        </m:r>
        <m:d>
          <m:dPr>
            <m:begChr m:val="["/>
            <m:endChr m:val="]"/>
            <m:ctrlPr>
              <w:rPr>
                <w:rFonts w:ascii="Cambria Math" w:hAnsi="Cambria Math"/>
                <w:i/>
              </w:rPr>
            </m:ctrlPr>
          </m:dPr>
          <m:e>
            <m:r>
              <w:rPr>
                <w:rFonts w:ascii="Cambria Math"/>
              </w:rPr>
              <m:t>pX</m:t>
            </m:r>
            <m:r>
              <w:rPr>
                <w:rFonts w:ascii="Cambria Math"/>
              </w:rPr>
              <m:t>-</m:t>
            </m:r>
            <m:r>
              <w:rPr>
                <w:rFonts w:ascii="Cambria Math"/>
              </w:rPr>
              <m:t>γI</m:t>
            </m:r>
          </m:e>
        </m:d>
        <m:r>
          <w:rPr>
            <w:rFonts w:ascii="Cambria Math"/>
          </w:rPr>
          <m:t>+F/N+m</m:t>
        </m:r>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1" w:name="ZEqnNum227544"/>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7</w:instrText>
      </w:r>
      <w:r w:rsidR="008D10C2">
        <w:rPr>
          <w:noProof/>
        </w:rPr>
        <w:fldChar w:fldCharType="end"/>
      </w:r>
      <w:r w:rsidR="000B6E5A">
        <w:instrText>)</w:instrText>
      </w:r>
      <w:bookmarkEnd w:id="1"/>
      <w:r w:rsidR="00EC3703">
        <w:fldChar w:fldCharType="end"/>
      </w:r>
    </w:p>
    <w:p w14:paraId="53870B03" w14:textId="11D27668" w:rsidR="00A357BB" w:rsidRDefault="00A357BB" w:rsidP="00C14FA0">
      <w:pPr>
        <w:pStyle w:val="BodyText"/>
      </w:pPr>
      <w:r>
        <w:t xml:space="preserve">Under the assumption that on the margin monitoring is a worthwhile activity or that </w:t>
      </w:r>
      <m:oMath>
        <m:r>
          <w:rPr>
            <w:rFonts w:ascii="Cambria Math" w:hAnsi="Cambria Math"/>
          </w:rPr>
          <m:t>α/(1-l)&gt;1,</m:t>
        </m:r>
      </m:oMath>
      <w:r>
        <w:t xml:space="preserve"> monitoring will lower the minimum collateral requirement linearly.  Figure 2 illustrates how an increase of monitoring from </w:t>
      </w:r>
      <m:oMath>
        <m:r>
          <w:rPr>
            <w:rFonts w:ascii="Cambria Math" w:hAnsi="Cambria Math"/>
          </w:rPr>
          <m:t>m=0</m:t>
        </m:r>
      </m:oMath>
      <w:r>
        <w:t xml:space="preserve"> to </w:t>
      </w:r>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might reduce the minimum collateral requirement from </w:t>
      </w:r>
      <m:oMath>
        <m:bar>
          <m:barPr>
            <m:ctrlPr>
              <w:rPr>
                <w:rFonts w:ascii="Cambria Math" w:hAnsi="Cambria Math"/>
                <w:i/>
              </w:rPr>
            </m:ctrlPr>
          </m:barPr>
          <m:e>
            <m:r>
              <w:rPr>
                <w:rFonts w:ascii="Cambria Math" w:hAnsi="Cambria Math"/>
              </w:rPr>
              <m:t>A</m:t>
            </m:r>
          </m:e>
        </m:bar>
        <m:r>
          <w:rPr>
            <w:rFonts w:ascii="Cambria Math" w:hAnsi="Cambria Math"/>
          </w:rPr>
          <m:t>=</m:t>
        </m:r>
        <m:bar>
          <m:barPr>
            <m:ctrlPr>
              <w:rPr>
                <w:rFonts w:ascii="Cambria Math" w:hAnsi="Cambria Math"/>
                <w:i/>
              </w:rPr>
            </m:ctrlPr>
          </m:barPr>
          <m:e>
            <m:r>
              <w:rPr>
                <w:rFonts w:ascii="Cambria Math" w:hAnsi="Cambria Math"/>
              </w:rPr>
              <m:t>A</m:t>
            </m:r>
          </m:e>
        </m:bar>
        <m:r>
          <w:rPr>
            <w:rFonts w:ascii="Cambria Math" w:hAnsi="Cambria Math"/>
          </w:rPr>
          <m:t>(0)</m:t>
        </m:r>
      </m:oMath>
      <w:r>
        <w:t xml:space="preserve"> to </w:t>
      </w:r>
      <m:oMath>
        <m:bar>
          <m:barPr>
            <m:ctrlPr>
              <w:rPr>
                <w:rFonts w:ascii="Cambria Math" w:hAnsi="Cambria Math"/>
                <w:i/>
              </w:rPr>
            </m:ctrlPr>
          </m:barPr>
          <m:e>
            <m:r>
              <w:rPr>
                <w:rFonts w:ascii="Cambria Math"/>
              </w:rPr>
              <m:t>A</m:t>
            </m:r>
          </m:e>
        </m:bar>
        <m:r>
          <w:rPr>
            <w:rFonts w:ascii="Cambria Math"/>
          </w:rPr>
          <m:t>(</m:t>
        </m:r>
        <m:sSub>
          <m:sSubPr>
            <m:ctrlPr>
              <w:rPr>
                <w:rFonts w:ascii="Cambria Math" w:hAnsi="Cambria Math"/>
                <w:i/>
              </w:rPr>
            </m:ctrlPr>
          </m:sSubPr>
          <m:e>
            <m:r>
              <w:rPr>
                <w:rFonts w:ascii="Cambria Math"/>
              </w:rPr>
              <m:t>m</m:t>
            </m:r>
          </m:e>
          <m:sub>
            <m:r>
              <w:rPr>
                <w:rFonts w:ascii="Cambria Math"/>
              </w:rPr>
              <m:t>1</m:t>
            </m:r>
          </m:sub>
        </m:sSub>
        <m:r>
          <w:rPr>
            <w:rFonts w:ascii="Cambria Math"/>
          </w:rPr>
          <m:t>).</m:t>
        </m:r>
      </m:oMath>
      <w:r>
        <w:t xml:space="preserve"> Additional monitoring continues to reduce the minimum collateral requirement, but more monitoring increases the cost of funds to the borrower who (from) pays expected borrowing costs</w:t>
      </w:r>
    </w:p>
    <w:p w14:paraId="7EBE4B8D" w14:textId="57FD4819" w:rsidR="00A357BB" w:rsidRDefault="00C14FA0" w:rsidP="00C14FA0">
      <w:pPr>
        <w:pStyle w:val="MTDisplayEquation"/>
        <w:tabs>
          <w:tab w:val="center" w:pos="4680"/>
          <w:tab w:val="right" w:pos="9360"/>
        </w:tabs>
      </w:pPr>
      <m:oMathPara>
        <m:oMath>
          <m:r>
            <w:rPr>
              <w:rFonts w:ascii="Cambria Math"/>
            </w:rPr>
            <m:t>γI+F/N+m</m:t>
          </m:r>
        </m:oMath>
      </m:oMathPara>
    </w:p>
    <w:p w14:paraId="65655BC7" w14:textId="59A0F790" w:rsidR="00A357BB" w:rsidRDefault="002207A0" w:rsidP="00C14FA0">
      <w:pPr>
        <w:pStyle w:val="BodyText"/>
      </w:pPr>
      <w:r>
        <w:t>It should be</w:t>
      </w:r>
      <w:r w:rsidR="00A357BB">
        <w:t xml:space="preserve"> immediately clear that borrowers prefer less heavily monitored loans</w:t>
      </w:r>
      <w:r>
        <w:t xml:space="preserve"> because they are less costly</w:t>
      </w:r>
      <w:r w:rsidR="00A357BB">
        <w:t xml:space="preserve">.  </w:t>
      </w:r>
      <w:r>
        <w:t xml:space="preserve">Hence borrowers </w:t>
      </w:r>
      <w:r w:rsidR="00A357BB">
        <w:t xml:space="preserve">will </w:t>
      </w:r>
      <w:proofErr w:type="gramStart"/>
      <w:r w:rsidR="00A357BB">
        <w:t>chose</w:t>
      </w:r>
      <w:proofErr w:type="gramEnd"/>
      <w:r w:rsidR="00A357BB">
        <w:t xml:space="preserve"> loans with </w:t>
      </w:r>
      <w:r>
        <w:t xml:space="preserve">only as much monitoring as is </w:t>
      </w:r>
      <w:r w:rsidR="00A357BB">
        <w:t>just sufficient to bring the minimum collateral requirement down to their available asset level</w:t>
      </w:r>
      <m:oMath>
        <m:r>
          <w:rPr>
            <w:rFonts w:ascii="Cambria Math" w:hAnsi="Cambria Math"/>
          </w:rPr>
          <m:t>A</m:t>
        </m:r>
      </m:oMath>
      <w:r w:rsidR="00A357BB">
        <w:t>.  Figure 3 depicts the relationship between monitoring and the minimum collateral requirement</w:t>
      </w:r>
      <w:r w:rsidR="000B6E5A">
        <w:t xml:space="preserve"> </w:t>
      </w:r>
      <w:r w:rsidR="00EC3703">
        <w:fldChar w:fldCharType="begin"/>
      </w:r>
      <w:r w:rsidR="000B6E5A">
        <w:instrText xml:space="preserve"> GOTOBUTTON ZEqnNum227544  \* MERGEFORMAT </w:instrText>
      </w:r>
      <w:r w:rsidR="008D10C2">
        <w:fldChar w:fldCharType="begin"/>
      </w:r>
      <w:r w:rsidR="008D10C2">
        <w:instrText xml:space="preserve"> REF ZEqnNum227544 \! \* MERGEFORMAT </w:instrText>
      </w:r>
      <w:r w:rsidR="008D10C2">
        <w:fldChar w:fldCharType="separate"/>
      </w:r>
      <w:r w:rsidR="00174F7E">
        <w:instrText>(7)</w:instrText>
      </w:r>
      <w:r w:rsidR="008D10C2">
        <w:fldChar w:fldCharType="end"/>
      </w:r>
      <w:r w:rsidR="00EC3703">
        <w:fldChar w:fldCharType="end"/>
      </w:r>
      <w:r w:rsidR="00A357BB">
        <w:t xml:space="preserve">. A borrower with available assets </w:t>
      </w:r>
      <m:oMath>
        <m:r>
          <w:rPr>
            <w:rFonts w:ascii="Cambria Math" w:hAnsi="Cambria Math"/>
          </w:rPr>
          <m:t>A&lt;A</m:t>
        </m:r>
      </m:oMath>
      <w:r w:rsidR="00A357BB">
        <w:t xml:space="preserve"> would choose a loan with just enough monitoring intensity </w:t>
      </w:r>
      <m:oMath>
        <m:sSub>
          <m:sSubPr>
            <m:ctrlPr>
              <w:rPr>
                <w:rFonts w:ascii="Cambria Math" w:hAnsi="Cambria Math"/>
                <w:i/>
              </w:rPr>
            </m:ctrlPr>
          </m:sSubPr>
          <m:e>
            <m:r>
              <w:rPr>
                <w:rFonts w:ascii="Cambria Math" w:hAnsi="Cambria Math"/>
              </w:rPr>
              <m:t>m</m:t>
            </m:r>
          </m:e>
          <m:sub>
            <m:r>
              <w:rPr>
                <w:rFonts w:ascii="Cambria Math" w:hAnsi="Cambria Math"/>
              </w:rPr>
              <m:t>A</m:t>
            </m:r>
          </m:sub>
        </m:sSub>
      </m:oMath>
      <w:r w:rsidR="00A357BB">
        <w:t xml:space="preserve"> to bring the collateral requirement down to their available assets, or </w:t>
      </w:r>
      <m:oMath>
        <m:bar>
          <m:barPr>
            <m:ctrlPr>
              <w:rPr>
                <w:rFonts w:ascii="Cambria Math" w:hAnsi="Cambria Math"/>
                <w:i/>
              </w:rPr>
            </m:ctrlPr>
          </m:barPr>
          <m:e>
            <m:r>
              <w:rPr>
                <w:rFonts w:ascii="Cambria Math"/>
              </w:rPr>
              <m:t>A</m:t>
            </m:r>
          </m:e>
        </m:bar>
        <m:r>
          <w:rPr>
            <w:rFonts w:ascii="Cambria Math"/>
          </w:rPr>
          <m:t>(</m:t>
        </m:r>
        <m:sSub>
          <m:sSubPr>
            <m:ctrlPr>
              <w:rPr>
                <w:rFonts w:ascii="Cambria Math" w:hAnsi="Cambria Math"/>
                <w:i/>
              </w:rPr>
            </m:ctrlPr>
          </m:sSubPr>
          <m:e>
            <m:r>
              <w:rPr>
                <w:rFonts w:ascii="Cambria Math"/>
              </w:rPr>
              <m:t>m</m:t>
            </m:r>
          </m:e>
          <m:sub>
            <m:r>
              <w:rPr>
                <w:rFonts w:ascii="Cambria Math"/>
              </w:rPr>
              <m:t>A</m:t>
            </m:r>
          </m:sub>
        </m:sSub>
        <m:r>
          <w:rPr>
            <w:rFonts w:ascii="Cambria Math"/>
          </w:rPr>
          <m:t>)=A.</m:t>
        </m:r>
      </m:oMath>
      <w:r w:rsidR="00A357BB">
        <w:t xml:space="preserve"> </w:t>
      </w:r>
    </w:p>
    <w:p w14:paraId="7C7ECF5C" w14:textId="77777777" w:rsidR="00A357BB" w:rsidRDefault="00A357BB" w:rsidP="006F374F">
      <w:pPr>
        <w:pStyle w:val="BodyText"/>
      </w:pPr>
      <w:r>
        <w:t>There is a limit to how far monitoring can expand access to asset-poor borrowers.  No borrower would voluntarily agree to a loan where the total cost of borrowing exceeds expected project returns.  This defines a maximum monitoring level</w:t>
      </w:r>
    </w:p>
    <w:p w14:paraId="27E5F61B" w14:textId="53B1C8A9" w:rsidR="00A357BB" w:rsidRDefault="00A357BB" w:rsidP="00C14FA0">
      <w:pPr>
        <w:pStyle w:val="MTDisplayEquation"/>
        <w:tabs>
          <w:tab w:val="center" w:pos="4680"/>
          <w:tab w:val="right" w:pos="9360"/>
        </w:tabs>
      </w:pPr>
      <w:r>
        <w:tab/>
      </w:r>
      <m:oMath>
        <m:bar>
          <m:barPr>
            <m:ctrlPr>
              <w:rPr>
                <w:rFonts w:ascii="Cambria Math" w:hAnsi="Cambria Math"/>
                <w:i/>
              </w:rPr>
            </m:ctrlPr>
          </m:barPr>
          <m:e>
            <m:r>
              <w:rPr>
                <w:rFonts w:ascii="Cambria Math"/>
              </w:rPr>
              <m:t>m</m:t>
            </m:r>
          </m:e>
        </m:bar>
        <m:r>
          <w:rPr>
            <w:rFonts w:ascii="Cambria Math"/>
          </w:rPr>
          <m:t>=pX</m:t>
        </m:r>
        <m:r>
          <w:rPr>
            <w:rFonts w:ascii="Cambria Math"/>
          </w:rPr>
          <m:t>-</m:t>
        </m:r>
        <m:r>
          <w:rPr>
            <w:rFonts w:ascii="Cambria Math"/>
          </w:rPr>
          <m:t>γI</m:t>
        </m:r>
        <m:r>
          <w:rPr>
            <w:rFonts w:ascii="Cambria Math"/>
          </w:rPr>
          <m:t>-</m:t>
        </m:r>
        <m:r>
          <w:rPr>
            <w:rFonts w:ascii="Cambria Math"/>
          </w:rPr>
          <m:t>F/N</m:t>
        </m:r>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8</w:instrText>
      </w:r>
      <w:r w:rsidR="008D10C2">
        <w:rPr>
          <w:noProof/>
        </w:rPr>
        <w:fldChar w:fldCharType="end"/>
      </w:r>
      <w:r w:rsidR="000B6E5A">
        <w:instrText>)</w:instrText>
      </w:r>
      <w:r w:rsidR="00EC3703">
        <w:fldChar w:fldCharType="end"/>
      </w:r>
    </w:p>
    <w:p w14:paraId="3C1F430C" w14:textId="5EA66D2E" w:rsidR="00A357BB" w:rsidRDefault="00A357BB" w:rsidP="00C14FA0">
      <w:pPr>
        <w:pStyle w:val="BodyText"/>
        <w:ind w:firstLine="0"/>
      </w:pPr>
      <w:r>
        <w:t>beyond which no borrower would willingly participate</w:t>
      </w:r>
      <m:oMath>
        <m:r>
          <w:rPr>
            <w:rFonts w:ascii="Cambria Math" w:hAnsi="Cambria Math"/>
          </w:rPr>
          <m:t>.</m:t>
        </m:r>
      </m:oMath>
      <w:r>
        <w:t xml:space="preserve">  To summarize, monitoring can expand loan access to borrowers with assets in the range </w:t>
      </w:r>
      <m:oMath>
        <m:r>
          <w:rPr>
            <w:rFonts w:ascii="Cambria Math"/>
          </w:rPr>
          <m:t>A</m:t>
        </m:r>
        <m:r>
          <w:rPr>
            <w:rFonts w:ascii="Cambria Math" w:hAnsi="Cambria Math" w:cs="Cambria Math"/>
          </w:rPr>
          <m:t>∈</m:t>
        </m:r>
        <m:r>
          <w:rPr>
            <w:rFonts w:ascii="Cambria Math"/>
          </w:rPr>
          <m:t>[</m:t>
        </m:r>
        <m:bar>
          <m:barPr>
            <m:ctrlPr>
              <w:rPr>
                <w:rFonts w:ascii="Cambria Math" w:hAnsi="Cambria Math"/>
                <w:i/>
              </w:rPr>
            </m:ctrlPr>
          </m:barPr>
          <m:e>
            <m:r>
              <w:rPr>
                <w:rFonts w:ascii="Cambria Math"/>
              </w:rPr>
              <m:t>A</m:t>
            </m:r>
          </m:e>
        </m:bar>
        <m:r>
          <w:rPr>
            <w:rFonts w:ascii="Cambria Math"/>
          </w:rPr>
          <m:t>(</m:t>
        </m:r>
        <m:bar>
          <m:barPr>
            <m:ctrlPr>
              <w:rPr>
                <w:rFonts w:ascii="Cambria Math" w:hAnsi="Cambria Math"/>
                <w:i/>
              </w:rPr>
            </m:ctrlPr>
          </m:barPr>
          <m:e>
            <m:r>
              <w:rPr>
                <w:rFonts w:ascii="Cambria Math"/>
              </w:rPr>
              <m:t>m</m:t>
            </m:r>
          </m:e>
        </m:bar>
        <m:r>
          <w:rPr>
            <w:rFonts w:ascii="Cambria Math"/>
          </w:rPr>
          <m:t>),</m:t>
        </m:r>
        <m:bar>
          <m:barPr>
            <m:ctrlPr>
              <w:rPr>
                <w:rFonts w:ascii="Cambria Math" w:hAnsi="Cambria Math"/>
                <w:i/>
              </w:rPr>
            </m:ctrlPr>
          </m:barPr>
          <m:e>
            <m:r>
              <w:rPr>
                <w:rFonts w:ascii="Cambria Math"/>
              </w:rPr>
              <m:t>A</m:t>
            </m:r>
          </m:e>
        </m:bar>
        <m:r>
          <w:rPr>
            <w:rFonts w:ascii="Cambria Math"/>
          </w:rPr>
          <m:t>(0)]</m:t>
        </m:r>
      </m:oMath>
      <w:r>
        <w:t xml:space="preserve"> that would have been excluded from the non-monitored loan market. </w:t>
      </w:r>
    </w:p>
    <w:p w14:paraId="165C0A04" w14:textId="77777777" w:rsidR="00A357BB" w:rsidRDefault="00A357BB" w:rsidP="00E545B3">
      <w:pPr>
        <w:pStyle w:val="Heading2"/>
        <w:rPr>
          <w:i/>
          <w:iCs/>
          <w:sz w:val="24"/>
          <w:szCs w:val="24"/>
        </w:rPr>
      </w:pPr>
      <w:r>
        <w:t xml:space="preserve">1.2. </w:t>
      </w:r>
      <w:r w:rsidR="00A213A2">
        <w:t>Delegated monitoring, leveraged</w:t>
      </w:r>
      <w:r>
        <w:t xml:space="preserve"> intermediation and scale</w:t>
      </w:r>
    </w:p>
    <w:p w14:paraId="63F8E915" w14:textId="1875F080" w:rsidR="00A357BB" w:rsidRDefault="00A357BB" w:rsidP="00C14FA0">
      <w:pPr>
        <w:pStyle w:val="BodyText"/>
      </w:pPr>
      <w:r>
        <w:t>Thus far we have said nothing of the organization or governance structure of the MFI, where the MFI obtains its loanable funds from, or what determines the scale of lending (</w:t>
      </w:r>
      <w:proofErr w:type="gramStart"/>
      <w:r>
        <w:t>i.e.</w:t>
      </w:r>
      <w:proofErr w:type="gramEnd"/>
      <w:r>
        <w:t xml:space="preserve"> the number or </w:t>
      </w:r>
      <w:r w:rsidR="00A213A2">
        <w:t>borrowers</w:t>
      </w:r>
      <m:oMath>
        <m:r>
          <w:rPr>
            <w:rFonts w:ascii="Cambria Math"/>
          </w:rPr>
          <m:t>N</m:t>
        </m:r>
      </m:oMath>
      <w:r>
        <w:t xml:space="preserve">).  </w:t>
      </w:r>
    </w:p>
    <w:p w14:paraId="5F12BC38" w14:textId="3C6C627A" w:rsidR="00A357BB" w:rsidRDefault="00BB52F5" w:rsidP="00C14FA0">
      <w:pPr>
        <w:pStyle w:val="BodyText"/>
      </w:pPr>
      <w:r>
        <w:t>F</w:t>
      </w:r>
      <w:r w:rsidR="00A357BB">
        <w:t xml:space="preserve">or each loan of size </w:t>
      </w:r>
      <m:oMath>
        <m:r>
          <w:rPr>
            <w:rFonts w:ascii="Cambria Math" w:hAnsi="Cambria Math"/>
          </w:rPr>
          <m:t>I</m:t>
        </m:r>
      </m:oMath>
      <w:r w:rsidR="00A357BB">
        <w:t xml:space="preserve">, amount </w:t>
      </w:r>
      <m:oMath>
        <m:sSup>
          <m:sSupPr>
            <m:ctrlPr>
              <w:rPr>
                <w:rFonts w:ascii="Cambria Math" w:hAnsi="Cambria Math"/>
                <w:i/>
              </w:rPr>
            </m:ctrlPr>
          </m:sSupPr>
          <m:e>
            <m:r>
              <w:rPr>
                <w:rFonts w:ascii="Cambria Math" w:hAnsi="Cambria Math"/>
              </w:rPr>
              <m:t>I</m:t>
            </m:r>
          </m:e>
          <m:sup>
            <m:r>
              <w:rPr>
                <w:rFonts w:ascii="Cambria Math" w:hAnsi="Cambria Math"/>
              </w:rPr>
              <m:t>m</m:t>
            </m:r>
          </m:sup>
        </m:sSup>
      </m:oMath>
      <w:r w:rsidR="00A357BB">
        <w:t xml:space="preserve"> </w:t>
      </w:r>
      <w:r>
        <w:t xml:space="preserve">will be </w:t>
      </w:r>
      <w:r w:rsidR="00A357BB">
        <w:t>financed from MFI capital (</w:t>
      </w:r>
      <m:oMath>
        <m:r>
          <w:rPr>
            <w:rFonts w:ascii="Cambria Math" w:hAnsi="Cambria Math"/>
          </w:rPr>
          <m:t>K-F</m:t>
        </m:r>
      </m:oMath>
      <w:r w:rsidR="00A357BB">
        <w:t xml:space="preserve">) and amount </w:t>
      </w:r>
      <m:oMath>
        <m:sSup>
          <m:sSupPr>
            <m:ctrlPr>
              <w:rPr>
                <w:rFonts w:ascii="Cambria Math" w:hAnsi="Cambria Math"/>
                <w:i/>
              </w:rPr>
            </m:ctrlPr>
          </m:sSupPr>
          <m:e>
            <m:r>
              <w:rPr>
                <w:rFonts w:ascii="Cambria Math" w:hAnsi="Cambria Math"/>
              </w:rPr>
              <m:t>I</m:t>
            </m:r>
          </m:e>
          <m:sup>
            <m:r>
              <w:rPr>
                <w:rFonts w:ascii="Cambria Math" w:hAnsi="Cambria Math"/>
              </w:rPr>
              <m:t>u</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m</m:t>
            </m:r>
          </m:sup>
        </m:sSup>
      </m:oMath>
      <w:r w:rsidR="00A357BB">
        <w:t xml:space="preserve"> (possibly zero) by raising funds from an uninformed outside investor</w:t>
      </w:r>
      <w:r>
        <w:t xml:space="preserve"> (creditors and/or depositors to the MFI)</w:t>
      </w:r>
      <w:r w:rsidR="00A357BB">
        <w:t xml:space="preserve">.  Raising outside funds offers the opportunity to increase scale from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=(K-F)/I</m:t>
        </m:r>
      </m:oMath>
      <w:r w:rsidR="00A357BB">
        <w:t xml:space="preserve"> to </w:t>
      </w:r>
      <m:oMath>
        <m:r>
          <w:rPr>
            <w:rFonts w:ascii="Cambria Math"/>
          </w:rPr>
          <m:t>N=(K</m:t>
        </m:r>
        <m:r>
          <w:rPr>
            <w:rFonts w:ascii="Cambria Math"/>
          </w:rPr>
          <m:t>-</m:t>
        </m:r>
        <m:r>
          <w:rPr>
            <w:rFonts w:ascii="Cambria Math"/>
          </w:rPr>
          <m:t>F)/</m:t>
        </m:r>
        <m:sSup>
          <m:sSupPr>
            <m:ctrlPr>
              <w:rPr>
                <w:rFonts w:ascii="Cambria Math" w:hAnsi="Cambria Math"/>
                <w:i/>
              </w:rPr>
            </m:ctrlPr>
          </m:sSupPr>
          <m:e>
            <m:r>
              <w:rPr>
                <w:rFonts w:ascii="Cambria Math"/>
              </w:rPr>
              <m:t>I</m:t>
            </m:r>
          </m:e>
          <m:sup>
            <m:r>
              <w:rPr>
                <w:rFonts w:ascii="Cambria Math"/>
              </w:rPr>
              <m:t>m</m:t>
            </m:r>
          </m:sup>
        </m:sSup>
      </m:oMath>
      <w:r w:rsidR="00A357BB">
        <w:t xml:space="preserve"> borrowers.   </w:t>
      </w:r>
    </w:p>
    <w:p w14:paraId="6CCB9844" w14:textId="6F2A4BA6" w:rsidR="00A357BB" w:rsidRDefault="00A357BB" w:rsidP="00C14FA0">
      <w:pPr>
        <w:pStyle w:val="BodyText"/>
      </w:pPr>
      <w:r>
        <w:t>Creditors or investors in the MFI might include local saving depositors or national or international investors who make loans to the MFI.   We assume that investors have other opportunities for their capital, so they will only be interested in investing if the MFI can credibly guarantee an expected gross rate of return of</w:t>
      </w:r>
      <w:r w:rsidR="00717E9B">
        <w:t xml:space="preserve"> </w:t>
      </w:r>
      <m:oMath>
        <m:r>
          <w:rPr>
            <w:rFonts w:ascii="Cambria Math"/>
          </w:rPr>
          <m:t>γ</m:t>
        </m:r>
      </m:oMath>
      <w:r>
        <w:t xml:space="preserve">.  The central concern of any investor will be whether the management and loan </w:t>
      </w:r>
      <w:r>
        <w:lastRenderedPageBreak/>
        <w:t xml:space="preserve">officers of the MFI have the proper incentive to diligently monitor borrowers </w:t>
      </w:r>
      <w:proofErr w:type="gramStart"/>
      <w:r>
        <w:t>so as to</w:t>
      </w:r>
      <w:proofErr w:type="gramEnd"/>
      <w:r>
        <w:t xml:space="preserve"> preserve the quality of the loan portfolio. </w:t>
      </w:r>
    </w:p>
    <w:p w14:paraId="599D666E" w14:textId="3BE916A3" w:rsidR="00A357BB" w:rsidRDefault="00A357BB" w:rsidP="00C14FA0">
      <w:pPr>
        <w:pStyle w:val="BodyText"/>
      </w:pPr>
      <w:r>
        <w:t xml:space="preserve">There will now be three parties to a loan contract: the borrower, the </w:t>
      </w:r>
      <w:r w:rsidR="002207A0">
        <w:t xml:space="preserve">managers/owners </w:t>
      </w:r>
      <w:r>
        <w:t xml:space="preserve">of the MFI, and the outside investor(s). </w:t>
      </w:r>
      <w:r w:rsidR="002207A0">
        <w:t xml:space="preserve"> </w:t>
      </w:r>
      <w:r>
        <w:t xml:space="preserve">The timing of the contracting problem is as follows: All parties agree to the terms of the contract, the outside lender puts up </w:t>
      </w:r>
      <m:oMath>
        <m:sSup>
          <m:sSupPr>
            <m:ctrlPr>
              <w:rPr>
                <w:rFonts w:ascii="Cambria Math" w:hAnsi="Cambria Math"/>
                <w:i/>
              </w:rPr>
            </m:ctrlPr>
          </m:sSupPr>
          <m:e>
            <m:r>
              <w:rPr>
                <w:rFonts w:ascii="Cambria Math" w:hAnsi="Cambria Math"/>
              </w:rPr>
              <m:t>I</m:t>
            </m:r>
          </m:e>
          <m:sup>
            <m:r>
              <w:rPr>
                <w:rFonts w:ascii="Cambria Math" w:hAnsi="Cambria Math"/>
              </w:rPr>
              <m:t>u</m:t>
            </m:r>
          </m:sup>
        </m:sSup>
      </m:oMath>
      <w:r>
        <w:t xml:space="preserve">per borrower, the MFI puts up </w:t>
      </w:r>
      <m:oMath>
        <m:sSup>
          <m:sSupPr>
            <m:ctrlPr>
              <w:rPr>
                <w:rFonts w:ascii="Cambria Math" w:hAnsi="Cambria Math"/>
                <w:i/>
              </w:rPr>
            </m:ctrlPr>
          </m:sSupPr>
          <m:e>
            <m:r>
              <w:rPr>
                <w:rFonts w:ascii="Cambria Math" w:hAnsi="Cambria Math"/>
              </w:rPr>
              <m:t>I</m:t>
            </m:r>
          </m:e>
          <m:sup>
            <m:r>
              <w:rPr>
                <w:rFonts w:ascii="Cambria Math" w:hAnsi="Cambria Math"/>
              </w:rPr>
              <m:t>m</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u</m:t>
            </m:r>
          </m:sup>
        </m:sSup>
        <m:r>
          <w:rPr>
            <w:rFonts w:ascii="Cambria Math" w:hAnsi="Cambria Math"/>
          </w:rPr>
          <m:t>.</m:t>
        </m:r>
      </m:oMath>
      <w:r>
        <w:t xml:space="preserve"> The client then chooses his unobserved diligence level, understanding and taking into account that, given their stake in his project, the MFI will have incentive to monitor at intensity </w:t>
      </w:r>
      <m:oMath>
        <m:r>
          <w:rPr>
            <w:rFonts w:ascii="Cambria Math"/>
          </w:rPr>
          <m:t>m</m:t>
        </m:r>
      </m:oMath>
      <w:r>
        <w:t xml:space="preserve"> per borrower. Project returns are then </w:t>
      </w:r>
      <w:proofErr w:type="gramStart"/>
      <w:r>
        <w:t>realized</w:t>
      </w:r>
      <w:proofErr w:type="gramEnd"/>
      <w:r>
        <w:t xml:space="preserve"> and the generated returns are then divided according to the terms of the contract. </w:t>
      </w:r>
    </w:p>
    <w:p w14:paraId="066F8260" w14:textId="229D0C42" w:rsidR="00A357BB" w:rsidRDefault="00A357BB" w:rsidP="00C14FA0">
      <w:pPr>
        <w:pStyle w:val="BodyText"/>
      </w:pPr>
      <w:r>
        <w:t xml:space="preserve">Loan monitoring is itself an activity that is subject to moral hazard.  Since the MFI management and staff’s actions cannot in general be directly verified by outside investors incentives to monitor must be provided by tying the MFI agents’ rewards to observable outcomes on the borrowers’ projects.  The way outside investors will be convinced that the MFI owners and their staff have sufficient incentives to maintain the quality of the loan portfolio is by demanding that the MFI place enough of their own capital </w:t>
      </w:r>
      <m:oMath>
        <m:sSup>
          <m:sSupPr>
            <m:ctrlPr>
              <w:rPr>
                <w:rFonts w:ascii="Cambria Math" w:hAnsi="Cambria Math"/>
                <w:i/>
              </w:rPr>
            </m:ctrlPr>
          </m:sSupPr>
          <m:e>
            <m:r>
              <w:rPr>
                <w:rFonts w:ascii="Cambria Math"/>
              </w:rPr>
              <m:t>I</m:t>
            </m:r>
          </m:e>
          <m:sup>
            <m:r>
              <w:rPr>
                <w:rFonts w:ascii="Cambria Math"/>
              </w:rPr>
              <m:t>m</m:t>
            </m:r>
          </m:sup>
        </m:sSup>
      </m:oMath>
      <w:r w:rsidR="00717E9B">
        <w:t xml:space="preserve"> at risk in each borrower’s </w:t>
      </w:r>
      <w:r>
        <w:t xml:space="preserve">project </w:t>
      </w:r>
      <w:proofErr w:type="gramStart"/>
      <w:r>
        <w:t>so as to</w:t>
      </w:r>
      <w:proofErr w:type="gramEnd"/>
      <w:r>
        <w:t xml:space="preserve"> have incentive to monitor by enough to keep the borrowers diligent. </w:t>
      </w:r>
    </w:p>
    <w:p w14:paraId="7EE94C60" w14:textId="4419AD2B" w:rsidR="00A357BB" w:rsidRDefault="00A357BB" w:rsidP="00C14FA0">
      <w:pPr>
        <w:pStyle w:val="BodyText"/>
      </w:pPr>
      <w:r>
        <w:t xml:space="preserve">The MFI’s will earn net return </w:t>
      </w:r>
      <m:oMath>
        <m:sSup>
          <m:sSupPr>
            <m:ctrlPr>
              <w:rPr>
                <w:rFonts w:ascii="Cambria Math" w:hAnsi="Cambria Math"/>
                <w:i/>
              </w:rPr>
            </m:ctrlPr>
          </m:sSupPr>
          <m:e>
            <m:r>
              <w:rPr>
                <w:rFonts w:ascii="Cambria Math" w:hAnsi="Cambria Math"/>
              </w:rPr>
              <m:t>R</m:t>
            </m:r>
          </m:e>
          <m:sup>
            <m:r>
              <w:rPr>
                <w:rFonts w:ascii="Cambria Math" w:hAnsi="Cambria Math"/>
              </w:rPr>
              <m:t>m</m:t>
            </m:r>
          </m:sup>
        </m:sSup>
        <m:r>
          <w:rPr>
            <w:rFonts w:ascii="Cambria Math" w:hAnsi="Cambria Math"/>
          </w:rPr>
          <m:t>-γ</m:t>
        </m:r>
        <m:sSup>
          <m:sSupPr>
            <m:ctrlPr>
              <w:rPr>
                <w:rFonts w:ascii="Cambria Math" w:hAnsi="Cambria Math"/>
                <w:i/>
              </w:rPr>
            </m:ctrlPr>
          </m:sSupPr>
          <m:e>
            <m:r>
              <w:rPr>
                <w:rFonts w:ascii="Cambria Math" w:hAnsi="Cambria Math"/>
              </w:rPr>
              <m:t>I</m:t>
            </m:r>
          </m:e>
          <m:sup>
            <m:r>
              <w:rPr>
                <w:rFonts w:ascii="Cambria Math" w:hAnsi="Cambria Math"/>
              </w:rPr>
              <m:t>m</m:t>
            </m:r>
          </m:sup>
        </m:sSup>
        <m:r>
          <w:rPr>
            <w:rFonts w:ascii="Cambria Math" w:hAnsi="Cambria Math"/>
          </w:rPr>
          <m:t>-m</m:t>
        </m:r>
      </m:oMath>
      <w:r>
        <w:t xml:space="preserve"> if it monitors and the project succeeds and </w:t>
      </w:r>
      <m:oMath>
        <m:r>
          <w:rPr>
            <w:rFonts w:ascii="Cambria Math" w:hAnsi="Cambria Math"/>
          </w:rPr>
          <m:t>-γ</m:t>
        </m:r>
        <m:sSup>
          <m:sSupPr>
            <m:ctrlPr>
              <w:rPr>
                <w:rFonts w:ascii="Cambria Math" w:hAnsi="Cambria Math"/>
                <w:i/>
              </w:rPr>
            </m:ctrlPr>
          </m:sSupPr>
          <m:e>
            <m:r>
              <w:rPr>
                <w:rFonts w:ascii="Cambria Math" w:hAnsi="Cambria Math"/>
              </w:rPr>
              <m:t>I</m:t>
            </m:r>
          </m:e>
          <m:sup>
            <m:r>
              <w:rPr>
                <w:rFonts w:ascii="Cambria Math" w:hAnsi="Cambria Math"/>
              </w:rPr>
              <m:t>m</m:t>
            </m:r>
          </m:sup>
        </m:sSup>
        <m:r>
          <w:rPr>
            <w:rFonts w:ascii="Cambria Math" w:hAnsi="Cambria Math"/>
          </w:rPr>
          <m:t>-m</m:t>
        </m:r>
      </m:oMath>
      <w:r>
        <w:t xml:space="preserve"> if it fails.</w:t>
      </w:r>
      <w:r>
        <w:rPr>
          <w:vertAlign w:val="superscript"/>
        </w:rPr>
        <w:footnoteReference w:id="9"/>
      </w:r>
      <w:r>
        <w:t xml:space="preserve">  To have incentives to monitor the MFI must expect to earn more by monitoring at intensity </w:t>
      </w:r>
      <m:oMath>
        <m:r>
          <w:rPr>
            <w:rFonts w:ascii="Cambria Math" w:hAnsi="Cambria Math"/>
          </w:rPr>
          <m:t>m</m:t>
        </m:r>
      </m:oMath>
      <w:r>
        <w:t xml:space="preserve"> than by not monitoring at all, where intensity </w:t>
      </w:r>
      <m:oMath>
        <m:r>
          <w:rPr>
            <w:rFonts w:ascii="Cambria Math"/>
          </w:rPr>
          <m:t>m</m:t>
        </m:r>
      </m:oMath>
      <w:r>
        <w:t xml:space="preserve"> is the minimum amount required to induce the borrower to be diligent, given the other terms of the contract.  The MFI’s incentive compatibility constraint is therefore: </w:t>
      </w:r>
    </w:p>
    <w:p w14:paraId="57240538" w14:textId="5AB31D54" w:rsidR="00A357BB" w:rsidRDefault="00C14FA0" w:rsidP="00C14FA0">
      <w:pPr>
        <w:pStyle w:val="MTDisplayEquation"/>
        <w:tabs>
          <w:tab w:val="center" w:pos="4680"/>
          <w:tab w:val="right" w:pos="9360"/>
        </w:tabs>
      </w:pPr>
      <m:oMathPara>
        <m:oMath>
          <m:r>
            <w:rPr>
              <w:rFonts w:ascii="Cambria Math"/>
            </w:rPr>
            <m:t>p</m:t>
          </m:r>
          <m:sSup>
            <m:sSupPr>
              <m:ctrlPr>
                <w:rPr>
                  <w:rFonts w:ascii="Cambria Math" w:hAnsi="Cambria Math"/>
                  <w:i/>
                </w:rPr>
              </m:ctrlPr>
            </m:sSupPr>
            <m:e>
              <m:r>
                <w:rPr>
                  <w:rFonts w:ascii="Cambria Math"/>
                </w:rPr>
                <m:t>R</m:t>
              </m:r>
            </m:e>
            <m:sup>
              <m:r>
                <w:rPr>
                  <w:rFonts w:ascii="Cambria Math"/>
                </w:rPr>
                <m:t>m</m:t>
              </m:r>
            </m:sup>
          </m:sSup>
          <m:r>
            <w:rPr>
              <w:rFonts w:ascii="Cambria Math"/>
            </w:rPr>
            <m:t>-</m:t>
          </m:r>
          <m:r>
            <w:rPr>
              <w:rFonts w:ascii="Cambria Math"/>
            </w:rPr>
            <m:t>γ</m:t>
          </m:r>
          <m:sSup>
            <m:sSupPr>
              <m:ctrlPr>
                <w:rPr>
                  <w:rFonts w:ascii="Cambria Math" w:hAnsi="Cambria Math"/>
                  <w:i/>
                </w:rPr>
              </m:ctrlPr>
            </m:sSupPr>
            <m:e>
              <m:r>
                <w:rPr>
                  <w:rFonts w:ascii="Cambria Math"/>
                </w:rPr>
                <m:t>I</m:t>
              </m:r>
            </m:e>
            <m:sup>
              <m:r>
                <w:rPr>
                  <w:rFonts w:ascii="Cambria Math"/>
                </w:rPr>
                <m:t>m</m:t>
              </m:r>
            </m:sup>
          </m:sSup>
          <m:r>
            <w:rPr>
              <w:rFonts w:ascii="Cambria Math"/>
            </w:rPr>
            <m:t>-</m:t>
          </m:r>
          <m:r>
            <w:rPr>
              <w:rFonts w:ascii="Cambria Math"/>
            </w:rPr>
            <m:t>m</m:t>
          </m:r>
          <m:r>
            <w:rPr>
              <w:rFonts w:ascii="Cambria Math"/>
            </w:rPr>
            <m:t>≥</m:t>
          </m:r>
          <m:r>
            <w:rPr>
              <w:rFonts w:ascii="Cambria Math"/>
            </w:rPr>
            <m:t>q</m:t>
          </m:r>
          <m:sSup>
            <m:sSupPr>
              <m:ctrlPr>
                <w:rPr>
                  <w:rFonts w:ascii="Cambria Math" w:hAnsi="Cambria Math"/>
                  <w:i/>
                </w:rPr>
              </m:ctrlPr>
            </m:sSupPr>
            <m:e>
              <m:r>
                <w:rPr>
                  <w:rFonts w:ascii="Cambria Math"/>
                </w:rPr>
                <m:t>R</m:t>
              </m:r>
            </m:e>
            <m:sup>
              <m:r>
                <w:rPr>
                  <w:rFonts w:ascii="Cambria Math"/>
                </w:rPr>
                <m:t>m</m:t>
              </m:r>
            </m:sup>
          </m:sSup>
          <m:r>
            <w:rPr>
              <w:rFonts w:ascii="Cambria Math"/>
            </w:rPr>
            <m:t>-</m:t>
          </m:r>
          <m:r>
            <w:rPr>
              <w:rFonts w:ascii="Cambria Math"/>
            </w:rPr>
            <m:t>γ</m:t>
          </m:r>
          <m:sSup>
            <m:sSupPr>
              <m:ctrlPr>
                <w:rPr>
                  <w:rFonts w:ascii="Cambria Math" w:hAnsi="Cambria Math"/>
                  <w:i/>
                </w:rPr>
              </m:ctrlPr>
            </m:sSupPr>
            <m:e>
              <m:r>
                <w:rPr>
                  <w:rFonts w:ascii="Cambria Math"/>
                </w:rPr>
                <m:t>I</m:t>
              </m:r>
            </m:e>
            <m:sup>
              <m:r>
                <w:rPr>
                  <w:rFonts w:ascii="Cambria Math"/>
                </w:rPr>
                <m:t>m</m:t>
              </m:r>
            </m:sup>
          </m:sSup>
        </m:oMath>
      </m:oMathPara>
    </w:p>
    <w:p w14:paraId="1BE92969" w14:textId="59A2A148" w:rsidR="00A357BB" w:rsidRDefault="00A357BB" w:rsidP="00C14FA0">
      <w:pPr>
        <w:pStyle w:val="MTDisplayEquation"/>
        <w:tabs>
          <w:tab w:val="center" w:pos="4680"/>
          <w:tab w:val="right" w:pos="9360"/>
        </w:tabs>
      </w:pPr>
      <w:r>
        <w:tab/>
      </w:r>
      <m:oMath>
        <m:sSup>
          <m:sSupPr>
            <m:ctrlPr>
              <w:rPr>
                <w:rFonts w:ascii="Cambria Math" w:hAnsi="Cambria Math"/>
                <w:i/>
              </w:rPr>
            </m:ctrlPr>
          </m:sSupPr>
          <m:e>
            <m:r>
              <w:rPr>
                <w:rFonts w:ascii="Cambria Math"/>
              </w:rPr>
              <m:t>R</m:t>
            </m:r>
          </m:e>
          <m:sup>
            <m:r>
              <w:rPr>
                <w:rFonts w:ascii="Cambria Math"/>
              </w:rPr>
              <m:t>m</m:t>
            </m:r>
          </m:sup>
        </m:sSup>
        <m:r>
          <w:rPr>
            <w:rFonts w:ascii="Cambria Math"/>
          </w:rPr>
          <m:t>≥</m:t>
        </m:r>
        <m:r>
          <w:rPr>
            <w:rFonts w:ascii="Cambria Math"/>
          </w:rPr>
          <m:t>m/Δ</m:t>
        </m:r>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2" w:name="ZEqnNum750204"/>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9</w:instrText>
      </w:r>
      <w:r w:rsidR="008D10C2">
        <w:rPr>
          <w:noProof/>
        </w:rPr>
        <w:fldChar w:fldCharType="end"/>
      </w:r>
      <w:r w:rsidR="000B6E5A">
        <w:instrText>)</w:instrText>
      </w:r>
      <w:bookmarkEnd w:id="2"/>
      <w:r w:rsidR="00EC3703">
        <w:fldChar w:fldCharType="end"/>
      </w:r>
    </w:p>
    <w:p w14:paraId="5AE6627B" w14:textId="310EC65F" w:rsidR="00A357BB" w:rsidRDefault="00A357BB" w:rsidP="00C14FA0">
      <w:pPr>
        <w:pStyle w:val="BodyText"/>
      </w:pPr>
      <w:r>
        <w:t>The MFI must also be willing to participate, which is guaranteed if they can expect to earn as much from their efforts and funds inside the relationship as outside (</w:t>
      </w:r>
      <w:proofErr w:type="gramStart"/>
      <w:r>
        <w:t>i.e.</w:t>
      </w:r>
      <w:proofErr w:type="gramEnd"/>
      <w:r>
        <w:t xml:space="preserve"> they expect to earn as much by investing </w:t>
      </w:r>
      <m:oMath>
        <m:sSup>
          <m:sSupPr>
            <m:ctrlPr>
              <w:rPr>
                <w:rFonts w:ascii="Cambria Math" w:hAnsi="Cambria Math"/>
                <w:i/>
              </w:rPr>
            </m:ctrlPr>
          </m:sSupPr>
          <m:e>
            <m:r>
              <w:rPr>
                <w:rFonts w:ascii="Cambria Math"/>
              </w:rPr>
              <m:t>I</m:t>
            </m:r>
          </m:e>
          <m:sup>
            <m:r>
              <w:rPr>
                <w:rFonts w:ascii="Cambria Math"/>
              </w:rPr>
              <m:t>m</m:t>
            </m:r>
          </m:sup>
        </m:sSup>
      </m:oMath>
      <w:r>
        <w:t xml:space="preserve"> elsewhere as they do by lending: </w:t>
      </w:r>
    </w:p>
    <w:p w14:paraId="535CF182" w14:textId="12457289" w:rsidR="00A357BB" w:rsidRDefault="00A357BB" w:rsidP="00C14FA0">
      <w:pPr>
        <w:pStyle w:val="MTDisplayEquation"/>
        <w:tabs>
          <w:tab w:val="center" w:pos="4680"/>
          <w:tab w:val="right" w:pos="9360"/>
        </w:tabs>
      </w:pPr>
      <w:r>
        <w:tab/>
      </w:r>
      <m:oMath>
        <m:r>
          <w:rPr>
            <w:rFonts w:ascii="Cambria Math"/>
          </w:rPr>
          <m:t>p</m:t>
        </m:r>
        <m:sSup>
          <m:sSupPr>
            <m:ctrlPr>
              <w:rPr>
                <w:rFonts w:ascii="Cambria Math" w:hAnsi="Cambria Math"/>
                <w:i/>
              </w:rPr>
            </m:ctrlPr>
          </m:sSupPr>
          <m:e>
            <m:r>
              <w:rPr>
                <w:rFonts w:ascii="Cambria Math"/>
              </w:rPr>
              <m:t>R</m:t>
            </m:r>
          </m:e>
          <m:sup>
            <m:r>
              <w:rPr>
                <w:rFonts w:ascii="Cambria Math"/>
              </w:rPr>
              <m:t>m</m:t>
            </m:r>
          </m:sup>
        </m:sSup>
        <m:r>
          <w:rPr>
            <w:rFonts w:ascii="Cambria Math"/>
          </w:rPr>
          <m:t>≥</m:t>
        </m:r>
        <m:r>
          <w:rPr>
            <w:rFonts w:ascii="Cambria Math"/>
          </w:rPr>
          <m:t>γ</m:t>
        </m:r>
        <m:sSup>
          <m:sSupPr>
            <m:ctrlPr>
              <w:rPr>
                <w:rFonts w:ascii="Cambria Math" w:hAnsi="Cambria Math"/>
                <w:i/>
              </w:rPr>
            </m:ctrlPr>
          </m:sSupPr>
          <m:e>
            <m:r>
              <w:rPr>
                <w:rFonts w:ascii="Cambria Math"/>
              </w:rPr>
              <m:t>I</m:t>
            </m:r>
          </m:e>
          <m:sup>
            <m:r>
              <w:rPr>
                <w:rFonts w:ascii="Cambria Math"/>
              </w:rPr>
              <m:t>m</m:t>
            </m:r>
          </m:sup>
        </m:sSup>
        <m:r>
          <w:rPr>
            <w:rFonts w:ascii="Cambria Math"/>
          </w:rPr>
          <m:t>+m+F/N</m:t>
        </m:r>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3" w:name="ZEqnNum427073"/>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10</w:instrText>
      </w:r>
      <w:r w:rsidR="008D10C2">
        <w:rPr>
          <w:noProof/>
        </w:rPr>
        <w:fldChar w:fldCharType="end"/>
      </w:r>
      <w:r w:rsidR="000B6E5A">
        <w:instrText>)</w:instrText>
      </w:r>
      <w:bookmarkEnd w:id="3"/>
      <w:r w:rsidR="00EC3703">
        <w:fldChar w:fldCharType="end"/>
      </w:r>
    </w:p>
    <w:p w14:paraId="2FA9E67D" w14:textId="77777777" w:rsidR="00D339CB" w:rsidRDefault="00D339CB" w:rsidP="00D339CB">
      <w:pPr>
        <w:pStyle w:val="BodyText"/>
        <w:ind w:firstLine="0"/>
      </w:pPr>
      <w:r>
        <w:t xml:space="preserve">Since the MFI is responsible for organizing the banking activity, including renting buildings and equipment, they must cover </w:t>
      </w:r>
      <w:r>
        <w:rPr>
          <w:i/>
        </w:rPr>
        <w:t>F/N</w:t>
      </w:r>
      <w:r>
        <w:t xml:space="preserve"> to </w:t>
      </w:r>
      <w:r w:rsidR="003107FE">
        <w:t xml:space="preserve">enter and </w:t>
      </w:r>
      <w:r>
        <w:t xml:space="preserve">stay in </w:t>
      </w:r>
      <w:r w:rsidR="003107FE">
        <w:t xml:space="preserve">the financial intermediation </w:t>
      </w:r>
      <w:r>
        <w:t xml:space="preserve">business.  </w:t>
      </w:r>
    </w:p>
    <w:p w14:paraId="23FC1038" w14:textId="4BAAB19A" w:rsidR="00A357BB" w:rsidRDefault="00D339CB" w:rsidP="00C14FA0">
      <w:pPr>
        <w:pStyle w:val="BodyText"/>
      </w:pPr>
      <w:r>
        <w:t>For the moment we will assume that MFIs are driven by a social concern for the welfare of the borrower (or equivalently that competition amongst potential intermediaries) so there are no economic profits or, equivalently the return on MFI equity is equal to</w:t>
      </w:r>
      <m:oMath>
        <m:r>
          <w:rPr>
            <w:rFonts w:ascii="Cambria Math"/>
          </w:rPr>
          <m:t>γ</m:t>
        </m:r>
      </m:oMath>
      <w:r>
        <w:t xml:space="preserve">.  We </w:t>
      </w:r>
      <w:r w:rsidR="00BB52F5">
        <w:t xml:space="preserve">will </w:t>
      </w:r>
      <w:r>
        <w:t xml:space="preserve">later relax this assumption, but for the moment </w:t>
      </w:r>
      <w:r w:rsidR="00BB52F5">
        <w:t xml:space="preserve">the assumption of </w:t>
      </w:r>
      <w:r>
        <w:t xml:space="preserve">zero profits </w:t>
      </w:r>
      <w:r w:rsidR="00BB52F5">
        <w:t xml:space="preserve">implies that offered </w:t>
      </w:r>
      <w:r>
        <w:t xml:space="preserve">loan contract </w:t>
      </w:r>
      <w:r w:rsidR="00BB52F5">
        <w:t xml:space="preserve">will be on the most </w:t>
      </w:r>
      <w:r w:rsidR="00BB52F5">
        <w:lastRenderedPageBreak/>
        <w:t xml:space="preserve">favorable terms </w:t>
      </w:r>
      <w:r>
        <w:t xml:space="preserve">the borrower, so this participation constraint as well as that of the outside investor will bind in equilibrium.  </w:t>
      </w:r>
      <w:r w:rsidR="00A357BB">
        <w:t xml:space="preserve">Substituting the </w:t>
      </w:r>
      <w:r w:rsidR="00BB52F5">
        <w:t>i</w:t>
      </w:r>
      <w:r>
        <w:t>ntermediary’s binding</w:t>
      </w:r>
      <w:r w:rsidR="00A357BB">
        <w:t xml:space="preserve"> </w:t>
      </w:r>
      <w:r>
        <w:t xml:space="preserve">incentive </w:t>
      </w:r>
      <w:r w:rsidR="00A357BB">
        <w:t>constraint</w:t>
      </w:r>
      <w:r>
        <w:t xml:space="preserve"> </w:t>
      </w:r>
      <w:r w:rsidR="00EC3703">
        <w:fldChar w:fldCharType="begin"/>
      </w:r>
      <w:r w:rsidR="00BB52F5">
        <w:instrText xml:space="preserve"> GOTOBUTTON ZEqnNum750204  \* MERGEFORMAT </w:instrText>
      </w:r>
      <w:r w:rsidR="00EC3703">
        <w:fldChar w:fldCharType="begin"/>
      </w:r>
      <w:r w:rsidR="00BB52F5">
        <w:instrText xml:space="preserve"> REF ZEqnNum750204 \! \* MERGEFORMAT </w:instrText>
      </w:r>
      <w:r w:rsidR="00EC3703">
        <w:fldChar w:fldCharType="separate"/>
      </w:r>
      <w:r w:rsidR="00174F7E">
        <w:instrText>(9)</w:instrText>
      </w:r>
      <w:r w:rsidR="00EC3703">
        <w:fldChar w:fldCharType="end"/>
      </w:r>
      <w:r w:rsidR="00EC3703">
        <w:fldChar w:fldCharType="end"/>
      </w:r>
      <w:r w:rsidR="00BB52F5">
        <w:t xml:space="preserve"> in </w:t>
      </w:r>
      <w:r>
        <w:t xml:space="preserve"> this participation constraint</w:t>
      </w:r>
      <w:r w:rsidR="00A357BB">
        <w:t xml:space="preserve"> </w:t>
      </w:r>
      <w:r w:rsidR="00EC3703">
        <w:fldChar w:fldCharType="begin"/>
      </w:r>
      <w:r w:rsidR="00BB52F5">
        <w:instrText xml:space="preserve"> GOTOBUTTON ZEqnNum427073  \* MERGEFORMAT </w:instrText>
      </w:r>
      <w:r w:rsidR="00EC3703">
        <w:fldChar w:fldCharType="begin"/>
      </w:r>
      <w:r w:rsidR="00BB52F5">
        <w:instrText xml:space="preserve"> REF ZEqnNum427073 \! \* MERGEFORMAT </w:instrText>
      </w:r>
      <w:r w:rsidR="00EC3703">
        <w:fldChar w:fldCharType="separate"/>
      </w:r>
      <w:r w:rsidR="00174F7E">
        <w:instrText>(10)</w:instrText>
      </w:r>
      <w:r w:rsidR="00EC3703">
        <w:fldChar w:fldCharType="end"/>
      </w:r>
      <w:r w:rsidR="00EC3703">
        <w:fldChar w:fldCharType="end"/>
      </w:r>
      <w:r w:rsidR="00BB52F5">
        <w:t xml:space="preserve"> </w:t>
      </w:r>
      <w:r w:rsidR="00A357BB">
        <w:t>yields:</w:t>
      </w:r>
    </w:p>
    <w:p w14:paraId="180700C6" w14:textId="65734C94" w:rsidR="006204F8" w:rsidRDefault="000B6E5A" w:rsidP="00C14FA0">
      <w:pPr>
        <w:pStyle w:val="MTDisplayEquation"/>
        <w:tabs>
          <w:tab w:val="center" w:pos="4680"/>
          <w:tab w:val="right" w:pos="9360"/>
        </w:tabs>
      </w:pPr>
      <w:r>
        <w:tab/>
      </w:r>
      <m:oMath>
        <m:r>
          <w:rPr>
            <w:rFonts w:ascii="Cambria Math"/>
          </w:rPr>
          <m:t>γ</m:t>
        </m:r>
        <m:sSup>
          <m:sSupPr>
            <m:ctrlPr>
              <w:rPr>
                <w:rFonts w:ascii="Cambria Math" w:hAnsi="Cambria Math"/>
                <w:i/>
              </w:rPr>
            </m:ctrlPr>
          </m:sSupPr>
          <m:e>
            <m:r>
              <w:rPr>
                <w:rFonts w:ascii="Cambria Math"/>
              </w:rPr>
              <m:t>I</m:t>
            </m:r>
          </m:e>
          <m:sup>
            <m:r>
              <w:rPr>
                <w:rFonts w:ascii="Cambria Math"/>
              </w:rPr>
              <m:t>m</m:t>
            </m:r>
          </m:sup>
        </m:sSup>
        <m:r>
          <w:rPr>
            <w:rFonts w:ascii="Cambria Math"/>
          </w:rPr>
          <m:t>(m)=</m:t>
        </m:r>
        <m:f>
          <m:fPr>
            <m:ctrlPr>
              <w:rPr>
                <w:rFonts w:ascii="Cambria Math" w:hAnsi="Cambria Math"/>
                <w:i/>
              </w:rPr>
            </m:ctrlPr>
          </m:fPr>
          <m:num>
            <m:r>
              <w:rPr>
                <w:rFonts w:ascii="Cambria Math"/>
              </w:rPr>
              <m:t>qm</m:t>
            </m:r>
          </m:num>
          <m:den>
            <m:r>
              <w:rPr>
                <w:rFonts w:ascii="Cambria Math"/>
              </w:rPr>
              <m:t>Δ</m:t>
            </m:r>
          </m:den>
        </m:f>
        <m:r>
          <w:rPr>
            <w:rFonts w:ascii="Cambria Math"/>
          </w:rPr>
          <m:t>-</m:t>
        </m:r>
        <m:f>
          <m:fPr>
            <m:ctrlPr>
              <w:rPr>
                <w:rFonts w:ascii="Cambria Math" w:hAnsi="Cambria Math"/>
                <w:i/>
              </w:rPr>
            </m:ctrlPr>
          </m:fPr>
          <m:num>
            <m:r>
              <w:rPr>
                <w:rFonts w:ascii="Cambria Math"/>
              </w:rPr>
              <m:t>F</m:t>
            </m:r>
          </m:num>
          <m:den>
            <m:r>
              <w:rPr>
                <w:rFonts w:ascii="Cambria Math"/>
              </w:rPr>
              <m:t>N</m:t>
            </m:r>
          </m:den>
        </m:f>
      </m:oMath>
      <w:r>
        <w:tab/>
      </w:r>
      <w:r w:rsidR="00EC3703">
        <w:fldChar w:fldCharType="begin"/>
      </w:r>
      <w:r>
        <w:instrText xml:space="preserve"> MACROBUTTON MTPlaceRef \* MERGEFORMAT </w:instrText>
      </w:r>
      <w:r w:rsidR="00EC3703">
        <w:fldChar w:fldCharType="begin"/>
      </w:r>
      <w:r w:rsidR="00EC3703">
        <w:instrText xml:space="preserve"> SEQ MTEqn \h \* MERGEFORMAT </w:instrText>
      </w:r>
      <w:r w:rsidR="00EC3703">
        <w:fldChar w:fldCharType="end"/>
      </w:r>
      <w:bookmarkStart w:id="4" w:name="ZEqnNum840214"/>
      <w:r>
        <w:instrText>(</w:instrText>
      </w:r>
      <w:r w:rsidR="008D10C2">
        <w:fldChar w:fldCharType="begin"/>
      </w:r>
      <w:r w:rsidR="008D10C2">
        <w:instrText xml:space="preserve"> SEQ MTEqn \c \* Arabic \* MERGEFORMAT </w:instrText>
      </w:r>
      <w:r w:rsidR="008D10C2">
        <w:fldChar w:fldCharType="separate"/>
      </w:r>
      <w:r w:rsidR="00174F7E">
        <w:rPr>
          <w:noProof/>
        </w:rPr>
        <w:instrText>11</w:instrText>
      </w:r>
      <w:r w:rsidR="008D10C2">
        <w:rPr>
          <w:noProof/>
        </w:rPr>
        <w:fldChar w:fldCharType="end"/>
      </w:r>
      <w:r>
        <w:instrText>)</w:instrText>
      </w:r>
      <w:bookmarkEnd w:id="4"/>
      <w:r w:rsidR="00EC3703">
        <w:fldChar w:fldCharType="end"/>
      </w:r>
    </w:p>
    <w:p w14:paraId="5FB569E5" w14:textId="77777777" w:rsidR="006914D8" w:rsidRDefault="00A357BB">
      <w:pPr>
        <w:pStyle w:val="BodyText"/>
        <w:ind w:firstLine="0"/>
        <w:rPr>
          <w:i/>
        </w:rPr>
      </w:pPr>
      <w:r>
        <w:t xml:space="preserve">which defines the MFI’s required </w:t>
      </w:r>
      <w:r w:rsidR="00D339CB">
        <w:t xml:space="preserve">equity </w:t>
      </w:r>
      <w:r>
        <w:t>stake</w:t>
      </w:r>
      <w:r w:rsidR="00D339CB">
        <w:t xml:space="preserve"> in the entrepreneur’s project if incentives are to be maintained </w:t>
      </w:r>
      <w:r w:rsidR="00BB52F5">
        <w:t xml:space="preserve">to monitor at intensity </w:t>
      </w:r>
      <w:r w:rsidR="00EC3703" w:rsidRPr="00D33B5D">
        <w:rPr>
          <w:i/>
        </w:rPr>
        <w:t>m</w:t>
      </w:r>
      <w:r w:rsidR="00BB52F5">
        <w:t xml:space="preserve"> </w:t>
      </w:r>
      <w:r w:rsidR="00D339CB">
        <w:t xml:space="preserve">and lending costs are to be minimized </w:t>
      </w:r>
      <w:r w:rsidR="00BB52F5">
        <w:t xml:space="preserve">to maximize leverage </w:t>
      </w:r>
      <w:r w:rsidR="002A2A21">
        <w:t>and outreach</w:t>
      </w:r>
      <w:r>
        <w:t>.</w:t>
      </w:r>
      <w:r w:rsidR="00D339CB">
        <w:rPr>
          <w:rStyle w:val="FootnoteReference"/>
        </w:rPr>
        <w:footnoteReference w:id="10"/>
      </w:r>
      <w:r>
        <w:t xml:space="preserve">  The higher the required amount of monitoring </w:t>
      </w:r>
      <w:r w:rsidR="00BB52F5">
        <w:rPr>
          <w:i/>
        </w:rPr>
        <w:t xml:space="preserve">m </w:t>
      </w:r>
      <w:r>
        <w:t>to keep a borrower diligent, the higher the stake the MFI must hold in the project</w:t>
      </w:r>
      <w:r w:rsidR="003107FE">
        <w:t xml:space="preserve"> since </w:t>
      </w:r>
      <w:r w:rsidR="00EC3703" w:rsidRPr="00D33B5D">
        <w:rPr>
          <w:i/>
        </w:rPr>
        <w:t>q</w:t>
      </w:r>
      <w:r w:rsidR="00BB52F5">
        <w:t>/</w:t>
      </w:r>
      <w:r w:rsidR="003107FE">
        <w:rPr>
          <w:rFonts w:ascii="Cambria Math" w:hAnsi="Cambria Math"/>
        </w:rPr>
        <w:t>∆&gt;0</w:t>
      </w:r>
      <w:r>
        <w:t xml:space="preserve">.  This expression suggests an immediate explanation for why leverage has remained </w:t>
      </w:r>
      <w:r w:rsidR="00414C18">
        <w:t>disappointingly</w:t>
      </w:r>
      <w:r>
        <w:t xml:space="preserve"> low in microfinance.  As Ledgerwood (1998, page 41) explains ‘most MFIs are not fully leveraged due to their inability to borrow funds </w:t>
      </w:r>
      <w:proofErr w:type="gramStart"/>
      <w:r>
        <w:t>on the basis of</w:t>
      </w:r>
      <w:proofErr w:type="gramEnd"/>
      <w:r>
        <w:t xml:space="preserve"> their performance and debt capacity.’  The </w:t>
      </w:r>
      <w:r w:rsidR="006204F8">
        <w:t xml:space="preserve">above </w:t>
      </w:r>
      <w:r>
        <w:t>expression suggests why:  MFIs must monitor their loan po</w:t>
      </w:r>
      <w:r w:rsidR="002207A0">
        <w:t>rtfolios heavily to maintain it</w:t>
      </w:r>
      <w:r>
        <w:t>s value.  Monitoring is a replacement for missing collateral. The more heavily the MFI concentrates on a segment of the market without collateralized loans (which could be sold to debt collectors) the more the portfolio value depends on the level of monitoring, and monitoring incentives require the MFI retain a deeper stake and therefore that it be less leveraged.  The commonly held myth that the pursuit of higher MFI profits should translate into higher leverage does not take this factor into account.</w:t>
      </w:r>
      <w:r w:rsidR="006204F8">
        <w:t xml:space="preserve"> </w:t>
      </w:r>
    </w:p>
    <w:p w14:paraId="4DAC5859" w14:textId="0F23E127" w:rsidR="00B06FD1" w:rsidRDefault="00B06FD1" w:rsidP="00C14FA0">
      <w:pPr>
        <w:pStyle w:val="BodyText"/>
      </w:pPr>
      <w:r>
        <w:t>I</w:t>
      </w:r>
      <w:r w:rsidR="00A357BB">
        <w:t xml:space="preserve">n a </w:t>
      </w:r>
      <w:r w:rsidR="003107FE">
        <w:t>situation where</w:t>
      </w:r>
      <w:r>
        <w:t xml:space="preserve"> MFIs seek to maximize borrower returns</w:t>
      </w:r>
      <w:r w:rsidR="003107FE">
        <w:t xml:space="preserve"> (or in a competitive market</w:t>
      </w:r>
      <w:r>
        <w:t xml:space="preserve">) </w:t>
      </w:r>
      <w:r w:rsidR="003107FE">
        <w:t xml:space="preserve">both </w:t>
      </w:r>
      <w:r w:rsidR="00A357BB">
        <w:t>the MFI</w:t>
      </w:r>
      <w:r w:rsidR="002207A0">
        <w:t xml:space="preserve"> intermediary</w:t>
      </w:r>
      <w:r w:rsidR="00A357BB">
        <w:t xml:space="preserve"> </w:t>
      </w:r>
      <w:r w:rsidR="002207A0">
        <w:t xml:space="preserve">and </w:t>
      </w:r>
      <w:r w:rsidR="003107FE">
        <w:t xml:space="preserve">the </w:t>
      </w:r>
      <w:r w:rsidR="002207A0">
        <w:t xml:space="preserve">uninformed outside lenders (if any can be attracted) </w:t>
      </w:r>
      <w:r w:rsidR="003107FE">
        <w:t>earn just enough</w:t>
      </w:r>
      <w:r w:rsidR="00A4305C">
        <w:t xml:space="preserve"> </w:t>
      </w:r>
      <w:r w:rsidR="003107FE">
        <w:t xml:space="preserve">to </w:t>
      </w:r>
      <w:r w:rsidR="002207A0">
        <w:t xml:space="preserve">cover their costs and </w:t>
      </w:r>
      <w:r w:rsidR="004C5157">
        <w:t>earn</w:t>
      </w:r>
      <w:r>
        <w:t xml:space="preserve"> </w:t>
      </w:r>
      <w:r>
        <w:rPr>
          <w:rFonts w:ascii="Cambria Math" w:hAnsi="Cambria Math"/>
        </w:rPr>
        <w:t>γ</w:t>
      </w:r>
      <w:r>
        <w:t xml:space="preserve"> in expectation </w:t>
      </w:r>
      <w:r w:rsidR="004C5157">
        <w:t>on</w:t>
      </w:r>
      <w:r w:rsidR="002207A0">
        <w:t xml:space="preserve"> their investments. </w:t>
      </w:r>
      <w:r w:rsidR="003107FE">
        <w:t xml:space="preserve"> </w:t>
      </w:r>
      <w:r w:rsidR="002207A0">
        <w:t xml:space="preserve">The minimum collateral </w:t>
      </w:r>
      <w:r w:rsidR="00A357BB">
        <w:t>requirement can be found as before,</w:t>
      </w:r>
      <w:r w:rsidR="002207A0">
        <w:t xml:space="preserve"> by substituting the </w:t>
      </w:r>
      <w:r>
        <w:t xml:space="preserve">borrower’s </w:t>
      </w:r>
      <w:r w:rsidR="002207A0">
        <w:t xml:space="preserve">binding </w:t>
      </w:r>
      <w:r>
        <w:t xml:space="preserve">incentive constraints </w:t>
      </w:r>
      <w:r w:rsidR="00EC3703">
        <w:fldChar w:fldCharType="begin"/>
      </w:r>
      <w:r>
        <w:instrText xml:space="preserve"> GOTOBUTTON ZEqnNum603329  \* MERGEFORMAT </w:instrText>
      </w:r>
      <w:r w:rsidR="00EC3703">
        <w:fldChar w:fldCharType="begin"/>
      </w:r>
      <w:r>
        <w:instrText xml:space="preserve"> REF ZEqnNum603329 \! \* MERGEFORMAT </w:instrText>
      </w:r>
      <w:r w:rsidR="00EC3703">
        <w:fldChar w:fldCharType="separate"/>
      </w:r>
      <w:r w:rsidR="00174F7E">
        <w:instrText>(4)</w:instrText>
      </w:r>
      <w:r w:rsidR="00EC3703">
        <w:fldChar w:fldCharType="end"/>
      </w:r>
      <w:r w:rsidR="00EC3703">
        <w:fldChar w:fldCharType="end"/>
      </w:r>
      <w:r>
        <w:t xml:space="preserve"> the MFI’s monitoring incentive constraint </w:t>
      </w:r>
      <w:r w:rsidR="00EC3703">
        <w:fldChar w:fldCharType="begin"/>
      </w:r>
      <w:r>
        <w:instrText xml:space="preserve"> GOTOBUTTON ZEqnNum750204  \* MERGEFORMAT </w:instrText>
      </w:r>
      <w:r w:rsidR="00EC3703">
        <w:fldChar w:fldCharType="begin"/>
      </w:r>
      <w:r>
        <w:instrText xml:space="preserve"> REF ZEqnNum750204 \! \* MERGEFORMAT </w:instrText>
      </w:r>
      <w:r w:rsidR="00EC3703">
        <w:fldChar w:fldCharType="separate"/>
      </w:r>
      <w:r w:rsidR="00174F7E">
        <w:instrText>(9)</w:instrText>
      </w:r>
      <w:r w:rsidR="00EC3703">
        <w:fldChar w:fldCharType="end"/>
      </w:r>
      <w:r w:rsidR="00EC3703">
        <w:fldChar w:fldCharType="end"/>
      </w:r>
      <w:r>
        <w:t xml:space="preserve"> and the uninformed lender’s binding participation constraint (</w:t>
      </w:r>
      <m:oMath>
        <m:r>
          <w:rPr>
            <w:rFonts w:ascii="Cambria Math"/>
          </w:rPr>
          <m:t>p</m:t>
        </m:r>
        <m:sSub>
          <m:sSubPr>
            <m:ctrlPr>
              <w:rPr>
                <w:rFonts w:ascii="Cambria Math" w:hAnsi="Cambria Math"/>
                <w:i/>
              </w:rPr>
            </m:ctrlPr>
          </m:sSubPr>
          <m:e>
            <m:r>
              <w:rPr>
                <w:rFonts w:ascii="Cambria Math"/>
              </w:rPr>
              <m:t>R</m:t>
            </m:r>
          </m:e>
          <m:sub>
            <m:r>
              <w:rPr>
                <w:rFonts w:ascii="Cambria Math"/>
              </w:rPr>
              <m:t>u</m:t>
            </m:r>
          </m:sub>
        </m:sSub>
        <m:r>
          <w:rPr>
            <w:rFonts w:ascii="Cambria Math"/>
          </w:rPr>
          <m:t>+(1</m:t>
        </m:r>
        <m:r>
          <w:rPr>
            <w:rFonts w:ascii="Cambria Math"/>
          </w:rPr>
          <m:t>-</m:t>
        </m:r>
        <m:r>
          <w:rPr>
            <w:rFonts w:ascii="Cambria Math"/>
          </w:rPr>
          <m:t>p)A=γ</m:t>
        </m:r>
        <m:sSub>
          <m:sSubPr>
            <m:ctrlPr>
              <w:rPr>
                <w:rFonts w:ascii="Cambria Math" w:hAnsi="Cambria Math"/>
                <w:i/>
              </w:rPr>
            </m:ctrlPr>
          </m:sSubPr>
          <m:e>
            <m:r>
              <w:rPr>
                <w:rFonts w:ascii="Cambria Math"/>
              </w:rPr>
              <m:t>I</m:t>
            </m:r>
          </m:e>
          <m:sub>
            <m:r>
              <w:rPr>
                <w:rFonts w:ascii="Cambria Math"/>
              </w:rPr>
              <m:t>u</m:t>
            </m:r>
          </m:sub>
        </m:sSub>
      </m:oMath>
      <w:r>
        <w:t xml:space="preserve">) into the </w:t>
      </w:r>
      <w:r w:rsidR="006B4113">
        <w:t>MFIs participation constraint:</w:t>
      </w:r>
    </w:p>
    <w:p w14:paraId="67C62639" w14:textId="55401125" w:rsidR="006B4113" w:rsidRDefault="006B4113" w:rsidP="00C14FA0">
      <w:pPr>
        <w:pStyle w:val="MTDisplayEquation"/>
        <w:tabs>
          <w:tab w:val="center" w:pos="4680"/>
          <w:tab w:val="right" w:pos="9360"/>
        </w:tabs>
      </w:pPr>
      <w:r>
        <w:tab/>
      </w:r>
      <m:oMath>
        <m:r>
          <w:rPr>
            <w:rFonts w:ascii="Cambria Math"/>
          </w:rPr>
          <m:t>p</m:t>
        </m:r>
        <m:sSub>
          <m:sSubPr>
            <m:ctrlPr>
              <w:rPr>
                <w:rFonts w:ascii="Cambria Math" w:hAnsi="Cambria Math"/>
                <w:i/>
              </w:rPr>
            </m:ctrlPr>
          </m:sSubPr>
          <m:e>
            <m:r>
              <w:rPr>
                <w:rFonts w:ascii="Cambria Math"/>
              </w:rPr>
              <m:t>R</m:t>
            </m:r>
          </m:e>
          <m:sub>
            <m:r>
              <w:rPr>
                <w:rFonts w:ascii="Cambria Math"/>
              </w:rPr>
              <m:t>m</m:t>
            </m:r>
          </m:sub>
        </m:sSub>
        <m:r>
          <w:rPr>
            <w:rFonts w:ascii="Cambria Math"/>
          </w:rPr>
          <m:t>≥</m:t>
        </m:r>
        <m:r>
          <w:rPr>
            <w:rFonts w:ascii="Cambria Math"/>
          </w:rPr>
          <m:t>γ</m:t>
        </m:r>
        <m:sSub>
          <m:sSubPr>
            <m:ctrlPr>
              <w:rPr>
                <w:rFonts w:ascii="Cambria Math" w:hAnsi="Cambria Math"/>
                <w:i/>
              </w:rPr>
            </m:ctrlPr>
          </m:sSubPr>
          <m:e>
            <m:r>
              <w:rPr>
                <w:rFonts w:ascii="Cambria Math"/>
              </w:rPr>
              <m:t>I</m:t>
            </m:r>
          </m:e>
          <m:sub>
            <m:r>
              <w:rPr>
                <w:rFonts w:ascii="Cambria Math"/>
              </w:rPr>
              <m:t>m</m:t>
            </m:r>
          </m:sub>
        </m:sSub>
        <m:r>
          <w:rPr>
            <w:rFonts w:ascii="Cambria Math"/>
          </w:rPr>
          <m:t>+m+F/N</m:t>
        </m:r>
        <m:r>
          <m:rPr>
            <m:sty m:val="p"/>
          </m:rPr>
          <w:rPr>
            <w:rFonts w:ascii="Cambria Math"/>
          </w:rPr>
          <w:br/>
        </m:r>
        <m:r>
          <w:rPr>
            <w:rFonts w:ascii="Cambria Math"/>
          </w:rPr>
          <m:t>pX</m:t>
        </m:r>
        <m:r>
          <w:rPr>
            <w:rFonts w:ascii="Cambria Math"/>
          </w:rPr>
          <m:t>-</m:t>
        </m:r>
        <m:d>
          <m:dPr>
            <m:begChr m:val="["/>
            <m:endChr m:val="]"/>
            <m:ctrlPr>
              <w:rPr>
                <w:rFonts w:ascii="Cambria Math" w:hAnsi="Cambria Math"/>
                <w:i/>
              </w:rPr>
            </m:ctrlPr>
          </m:dPr>
          <m:e>
            <m:f>
              <m:fPr>
                <m:ctrlPr>
                  <w:rPr>
                    <w:rFonts w:ascii="Cambria Math" w:hAnsi="Cambria Math"/>
                    <w:i/>
                  </w:rPr>
                </m:ctrlPr>
              </m:fPr>
              <m:num>
                <m:r>
                  <w:rPr>
                    <w:rFonts w:ascii="Cambria Math"/>
                  </w:rPr>
                  <m:t>p(</m:t>
                </m:r>
                <m:sSub>
                  <m:sSubPr>
                    <m:ctrlPr>
                      <w:rPr>
                        <w:rFonts w:ascii="Cambria Math" w:hAnsi="Cambria Math"/>
                        <w:i/>
                      </w:rPr>
                    </m:ctrlPr>
                  </m:sSubPr>
                  <m:e>
                    <m:r>
                      <w:rPr>
                        <w:rFonts w:ascii="Cambria Math"/>
                      </w:rPr>
                      <m:t>B</m:t>
                    </m:r>
                  </m:e>
                  <m:sub>
                    <m:r>
                      <w:rPr>
                        <w:rFonts w:ascii="Cambria Math"/>
                      </w:rPr>
                      <m:t>0</m:t>
                    </m:r>
                  </m:sub>
                </m:sSub>
                <m:r>
                  <w:rPr>
                    <w:rFonts w:ascii="Cambria Math"/>
                  </w:rPr>
                  <m:t>-</m:t>
                </m:r>
                <m:r>
                  <w:rPr>
                    <w:rFonts w:ascii="Cambria Math"/>
                  </w:rPr>
                  <m:t>αm)</m:t>
                </m:r>
              </m:num>
              <m:den>
                <m:r>
                  <w:rPr>
                    <w:rFonts w:ascii="Cambria Math"/>
                  </w:rPr>
                  <m:t>Δ</m:t>
                </m:r>
              </m:den>
            </m:f>
            <m:r>
              <w:rPr>
                <w:rFonts w:ascii="Cambria Math"/>
              </w:rPr>
              <m:t>-</m:t>
            </m:r>
            <m:r>
              <w:rPr>
                <w:rFonts w:ascii="Cambria Math"/>
              </w:rPr>
              <m:t>A</m:t>
            </m:r>
          </m:e>
        </m:d>
        <m:r>
          <w:rPr>
            <w:rFonts w:ascii="Cambria Math"/>
          </w:rPr>
          <m:t>-</m:t>
        </m:r>
        <m:r>
          <w:rPr>
            <w:rFonts w:ascii="Cambria Math"/>
          </w:rPr>
          <m:t>γ</m:t>
        </m:r>
        <m:sSub>
          <m:sSubPr>
            <m:ctrlPr>
              <w:rPr>
                <w:rFonts w:ascii="Cambria Math" w:hAnsi="Cambria Math"/>
                <w:i/>
              </w:rPr>
            </m:ctrlPr>
          </m:sSubPr>
          <m:e>
            <m:r>
              <w:rPr>
                <w:rFonts w:ascii="Cambria Math"/>
              </w:rPr>
              <m:t>I</m:t>
            </m:r>
          </m:e>
          <m:sub>
            <m:r>
              <w:rPr>
                <w:rFonts w:ascii="Cambria Math"/>
              </w:rPr>
              <m:t>u</m:t>
            </m:r>
          </m:sub>
        </m:sSub>
        <m:r>
          <w:rPr>
            <w:rFonts w:ascii="Cambria Math"/>
          </w:rPr>
          <m:t>≥</m:t>
        </m:r>
        <m:r>
          <w:rPr>
            <w:rFonts w:ascii="Cambria Math"/>
          </w:rPr>
          <m:t>γ</m:t>
        </m:r>
        <m:sSub>
          <m:sSubPr>
            <m:ctrlPr>
              <w:rPr>
                <w:rFonts w:ascii="Cambria Math" w:hAnsi="Cambria Math"/>
                <w:i/>
              </w:rPr>
            </m:ctrlPr>
          </m:sSubPr>
          <m:e>
            <m:r>
              <w:rPr>
                <w:rFonts w:ascii="Cambria Math"/>
              </w:rPr>
              <m:t>I</m:t>
            </m:r>
          </m:e>
          <m:sub>
            <m:r>
              <w:rPr>
                <w:rFonts w:ascii="Cambria Math"/>
              </w:rPr>
              <m:t>m</m:t>
            </m:r>
          </m:sub>
        </m:sSub>
        <m:r>
          <w:rPr>
            <w:rFonts w:ascii="Cambria Math"/>
          </w:rPr>
          <m:t>+m+F/N</m:t>
        </m:r>
      </m:oMath>
      <w:r>
        <w:tab/>
      </w:r>
      <w:r w:rsidR="00EC3703">
        <w:fldChar w:fldCharType="begin"/>
      </w:r>
      <w:r>
        <w:instrText xml:space="preserve"> MACROBUTTON MTPlaceRef \* MERGEFORMAT (</w:instrText>
      </w:r>
      <w:r w:rsidR="00EC3703">
        <w:fldChar w:fldCharType="begin"/>
      </w:r>
      <w:r>
        <w:instrText xml:space="preserve"> SEQ MTEqn \c \* Arabic \* MERGEFORMAT </w:instrText>
      </w:r>
      <w:r w:rsidR="00EC3703">
        <w:fldChar w:fldCharType="separate"/>
      </w:r>
      <w:r w:rsidR="00174F7E">
        <w:rPr>
          <w:noProof/>
        </w:rPr>
        <w:instrText>11</w:instrText>
      </w:r>
      <w:r w:rsidR="00EC3703">
        <w:fldChar w:fldCharType="end"/>
      </w:r>
      <w:r>
        <w:instrText>)</w:instrText>
      </w:r>
      <w:r w:rsidR="00EC3703">
        <w:fldChar w:fldCharType="end"/>
      </w:r>
    </w:p>
    <w:p w14:paraId="37B53505" w14:textId="77777777" w:rsidR="006B4113" w:rsidRDefault="00A357BB" w:rsidP="006B4113">
      <w:pPr>
        <w:pStyle w:val="BodyText"/>
        <w:ind w:firstLine="0"/>
      </w:pPr>
      <w:r>
        <w:t xml:space="preserve">and </w:t>
      </w:r>
      <w:r w:rsidR="00182CFE">
        <w:t xml:space="preserve">solving for </w:t>
      </w:r>
      <w:r w:rsidR="00EC3703" w:rsidRPr="00D33B5D">
        <w:rPr>
          <w:i/>
        </w:rPr>
        <w:t>A</w:t>
      </w:r>
      <w:r w:rsidR="00182CFE">
        <w:t xml:space="preserve"> </w:t>
      </w:r>
      <w:r>
        <w:t xml:space="preserve">the </w:t>
      </w:r>
      <w:r w:rsidR="007D07B4">
        <w:t xml:space="preserve">collateral minimizing </w:t>
      </w:r>
      <w:r>
        <w:t xml:space="preserve">solution is again </w:t>
      </w:r>
      <w:r w:rsidR="007D07B4">
        <w:t xml:space="preserve">as in </w:t>
      </w:r>
      <w:r>
        <w:t>(7)</w:t>
      </w:r>
      <w:r w:rsidR="007D07B4">
        <w:t>:</w:t>
      </w:r>
      <w:r>
        <w:t xml:space="preserve"> </w:t>
      </w:r>
    </w:p>
    <w:p w14:paraId="3DBFD244" w14:textId="36EDE785" w:rsidR="006914D8" w:rsidRDefault="006B4113" w:rsidP="00C14FA0">
      <w:pPr>
        <w:pStyle w:val="MTDisplayEquation"/>
        <w:tabs>
          <w:tab w:val="center" w:pos="4680"/>
          <w:tab w:val="right" w:pos="9360"/>
        </w:tabs>
      </w:pPr>
      <w:r>
        <w:tab/>
      </w:r>
      <m:oMath>
        <m:bar>
          <m:barPr>
            <m:ctrlPr>
              <w:rPr>
                <w:rFonts w:ascii="Cambria Math" w:hAnsi="Cambria Math"/>
                <w:i/>
              </w:rPr>
            </m:ctrlPr>
          </m:barPr>
          <m:e>
            <m:r>
              <w:rPr>
                <w:rFonts w:ascii="Cambria Math"/>
              </w:rPr>
              <m:t>A</m:t>
            </m:r>
          </m:e>
        </m:bar>
        <m:r>
          <w:rPr>
            <w:rFonts w:ascii="Cambria Math"/>
          </w:rPr>
          <m:t>(m,N)=</m:t>
        </m:r>
        <m:f>
          <m:fPr>
            <m:ctrlPr>
              <w:rPr>
                <w:rFonts w:ascii="Cambria Math" w:hAnsi="Cambria Math"/>
                <w:i/>
              </w:rPr>
            </m:ctrlPr>
          </m:fPr>
          <m:num>
            <m:r>
              <w:rPr>
                <w:rFonts w:ascii="Cambria Math"/>
              </w:rPr>
              <m:t>p(B</m:t>
            </m:r>
            <m:r>
              <w:rPr>
                <w:rFonts w:ascii="Cambria Math"/>
              </w:rPr>
              <m:t>-</m:t>
            </m:r>
            <m:r>
              <w:rPr>
                <w:rFonts w:ascii="Cambria Math"/>
              </w:rPr>
              <m:t>αm)</m:t>
            </m:r>
          </m:num>
          <m:den>
            <m:r>
              <w:rPr>
                <w:rFonts w:ascii="Cambria Math"/>
              </w:rPr>
              <m:t>Δ</m:t>
            </m:r>
          </m:den>
        </m:f>
        <m:r>
          <w:rPr>
            <w:rFonts w:ascii="Cambria Math"/>
          </w:rPr>
          <m:t>-</m:t>
        </m:r>
        <m:d>
          <m:dPr>
            <m:begChr m:val="["/>
            <m:endChr m:val="]"/>
            <m:ctrlPr>
              <w:rPr>
                <w:rFonts w:ascii="Cambria Math" w:hAnsi="Cambria Math"/>
                <w:i/>
              </w:rPr>
            </m:ctrlPr>
          </m:dPr>
          <m:e>
            <m:r>
              <w:rPr>
                <w:rFonts w:ascii="Cambria Math"/>
              </w:rPr>
              <m:t>pX</m:t>
            </m:r>
            <m:r>
              <w:rPr>
                <w:rFonts w:ascii="Cambria Math"/>
              </w:rPr>
              <m:t>-</m:t>
            </m:r>
            <m:r>
              <w:rPr>
                <w:rFonts w:ascii="Cambria Math"/>
              </w:rPr>
              <m:t>γI</m:t>
            </m:r>
          </m:e>
        </m:d>
        <m:r>
          <w:rPr>
            <w:rFonts w:ascii="Cambria Math"/>
          </w:rPr>
          <m:t>+F/N+m</m:t>
        </m:r>
      </m:oMath>
      <w:r>
        <w:tab/>
      </w:r>
    </w:p>
    <w:p w14:paraId="02F23F31" w14:textId="648F7625" w:rsidR="001F37D6" w:rsidRDefault="00A357BB" w:rsidP="00C14FA0">
      <w:pPr>
        <w:pStyle w:val="BodyText"/>
        <w:ind w:firstLine="0"/>
      </w:pPr>
      <w:r>
        <w:t xml:space="preserve">with the important new </w:t>
      </w:r>
      <w:r w:rsidR="006B4113">
        <w:t xml:space="preserve">interpretation </w:t>
      </w:r>
      <w:r>
        <w:t xml:space="preserve">that </w:t>
      </w:r>
      <w:r w:rsidR="007D07B4">
        <w:rPr>
          <w:i/>
        </w:rPr>
        <w:t xml:space="preserve">N </w:t>
      </w:r>
      <w:r w:rsidR="00182CFE">
        <w:t>will</w:t>
      </w:r>
      <w:r w:rsidR="007D07B4">
        <w:t xml:space="preserve"> now </w:t>
      </w:r>
      <w:r w:rsidR="00182CFE">
        <w:t xml:space="preserve">be </w:t>
      </w:r>
      <w:r w:rsidR="007D07B4">
        <w:t xml:space="preserve">treated as an endogenous variable.  Higher </w:t>
      </w:r>
      <w:r>
        <w:t xml:space="preserve">leverage will mean the MFI can reach a larger number of borrowers </w:t>
      </w:r>
      <m:oMath>
        <m:r>
          <w:rPr>
            <w:rFonts w:ascii="Cambria Math" w:hAnsi="Cambria Math"/>
          </w:rPr>
          <m:t>N</m:t>
        </m:r>
      </m:oMath>
      <w:r>
        <w:t xml:space="preserve">with </w:t>
      </w:r>
      <w:r w:rsidR="007D07B4">
        <w:t xml:space="preserve">any given level of equity </w:t>
      </w:r>
      <m:oMath>
        <m:r>
          <w:rPr>
            <w:rFonts w:ascii="Cambria Math" w:hAnsi="Cambria Math"/>
          </w:rPr>
          <m:t>K-F</m:t>
        </m:r>
      </m:oMath>
      <w:r>
        <w:t xml:space="preserve">.  This will reduce the average fixed cost of borrowing per borrower </w:t>
      </w:r>
      <m:oMath>
        <m:r>
          <w:rPr>
            <w:rFonts w:ascii="Cambria Math"/>
          </w:rPr>
          <m:t>F/N</m:t>
        </m:r>
      </m:oMath>
      <w:r>
        <w:t xml:space="preserve"> which will, in turn, </w:t>
      </w:r>
      <w:proofErr w:type="gramStart"/>
      <w:r>
        <w:t>open up</w:t>
      </w:r>
      <w:proofErr w:type="gramEnd"/>
      <w:r>
        <w:t xml:space="preserve"> space to adjust the terms of the financial contracts and reach yet more borrowers.  </w:t>
      </w:r>
    </w:p>
    <w:p w14:paraId="226EEF07" w14:textId="77777777" w:rsidR="00A357BB" w:rsidRDefault="00A357BB" w:rsidP="006F374F">
      <w:pPr>
        <w:pStyle w:val="BodyText"/>
      </w:pPr>
      <w:r>
        <w:t>For borrowers in asset class</w:t>
      </w:r>
      <w:r w:rsidR="007D07B4">
        <w:t xml:space="preserve"> </w:t>
      </w:r>
      <w:proofErr w:type="gramStart"/>
      <w:r w:rsidR="00EC3703" w:rsidRPr="00D33B5D">
        <w:rPr>
          <w:i/>
          <w:sz w:val="24"/>
        </w:rPr>
        <w:t>A</w:t>
      </w:r>
      <w:proofErr w:type="gramEnd"/>
      <w:r w:rsidR="007D07B4">
        <w:t xml:space="preserve"> </w:t>
      </w:r>
      <w:r>
        <w:t xml:space="preserve">we can now solve for the equilibrium level of borrowers </w:t>
      </w:r>
      <w:r w:rsidR="00EC3703" w:rsidRPr="00D33B5D">
        <w:rPr>
          <w:i/>
          <w:sz w:val="24"/>
        </w:rPr>
        <w:t>N</w:t>
      </w:r>
      <w:r w:rsidR="007D07B4">
        <w:t xml:space="preserve"> </w:t>
      </w:r>
      <w:r>
        <w:t>and the minimum required amount of monitoring per borrower</w:t>
      </w:r>
      <w:r w:rsidR="007D07B4">
        <w:rPr>
          <w:position w:val="-6"/>
        </w:rPr>
        <w:t xml:space="preserve"> </w:t>
      </w:r>
      <w:r w:rsidR="00EC3703" w:rsidRPr="00D33B5D">
        <w:rPr>
          <w:i/>
          <w:sz w:val="24"/>
        </w:rPr>
        <w:t>m</w:t>
      </w:r>
      <w:r>
        <w:t xml:space="preserve">.  These will be given by the solution to the following system of equations: </w:t>
      </w:r>
    </w:p>
    <w:p w14:paraId="14D4AA2D" w14:textId="410CBB0C" w:rsidR="00A357BB" w:rsidRDefault="00A357BB" w:rsidP="00C14FA0">
      <w:pPr>
        <w:pStyle w:val="MTDisplayEquation"/>
        <w:tabs>
          <w:tab w:val="center" w:pos="4680"/>
          <w:tab w:val="right" w:pos="9360"/>
        </w:tabs>
      </w:pPr>
      <w:r>
        <w:tab/>
      </w:r>
      <m:oMath>
        <m:bar>
          <m:barPr>
            <m:ctrlPr>
              <w:rPr>
                <w:rFonts w:ascii="Cambria Math" w:hAnsi="Cambria Math"/>
                <w:i/>
              </w:rPr>
            </m:ctrlPr>
          </m:barPr>
          <m:e>
            <m:r>
              <w:rPr>
                <w:rFonts w:ascii="Cambria Math"/>
              </w:rPr>
              <m:t>A</m:t>
            </m:r>
          </m:e>
        </m:bar>
        <m:r>
          <w:rPr>
            <w:rFonts w:ascii="Cambria Math"/>
          </w:rPr>
          <m:t>(m,N)=A</m:t>
        </m:r>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12</w:instrText>
      </w:r>
      <w:r w:rsidR="008D10C2">
        <w:rPr>
          <w:noProof/>
        </w:rPr>
        <w:fldChar w:fldCharType="end"/>
      </w:r>
      <w:r w:rsidR="000B6E5A">
        <w:instrText>)</w:instrText>
      </w:r>
      <w:r w:rsidR="00EC3703">
        <w:fldChar w:fldCharType="end"/>
      </w:r>
    </w:p>
    <w:p w14:paraId="3D914788" w14:textId="02BFB722" w:rsidR="00A357BB" w:rsidRDefault="00A357BB" w:rsidP="00C14FA0">
      <w:pPr>
        <w:pStyle w:val="MTDisplayEquation"/>
        <w:tabs>
          <w:tab w:val="center" w:pos="4680"/>
          <w:tab w:val="right" w:pos="9360"/>
        </w:tabs>
      </w:pPr>
      <w:r>
        <w:tab/>
      </w:r>
      <m:oMath>
        <m:r>
          <w:rPr>
            <w:rFonts w:ascii="Cambria Math"/>
          </w:rPr>
          <m:t>N=</m:t>
        </m:r>
        <m:f>
          <m:fPr>
            <m:ctrlPr>
              <w:rPr>
                <w:rFonts w:ascii="Cambria Math" w:hAnsi="Cambria Math"/>
                <w:i/>
              </w:rPr>
            </m:ctrlPr>
          </m:fPr>
          <m:num>
            <m:r>
              <w:rPr>
                <w:rFonts w:ascii="Cambria Math"/>
              </w:rPr>
              <m:t>(K</m:t>
            </m:r>
            <m:r>
              <w:rPr>
                <w:rFonts w:ascii="Cambria Math"/>
              </w:rPr>
              <m:t>-</m:t>
            </m:r>
            <m:r>
              <w:rPr>
                <w:rFonts w:ascii="Cambria Math"/>
              </w:rPr>
              <m:t>F)</m:t>
            </m:r>
          </m:num>
          <m:den>
            <m:sSup>
              <m:sSupPr>
                <m:ctrlPr>
                  <w:rPr>
                    <w:rFonts w:ascii="Cambria Math" w:hAnsi="Cambria Math"/>
                    <w:i/>
                  </w:rPr>
                </m:ctrlPr>
              </m:sSupPr>
              <m:e>
                <m:r>
                  <w:rPr>
                    <w:rFonts w:ascii="Cambria Math"/>
                  </w:rPr>
                  <m:t>I</m:t>
                </m:r>
              </m:e>
              <m:sup>
                <m:r>
                  <w:rPr>
                    <w:rFonts w:ascii="Cambria Math"/>
                  </w:rPr>
                  <m:t>m</m:t>
                </m:r>
              </m:sup>
            </m:sSup>
          </m:den>
        </m:f>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13</w:instrText>
      </w:r>
      <w:r w:rsidR="008D10C2">
        <w:rPr>
          <w:noProof/>
        </w:rPr>
        <w:fldChar w:fldCharType="end"/>
      </w:r>
      <w:r w:rsidR="000B6E5A">
        <w:instrText>)</w:instrText>
      </w:r>
      <w:r w:rsidR="00EC3703">
        <w:fldChar w:fldCharType="end"/>
      </w:r>
    </w:p>
    <w:p w14:paraId="0971F551" w14:textId="713B1582" w:rsidR="00A357BB" w:rsidRDefault="00A357BB" w:rsidP="00C14FA0">
      <w:pPr>
        <w:pStyle w:val="BodyText"/>
        <w:ind w:firstLine="0"/>
      </w:pPr>
      <w:r>
        <w:lastRenderedPageBreak/>
        <w:t xml:space="preserve">where </w:t>
      </w:r>
      <m:oMath>
        <m:sSup>
          <m:sSupPr>
            <m:ctrlPr>
              <w:rPr>
                <w:rFonts w:ascii="Cambria Math" w:hAnsi="Cambria Math"/>
                <w:i/>
              </w:rPr>
            </m:ctrlPr>
          </m:sSupPr>
          <m:e>
            <m:r>
              <w:rPr>
                <w:rFonts w:ascii="Cambria Math" w:hAnsi="Cambria Math"/>
              </w:rPr>
              <m:t>I</m:t>
            </m:r>
          </m:e>
          <m:sup>
            <m:r>
              <w:rPr>
                <w:rFonts w:ascii="Cambria Math" w:hAnsi="Cambria Math"/>
              </w:rPr>
              <m:t>m</m:t>
            </m:r>
          </m:sup>
        </m:sSup>
      </m:oMath>
      <w:r>
        <w:t xml:space="preserve"> is given by (11).  As </w:t>
      </w:r>
      <w:r w:rsidR="002B5377">
        <w:t>demonstrated</w:t>
      </w:r>
      <w:r w:rsidR="007D07B4">
        <w:t xml:space="preserve"> </w:t>
      </w:r>
      <w:r>
        <w:t xml:space="preserve">in the appendix this system can be solved to give the following closed-form solution for </w:t>
      </w:r>
      <w:r w:rsidR="002B5377">
        <w:rPr>
          <w:i/>
        </w:rPr>
        <w:t xml:space="preserve">N </w:t>
      </w:r>
      <w:r>
        <w:t xml:space="preserve">and </w:t>
      </w:r>
      <w:r w:rsidR="00EC3703" w:rsidRPr="00D33B5D">
        <w:rPr>
          <w:i/>
        </w:rPr>
        <w:t>m</w:t>
      </w:r>
      <w:r>
        <w:t xml:space="preserve"> as a function of a client’s initial asset level </w:t>
      </w:r>
      <m:oMath>
        <m:r>
          <w:rPr>
            <w:rFonts w:ascii="Cambria Math"/>
          </w:rPr>
          <m:t>A</m:t>
        </m:r>
      </m:oMath>
      <w:r>
        <w:t xml:space="preserve"> and parameters describing the MFI’s lending technology and equity base:</w:t>
      </w:r>
    </w:p>
    <w:p w14:paraId="73DCCDC9" w14:textId="41D0C4FC" w:rsidR="00A357BB" w:rsidRDefault="00A357BB" w:rsidP="00C14FA0">
      <w:pPr>
        <w:pStyle w:val="MTDisplayEquation"/>
        <w:tabs>
          <w:tab w:val="center" w:pos="4680"/>
          <w:tab w:val="right" w:pos="9360"/>
        </w:tabs>
      </w:pPr>
      <w:r>
        <w:tab/>
      </w:r>
      <m:oMath>
        <m:sSup>
          <m:sSupPr>
            <m:ctrlPr>
              <w:rPr>
                <w:rFonts w:ascii="Cambria Math" w:hAnsi="Cambria Math"/>
                <w:i/>
              </w:rPr>
            </m:ctrlPr>
          </m:sSupPr>
          <m:e>
            <m:r>
              <w:rPr>
                <w:rFonts w:ascii="Cambria Math"/>
              </w:rPr>
              <m:t>N</m:t>
            </m:r>
          </m:e>
          <m:sup>
            <m:r>
              <w:rPr>
                <w:rFonts w:ascii="Cambria Math" w:hAnsi="Cambria Math" w:cs="Cambria Math"/>
              </w:rPr>
              <m:t>*</m:t>
            </m:r>
          </m:sup>
        </m:sSup>
        <m:r>
          <w:rPr>
            <w:rFonts w:ascii="Cambria Math"/>
          </w:rPr>
          <m:t>=</m:t>
        </m:r>
        <m:f>
          <m:fPr>
            <m:ctrlPr>
              <w:rPr>
                <w:rFonts w:ascii="Cambria Math" w:hAnsi="Cambria Math"/>
                <w:i/>
              </w:rPr>
            </m:ctrlPr>
          </m:fPr>
          <m:num>
            <m:r>
              <w:rPr>
                <w:rFonts w:ascii="Cambria Math"/>
              </w:rPr>
              <m:t>Γ</m:t>
            </m:r>
          </m:num>
          <m:den>
            <m:d>
              <m:dPr>
                <m:begChr m:val="["/>
                <m:endChr m:val="]"/>
                <m:ctrlPr>
                  <w:rPr>
                    <w:rFonts w:ascii="Cambria Math" w:hAnsi="Cambria Math"/>
                    <w:i/>
                  </w:rPr>
                </m:ctrlPr>
              </m:dPr>
              <m:e>
                <m:bar>
                  <m:barPr>
                    <m:ctrlPr>
                      <w:rPr>
                        <w:rFonts w:ascii="Cambria Math" w:hAnsi="Cambria Math"/>
                        <w:i/>
                      </w:rPr>
                    </m:ctrlPr>
                  </m:barPr>
                  <m:e>
                    <m:r>
                      <w:rPr>
                        <w:rFonts w:ascii="Cambria Math"/>
                      </w:rPr>
                      <m:t>A</m:t>
                    </m:r>
                  </m:e>
                </m:bar>
                <m:r>
                  <w:rPr>
                    <w:rFonts w:ascii="Cambria Math"/>
                  </w:rPr>
                  <m:t>-</m:t>
                </m:r>
                <m:r>
                  <w:rPr>
                    <w:rFonts w:ascii="Cambria Math"/>
                  </w:rPr>
                  <m:t>A</m:t>
                </m:r>
              </m:e>
            </m:d>
          </m:den>
        </m:f>
        <m:r>
          <w:rPr>
            <w:rFonts w:ascii="Cambria Math"/>
          </w:rPr>
          <m:t> </m:t>
        </m:r>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14</w:instrText>
      </w:r>
      <w:r w:rsidR="008D10C2">
        <w:rPr>
          <w:noProof/>
        </w:rPr>
        <w:fldChar w:fldCharType="end"/>
      </w:r>
      <w:r w:rsidR="000B6E5A">
        <w:instrText>)</w:instrText>
      </w:r>
      <w:r w:rsidR="00EC3703">
        <w:fldChar w:fldCharType="end"/>
      </w:r>
    </w:p>
    <w:p w14:paraId="78CF7C0C" w14:textId="0634A019" w:rsidR="00A357BB" w:rsidRDefault="00A357BB" w:rsidP="00C14FA0">
      <w:pPr>
        <w:pStyle w:val="MTDisplayEquation"/>
        <w:tabs>
          <w:tab w:val="center" w:pos="4680"/>
          <w:tab w:val="right" w:pos="9360"/>
        </w:tabs>
      </w:pPr>
      <w:r>
        <w:tab/>
      </w:r>
      <m:oMath>
        <m:r>
          <w:rPr>
            <w:rFonts w:ascii="Cambria Math"/>
          </w:rPr>
          <m:t> </m:t>
        </m:r>
        <m:sSup>
          <m:sSupPr>
            <m:ctrlPr>
              <w:rPr>
                <w:rFonts w:ascii="Cambria Math" w:hAnsi="Cambria Math"/>
                <w:i/>
              </w:rPr>
            </m:ctrlPr>
          </m:sSupPr>
          <m:e>
            <m:r>
              <w:rPr>
                <w:rFonts w:ascii="Cambria Math"/>
              </w:rPr>
              <m:t>m</m:t>
            </m:r>
          </m:e>
          <m:sup>
            <m:r>
              <w:rPr>
                <w:rFonts w:ascii="Cambria Math" w:hAnsi="Cambria Math" w:cs="Cambria Math"/>
              </w:rPr>
              <m:t>*</m:t>
            </m:r>
          </m:sup>
        </m:sSup>
        <m:r>
          <w:rPr>
            <w:rFonts w:ascii="Cambria Math"/>
          </w:rPr>
          <m:t>=</m:t>
        </m:r>
        <m:d>
          <m:dPr>
            <m:begChr m:val="["/>
            <m:endChr m:val="]"/>
            <m:ctrlPr>
              <w:rPr>
                <w:rFonts w:ascii="Cambria Math" w:hAnsi="Cambria Math"/>
                <w:i/>
              </w:rPr>
            </m:ctrlPr>
          </m:dPr>
          <m:e>
            <m:bar>
              <m:barPr>
                <m:ctrlPr>
                  <w:rPr>
                    <w:rFonts w:ascii="Cambria Math" w:hAnsi="Cambria Math"/>
                    <w:i/>
                  </w:rPr>
                </m:ctrlPr>
              </m:barPr>
              <m:e>
                <m:r>
                  <w:rPr>
                    <w:rFonts w:ascii="Cambria Math"/>
                  </w:rPr>
                  <m:t>A</m:t>
                </m:r>
              </m:e>
            </m:bar>
            <m:r>
              <w:rPr>
                <w:rFonts w:ascii="Cambria Math"/>
              </w:rPr>
              <m:t>-</m:t>
            </m:r>
            <m:r>
              <w:rPr>
                <w:rFonts w:ascii="Cambria Math"/>
              </w:rPr>
              <m:t>A</m:t>
            </m:r>
          </m:e>
        </m:d>
        <m:r>
          <w:rPr>
            <w:rFonts w:ascii="Cambria Math" w:hAnsi="Cambria Math" w:cs="Cambria Math"/>
          </w:rPr>
          <m:t>⋅</m:t>
        </m:r>
        <m:f>
          <m:fPr>
            <m:ctrlPr>
              <w:rPr>
                <w:rFonts w:ascii="Cambria Math" w:hAnsi="Cambria Math"/>
                <w:i/>
              </w:rPr>
            </m:ctrlPr>
          </m:fPr>
          <m:num>
            <m:r>
              <w:rPr>
                <w:rFonts w:ascii="Cambria Math"/>
              </w:rPr>
              <m:t>Δ</m:t>
            </m:r>
          </m:num>
          <m:den>
            <m:r>
              <w:rPr>
                <w:rFonts w:ascii="Cambria Math"/>
              </w:rPr>
              <m:t>q</m:t>
            </m:r>
          </m:den>
        </m:f>
        <m:f>
          <m:fPr>
            <m:ctrlPr>
              <w:rPr>
                <w:rFonts w:ascii="Cambria Math" w:hAnsi="Cambria Math"/>
                <w:i/>
              </w:rPr>
            </m:ctrlPr>
          </m:fPr>
          <m:num>
            <m:r>
              <w:rPr>
                <w:rFonts w:ascii="Cambria Math"/>
              </w:rPr>
              <m:t>(γK</m:t>
            </m:r>
            <m:r>
              <w:rPr>
                <w:rFonts w:ascii="Cambria Math"/>
              </w:rPr>
              <m:t>-</m:t>
            </m:r>
            <m:r>
              <w:rPr>
                <w:rFonts w:ascii="Cambria Math"/>
              </w:rPr>
              <m:t>(1</m:t>
            </m:r>
            <m:r>
              <w:rPr>
                <w:rFonts w:ascii="Cambria Math"/>
              </w:rPr>
              <m:t>-</m:t>
            </m:r>
            <m:r>
              <w:rPr>
                <w:rFonts w:ascii="Cambria Math"/>
              </w:rPr>
              <m:t>γ)F)</m:t>
            </m:r>
          </m:num>
          <m:den>
            <m:r>
              <w:rPr>
                <w:rFonts w:ascii="Cambria Math"/>
              </w:rPr>
              <m:t>Γ</m:t>
            </m:r>
          </m:den>
        </m:f>
      </m:oMath>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8D10C2">
        <w:fldChar w:fldCharType="begin"/>
      </w:r>
      <w:r w:rsidR="008D10C2">
        <w:instrText xml:space="preserve"> SEQ MTEqn \c \* Arabic \* MERGEFORMAT </w:instrText>
      </w:r>
      <w:r w:rsidR="008D10C2">
        <w:fldChar w:fldCharType="separate"/>
      </w:r>
      <w:r w:rsidR="00174F7E">
        <w:rPr>
          <w:noProof/>
        </w:rPr>
        <w:instrText>15</w:instrText>
      </w:r>
      <w:r w:rsidR="008D10C2">
        <w:rPr>
          <w:noProof/>
        </w:rPr>
        <w:fldChar w:fldCharType="end"/>
      </w:r>
      <w:r w:rsidR="000B6E5A">
        <w:instrText>)</w:instrText>
      </w:r>
      <w:r w:rsidR="00EC3703">
        <w:fldChar w:fldCharType="end"/>
      </w:r>
    </w:p>
    <w:p w14:paraId="4AD6C514" w14:textId="27B020EE" w:rsidR="00414C18" w:rsidRDefault="009F66DE" w:rsidP="00C14FA0">
      <w:pPr>
        <w:pStyle w:val="BodyText"/>
        <w:ind w:firstLine="0"/>
      </w:pPr>
      <w:r>
        <w:t xml:space="preserve">where </w:t>
      </w:r>
      <m:oMath>
        <m:bar>
          <m:barPr>
            <m:ctrlPr>
              <w:rPr>
                <w:rFonts w:ascii="Cambria Math" w:hAnsi="Cambria Math"/>
                <w:i/>
              </w:rPr>
            </m:ctrlPr>
          </m:barPr>
          <m:e>
            <m:r>
              <w:rPr>
                <w:rFonts w:ascii="Cambria Math" w:hAnsi="Cambria Math"/>
              </w:rPr>
              <m:t>A</m:t>
            </m:r>
          </m:e>
        </m:bar>
        <m:r>
          <w:rPr>
            <w:rFonts w:ascii="Cambria Math" w:hAnsi="Cambria Math"/>
          </w:rPr>
          <m:t>=</m:t>
        </m:r>
        <m:bar>
          <m:barPr>
            <m:ctrlPr>
              <w:rPr>
                <w:rFonts w:ascii="Cambria Math" w:hAnsi="Cambria Math"/>
                <w:i/>
              </w:rPr>
            </m:ctrlPr>
          </m:barPr>
          <m:e>
            <m:r>
              <w:rPr>
                <w:rFonts w:ascii="Cambria Math" w:hAnsi="Cambria Math"/>
              </w:rPr>
              <m:t>A</m:t>
            </m:r>
          </m:e>
        </m:bar>
        <m:r>
          <w:rPr>
            <w:rFonts w:ascii="Cambria Math" w:hAnsi="Cambria Math"/>
          </w:rPr>
          <m:t>(0,∞)</m:t>
        </m:r>
      </m:oMath>
      <w:r>
        <w:t xml:space="preserve"> and </w:t>
      </w:r>
      <m:oMath>
        <m:r>
          <w:rPr>
            <w:rFonts w:ascii="Cambria Math"/>
          </w:rPr>
          <m:t>Γ=</m:t>
        </m:r>
        <m:f>
          <m:fPr>
            <m:ctrlPr>
              <w:rPr>
                <w:rFonts w:ascii="Cambria Math" w:hAnsi="Cambria Math"/>
                <w:i/>
              </w:rPr>
            </m:ctrlPr>
          </m:fPr>
          <m:num>
            <m:r>
              <w:rPr>
                <w:rFonts w:ascii="Cambria Math"/>
              </w:rPr>
              <m:t>((1</m:t>
            </m:r>
            <m:r>
              <w:rPr>
                <w:rFonts w:ascii="Cambria Math"/>
              </w:rPr>
              <m:t>-</m:t>
            </m:r>
            <m:r>
              <w:rPr>
                <w:rFonts w:ascii="Cambria Math"/>
              </w:rPr>
              <m:t>α)p</m:t>
            </m:r>
            <m:r>
              <w:rPr>
                <w:rFonts w:ascii="Cambria Math"/>
              </w:rPr>
              <m:t>-</m:t>
            </m:r>
            <m:r>
              <w:rPr>
                <w:rFonts w:ascii="Cambria Math"/>
              </w:rPr>
              <m:t>q)</m:t>
            </m:r>
          </m:num>
          <m:den>
            <m:r>
              <w:rPr>
                <w:rFonts w:ascii="Cambria Math"/>
              </w:rPr>
              <m:t>q</m:t>
            </m:r>
          </m:den>
        </m:f>
        <m:r>
          <w:rPr>
            <w:rFonts w:ascii="Cambria Math"/>
          </w:rPr>
          <m:t>[γK</m:t>
        </m:r>
        <m:r>
          <w:rPr>
            <w:rFonts w:ascii="Cambria Math"/>
          </w:rPr>
          <m:t>-</m:t>
        </m:r>
        <m:r>
          <w:rPr>
            <w:rFonts w:ascii="Cambria Math"/>
          </w:rPr>
          <m:t>(1</m:t>
        </m:r>
        <m:r>
          <w:rPr>
            <w:rFonts w:ascii="Cambria Math"/>
          </w:rPr>
          <m:t>-</m:t>
        </m:r>
        <m:r>
          <w:rPr>
            <w:rFonts w:ascii="Cambria Math"/>
          </w:rPr>
          <m:t>γ)F]</m:t>
        </m:r>
        <m:r>
          <w:rPr>
            <w:rFonts w:ascii="Cambria Math"/>
          </w:rPr>
          <m:t>-</m:t>
        </m:r>
        <m:r>
          <w:rPr>
            <w:rFonts w:ascii="Cambria Math"/>
          </w:rPr>
          <m:t>F</m:t>
        </m:r>
      </m:oMath>
      <w:r w:rsidR="00EC3703" w:rsidRPr="00D33B5D">
        <w:t>.</w:t>
      </w:r>
    </w:p>
    <w:p w14:paraId="2C537FAF" w14:textId="4783CCFA" w:rsidR="00A357BB" w:rsidRDefault="00A357BB" w:rsidP="00C14FA0">
      <w:pPr>
        <w:pStyle w:val="BodyText"/>
      </w:pPr>
      <w:r>
        <w:t>Required monitoring falls to</w:t>
      </w:r>
      <w:r w:rsidR="002B5377">
        <w:t>wards</w:t>
      </w:r>
      <w:r>
        <w:t xml:space="preserve"> zero as the client’s collateral wealth </w:t>
      </w:r>
      <w:r w:rsidR="00EC3703" w:rsidRPr="00D33B5D">
        <w:rPr>
          <w:i/>
        </w:rPr>
        <w:t>A</w:t>
      </w:r>
      <w:r>
        <w:t xml:space="preserve"> approaches</w:t>
      </w:r>
      <m:oMath>
        <m:bar>
          <m:barPr>
            <m:ctrlPr>
              <w:rPr>
                <w:rFonts w:ascii="Cambria Math" w:hAnsi="Cambria Math"/>
                <w:i/>
              </w:rPr>
            </m:ctrlPr>
          </m:barPr>
          <m:e>
            <m:r>
              <w:rPr>
                <w:rFonts w:ascii="Cambria Math" w:hAnsi="Cambria Math"/>
              </w:rPr>
              <m:t>A</m:t>
            </m:r>
          </m:e>
        </m:bar>
      </m:oMath>
      <w:r w:rsidR="002B5377">
        <w:t xml:space="preserve">, </w:t>
      </w:r>
      <w:r>
        <w:t xml:space="preserve">the collateral requirement for </w:t>
      </w:r>
      <w:proofErr w:type="gramStart"/>
      <w:r>
        <w:t>an</w:t>
      </w:r>
      <w:proofErr w:type="gramEnd"/>
      <w:r>
        <w:t xml:space="preserve"> </w:t>
      </w:r>
      <w:r w:rsidR="009F66DE">
        <w:t>non</w:t>
      </w:r>
      <w:r>
        <w:t>-monitored loan</w:t>
      </w:r>
      <w:r w:rsidR="009F66DE">
        <w:t xml:space="preserve"> in a big bank (where fixed costs per loan are</w:t>
      </w:r>
      <w:r w:rsidR="002B5377">
        <w:t xml:space="preserve"> nil)</w:t>
      </w:r>
      <w:r>
        <w:t xml:space="preserve">.  </w:t>
      </w:r>
      <w:r w:rsidR="002B5377">
        <w:t>L</w:t>
      </w:r>
      <w:r>
        <w:t xml:space="preserve">everage, and therefore also the number of borrowers </w:t>
      </w:r>
      <w:r w:rsidR="00EC3703" w:rsidRPr="00D33B5D">
        <w:rPr>
          <w:i/>
        </w:rPr>
        <w:t>N</w:t>
      </w:r>
      <w:r w:rsidR="002B5377">
        <w:t xml:space="preserve"> </w:t>
      </w:r>
      <w:r>
        <w:t xml:space="preserve">that can be reached, rise exponentially as </w:t>
      </w:r>
      <w:r w:rsidR="00EC3703" w:rsidRPr="00D33B5D">
        <w:rPr>
          <w:i/>
        </w:rPr>
        <w:t>A</w:t>
      </w:r>
      <w:r w:rsidR="002B5377">
        <w:t xml:space="preserve"> </w:t>
      </w:r>
      <w:r>
        <w:t>approaches</w:t>
      </w:r>
      <m:oMath>
        <m:bar>
          <m:barPr>
            <m:ctrlPr>
              <w:rPr>
                <w:rFonts w:ascii="Cambria Math" w:hAnsi="Cambria Math"/>
                <w:i/>
              </w:rPr>
            </m:ctrlPr>
          </m:barPr>
          <m:e>
            <m:r>
              <w:rPr>
                <w:rFonts w:ascii="Cambria Math" w:hAnsi="Cambria Math"/>
              </w:rPr>
              <m:t>A</m:t>
            </m:r>
          </m:e>
        </m:bar>
      </m:oMath>
      <w:r>
        <w:t>from below. This apparently extreme result – that leverage becomes infinite – is an artifact of our implicit assumption that it is costless for the MFI or any third party to collect collateralized debt.</w:t>
      </w:r>
      <w:r w:rsidR="002B5377">
        <w:t xml:space="preserve"> </w:t>
      </w:r>
      <w:r>
        <w:t xml:space="preserve"> In practice local MFIs will have an advantage in collecting compared to an outside investor and there will be moral hazard involved in the collection of such debt if collection is at all costly (Townsend, 1979; Diamond, 1984).  It is also true that uninformed lenders (small depositors in particular) will typically not be in a good position to observe the MFI’s debt to equity holdings. For all these reasons financial institutions that accept deposits are typically regulated which in effect places an institutional cap on maximum leverage.  To capture this idea and to keep the number of borrowers from rising to infinity we will impose an institutional limit on leverage in the form of </w:t>
      </w:r>
      <m:oMath>
        <m:r>
          <w:rPr>
            <w:rFonts w:ascii="Cambria Math"/>
          </w:rPr>
          <m:t>N</m:t>
        </m:r>
        <m:r>
          <w:rPr>
            <w:rFonts w:ascii="Cambria Math"/>
          </w:rPr>
          <m:t>≤</m:t>
        </m:r>
        <m:sSub>
          <m:sSubPr>
            <m:ctrlPr>
              <w:rPr>
                <w:rFonts w:ascii="Cambria Math" w:hAnsi="Cambria Math"/>
                <w:i/>
              </w:rPr>
            </m:ctrlPr>
          </m:sSubPr>
          <m:e>
            <m:r>
              <w:rPr>
                <w:rFonts w:ascii="Cambria Math"/>
              </w:rPr>
              <m:t>N</m:t>
            </m:r>
          </m:e>
          <m:sub>
            <m:r>
              <w:rPr>
                <w:rFonts w:ascii="Cambria Math"/>
              </w:rPr>
              <m:t>max</m:t>
            </m:r>
          </m:sub>
        </m:sSub>
      </m:oMath>
      <w:r>
        <w:t xml:space="preserve"> This is without loss of generality because the focus of our analysis is on MFIs that will be be unable to reach this high level of leverage anyway. </w:t>
      </w:r>
    </w:p>
    <w:p w14:paraId="1A563A3D" w14:textId="77777777" w:rsidR="00B868EC" w:rsidRDefault="00A357BB" w:rsidP="00717E9B">
      <w:pPr>
        <w:pStyle w:val="BodyText"/>
      </w:pPr>
      <w:r>
        <w:t xml:space="preserve">Figure 4 shows how the equilibrium level of </w:t>
      </w:r>
      <w:r w:rsidR="00EC3703" w:rsidRPr="00D33B5D">
        <w:rPr>
          <w:i/>
        </w:rPr>
        <w:t>N</w:t>
      </w:r>
      <w:r>
        <w:t xml:space="preserve"> and </w:t>
      </w:r>
      <w:r w:rsidR="00EC3703" w:rsidRPr="00D33B5D">
        <w:rPr>
          <w:i/>
        </w:rPr>
        <w:t>m</w:t>
      </w:r>
      <w:r w:rsidR="002B5377">
        <w:t xml:space="preserve"> </w:t>
      </w:r>
      <w:r>
        <w:t xml:space="preserve">would be determined for MFIs that </w:t>
      </w:r>
      <w:r w:rsidR="002B5377">
        <w:t xml:space="preserve">aim to </w:t>
      </w:r>
      <w:r>
        <w:t xml:space="preserve">reach target groups with assets </w:t>
      </w:r>
      <w:r w:rsidR="00EC3703" w:rsidRPr="00D33B5D">
        <w:rPr>
          <w:i/>
        </w:rPr>
        <w:t>A</w:t>
      </w:r>
      <w:r>
        <w:t xml:space="preserve"> and </w:t>
      </w:r>
      <w:r w:rsidR="00EC3703" w:rsidRPr="00D33B5D">
        <w:rPr>
          <w:i/>
        </w:rPr>
        <w:t>A’</w:t>
      </w:r>
      <w:r w:rsidR="002B5377">
        <w:t>.</w:t>
      </w:r>
      <w:r>
        <w:t xml:space="preserve">  </w:t>
      </w:r>
      <w:r w:rsidR="002B5377">
        <w:t xml:space="preserve"> </w:t>
      </w:r>
    </w:p>
    <w:p w14:paraId="7904EB95" w14:textId="77777777" w:rsidR="00717E9B" w:rsidRDefault="00717E9B" w:rsidP="00717E9B">
      <w:pPr>
        <w:pStyle w:val="BodyText"/>
      </w:pPr>
      <w:r w:rsidRPr="00414C18">
        <w:t xml:space="preserve">The </w:t>
      </w:r>
      <w:r>
        <w:t xml:space="preserve">MFI’s balance sheet can </w:t>
      </w:r>
      <w:proofErr w:type="gramStart"/>
      <w:r w:rsidR="00AE6E00">
        <w:t>represented</w:t>
      </w:r>
      <w:proofErr w:type="gramEnd"/>
      <w:r w:rsidR="00AE6E00">
        <w:t xml:space="preserve"> simply</w:t>
      </w:r>
      <w:r>
        <w:t xml:space="preserve"> as:</w:t>
      </w:r>
      <w:r w:rsidR="00A063F1">
        <w:br/>
      </w:r>
      <w:r w:rsidR="00A063F1">
        <w:br/>
      </w:r>
    </w:p>
    <w:tbl>
      <w:tblPr>
        <w:tblW w:w="0" w:type="auto"/>
        <w:tblInd w:w="1188" w:type="dxa"/>
        <w:tblBorders>
          <w:top w:val="single" w:sz="4" w:space="0" w:color="000000"/>
          <w:left w:val="single" w:sz="4" w:space="0" w:color="auto"/>
          <w:bottom w:val="single" w:sz="4" w:space="0" w:color="000000"/>
          <w:right w:val="single" w:sz="4" w:space="0" w:color="auto"/>
          <w:insideH w:val="single" w:sz="4" w:space="0" w:color="000000"/>
          <w:insideV w:val="single" w:sz="4" w:space="0" w:color="000000"/>
        </w:tblBorders>
        <w:tblLook w:val="04A0" w:firstRow="1" w:lastRow="0" w:firstColumn="1" w:lastColumn="0" w:noHBand="0" w:noVBand="1"/>
      </w:tblPr>
      <w:tblGrid>
        <w:gridCol w:w="3330"/>
        <w:gridCol w:w="3510"/>
      </w:tblGrid>
      <w:tr w:rsidR="00717E9B" w:rsidRPr="00865544" w14:paraId="14E6490F" w14:textId="77777777" w:rsidTr="00174F7E">
        <w:tc>
          <w:tcPr>
            <w:tcW w:w="3330" w:type="dxa"/>
            <w:vAlign w:val="bottom"/>
          </w:tcPr>
          <w:p w14:paraId="4CCEA086" w14:textId="77777777" w:rsidR="00717E9B" w:rsidRPr="00414C18" w:rsidRDefault="00717E9B" w:rsidP="002207A0">
            <w:pPr>
              <w:pStyle w:val="BodyText"/>
              <w:spacing w:line="240" w:lineRule="auto"/>
              <w:jc w:val="center"/>
              <w:rPr>
                <w:b/>
              </w:rPr>
            </w:pPr>
            <w:r w:rsidRPr="00414C18">
              <w:rPr>
                <w:b/>
              </w:rPr>
              <w:t>Assets</w:t>
            </w:r>
          </w:p>
        </w:tc>
        <w:tc>
          <w:tcPr>
            <w:tcW w:w="3510" w:type="dxa"/>
            <w:vAlign w:val="bottom"/>
          </w:tcPr>
          <w:p w14:paraId="2DF11603" w14:textId="77777777" w:rsidR="00717E9B" w:rsidRPr="00414C18" w:rsidRDefault="00717E9B" w:rsidP="002207A0">
            <w:pPr>
              <w:pStyle w:val="BodyText"/>
              <w:spacing w:line="240" w:lineRule="auto"/>
              <w:jc w:val="center"/>
              <w:rPr>
                <w:b/>
              </w:rPr>
            </w:pPr>
            <w:r w:rsidRPr="00414C18">
              <w:rPr>
                <w:b/>
              </w:rPr>
              <w:t>Liabilities</w:t>
            </w:r>
          </w:p>
        </w:tc>
      </w:tr>
      <w:tr w:rsidR="00717E9B" w:rsidRPr="00865544" w14:paraId="578834C7" w14:textId="77777777" w:rsidTr="00174F7E">
        <w:tc>
          <w:tcPr>
            <w:tcW w:w="3330" w:type="dxa"/>
            <w:vAlign w:val="center"/>
          </w:tcPr>
          <w:p w14:paraId="618D815D" w14:textId="70417FB2" w:rsidR="00717E9B" w:rsidRPr="00865544" w:rsidRDefault="00C14FA0" w:rsidP="00C14FA0">
            <w:pPr>
              <w:pStyle w:val="BodyText"/>
              <w:spacing w:line="240" w:lineRule="auto"/>
              <w:jc w:val="center"/>
            </w:pPr>
            <m:oMath>
              <m:r>
                <w:rPr>
                  <w:rFonts w:ascii="Cambria Math"/>
                </w:rPr>
                <m:t>N</m:t>
              </m:r>
              <m:r>
                <w:rPr>
                  <w:rFonts w:ascii="Cambria Math" w:hAnsi="Cambria Math" w:cs="Cambria Math"/>
                </w:rPr>
                <m:t>⋅</m:t>
              </m:r>
              <m:r>
                <w:rPr>
                  <w:rFonts w:ascii="Cambria Math"/>
                </w:rPr>
                <m:t>I</m:t>
              </m:r>
              <m:r>
                <w:rPr>
                  <w:rFonts w:ascii="Cambria Math"/>
                </w:rPr>
                <m:t> </m:t>
              </m:r>
            </m:oMath>
            <w:r w:rsidR="00717E9B" w:rsidRPr="00865544">
              <w:t>Loans</w:t>
            </w:r>
          </w:p>
        </w:tc>
        <w:tc>
          <w:tcPr>
            <w:tcW w:w="3510" w:type="dxa"/>
            <w:vAlign w:val="bottom"/>
          </w:tcPr>
          <w:p w14:paraId="0CA8C07A" w14:textId="294592A8" w:rsidR="00717E9B" w:rsidRDefault="00C14FA0" w:rsidP="00C14FA0">
            <w:pPr>
              <w:pStyle w:val="BodyText"/>
              <w:spacing w:line="240" w:lineRule="auto"/>
              <w:ind w:firstLine="0"/>
              <w:jc w:val="center"/>
            </w:pPr>
            <m:oMath>
              <m:r>
                <w:rPr>
                  <w:rFonts w:ascii="Cambria Math"/>
                </w:rPr>
                <m:t>N</m:t>
              </m:r>
              <m:r>
                <w:rPr>
                  <w:rFonts w:ascii="Cambria Math" w:hAnsi="Cambria Math" w:cs="Cambria Math"/>
                </w:rPr>
                <m:t>⋅</m:t>
              </m:r>
              <m:sSup>
                <m:sSupPr>
                  <m:ctrlPr>
                    <w:rPr>
                      <w:rFonts w:ascii="Cambria Math" w:hAnsi="Cambria Math"/>
                      <w:i/>
                    </w:rPr>
                  </m:ctrlPr>
                </m:sSupPr>
                <m:e>
                  <m:r>
                    <w:rPr>
                      <w:rFonts w:ascii="Cambria Math"/>
                    </w:rPr>
                    <m:t>I</m:t>
                  </m:r>
                </m:e>
                <m:sup>
                  <m:r>
                    <w:rPr>
                      <w:rFonts w:ascii="Cambria Math"/>
                    </w:rPr>
                    <m:t>u</m:t>
                  </m:r>
                </m:sup>
              </m:sSup>
              <m:r>
                <w:rPr>
                  <w:rFonts w:ascii="Cambria Math"/>
                </w:rPr>
                <m:t> </m:t>
              </m:r>
            </m:oMath>
            <w:r w:rsidR="00717E9B">
              <w:t xml:space="preserve">   Debt</w:t>
            </w:r>
          </w:p>
          <w:p w14:paraId="40ECCD2E" w14:textId="004226D7" w:rsidR="00717E9B" w:rsidRPr="00865544" w:rsidRDefault="00C14FA0" w:rsidP="00C14FA0">
            <w:pPr>
              <w:pStyle w:val="BodyText"/>
              <w:spacing w:line="240" w:lineRule="auto"/>
              <w:ind w:firstLine="0"/>
              <w:jc w:val="center"/>
            </w:pPr>
            <m:oMath>
              <m:r>
                <w:rPr>
                  <w:rFonts w:ascii="Cambria Math"/>
                </w:rPr>
                <m:t>N</m:t>
              </m:r>
              <m:r>
                <w:rPr>
                  <w:rFonts w:ascii="Cambria Math" w:hAnsi="Cambria Math" w:cs="Cambria Math"/>
                </w:rPr>
                <m:t>⋅</m:t>
              </m:r>
              <m:sSup>
                <m:sSupPr>
                  <m:ctrlPr>
                    <w:rPr>
                      <w:rFonts w:ascii="Cambria Math" w:hAnsi="Cambria Math"/>
                      <w:i/>
                    </w:rPr>
                  </m:ctrlPr>
                </m:sSupPr>
                <m:e>
                  <m:r>
                    <w:rPr>
                      <w:rFonts w:ascii="Cambria Math"/>
                    </w:rPr>
                    <m:t>I</m:t>
                  </m:r>
                </m:e>
                <m:sup>
                  <m:r>
                    <w:rPr>
                      <w:rFonts w:ascii="Cambria Math"/>
                    </w:rPr>
                    <m:t>m</m:t>
                  </m:r>
                </m:sup>
              </m:sSup>
              <m:r>
                <w:rPr>
                  <w:rFonts w:ascii="Cambria Math"/>
                </w:rPr>
                <m:t>=K</m:t>
              </m:r>
              <m:r>
                <w:rPr>
                  <w:rFonts w:ascii="Cambria Math"/>
                </w:rPr>
                <m:t>-</m:t>
              </m:r>
              <m:r>
                <w:rPr>
                  <w:rFonts w:ascii="Cambria Math"/>
                </w:rPr>
                <m:t>F</m:t>
              </m:r>
            </m:oMath>
            <w:r w:rsidR="00717E9B" w:rsidRPr="00865544">
              <w:t xml:space="preserve"> </w:t>
            </w:r>
            <w:r w:rsidR="00717E9B">
              <w:t xml:space="preserve">   </w:t>
            </w:r>
            <w:r w:rsidR="00174F7E" w:rsidRPr="00865544">
              <w:t>Owners’</w:t>
            </w:r>
            <w:r w:rsidR="00717E9B" w:rsidRPr="00865544">
              <w:t xml:space="preserve"> Equity</w:t>
            </w:r>
          </w:p>
        </w:tc>
      </w:tr>
    </w:tbl>
    <w:p w14:paraId="1F5D92AF" w14:textId="77777777" w:rsidR="00717E9B" w:rsidRDefault="00717E9B" w:rsidP="00717E9B">
      <w:pPr>
        <w:pStyle w:val="BodyText"/>
      </w:pPr>
    </w:p>
    <w:p w14:paraId="63D0F5A0" w14:textId="110C39ED" w:rsidR="00B868EC" w:rsidRDefault="00B868EC" w:rsidP="00C14FA0">
      <w:pPr>
        <w:pStyle w:val="BodyText"/>
        <w:ind w:firstLine="0"/>
      </w:pPr>
      <w:r>
        <w:t xml:space="preserve">Of course, when the MFI is unable to lever up and attract outside deposits or </w:t>
      </w:r>
      <w:r w:rsidR="00717E9B">
        <w:t>other form</w:t>
      </w:r>
      <w:r>
        <w:t>s</w:t>
      </w:r>
      <w:r w:rsidR="00717E9B">
        <w:t xml:space="preserve"> </w:t>
      </w:r>
      <w:r>
        <w:t xml:space="preserve">of debt the liability side of the balance sheet will consist solely of </w:t>
      </w:r>
      <w:proofErr w:type="spellStart"/>
      <w:proofErr w:type="gramStart"/>
      <w:r>
        <w:t>owners</w:t>
      </w:r>
      <w:proofErr w:type="spellEnd"/>
      <w:proofErr w:type="gramEnd"/>
      <w:r>
        <w:t xml:space="preserve"> equity (including donations) </w:t>
      </w:r>
      <w:r w:rsidR="00717E9B">
        <w:t>and the number of loans will simply be</w:t>
      </w:r>
      <w:r w:rsidR="00336E3D">
        <w:t xml:space="preserve"> </w:t>
      </w:r>
      <m:oMath>
        <m:sSub>
          <m:sSubPr>
            <m:ctrlPr>
              <w:rPr>
                <w:rFonts w:ascii="Cambria Math" w:hAnsi="Cambria Math"/>
                <w:i/>
              </w:rPr>
            </m:ctrlPr>
          </m:sSubPr>
          <m:e>
            <m:r>
              <w:rPr>
                <w:rFonts w:ascii="Cambria Math"/>
              </w:rPr>
              <m:t>N</m:t>
            </m:r>
          </m:e>
          <m:sub>
            <m:r>
              <w:rPr>
                <w:rFonts w:ascii="Cambria Math"/>
              </w:rPr>
              <m:t>0</m:t>
            </m:r>
          </m:sub>
        </m:sSub>
        <m:r>
          <w:rPr>
            <w:rFonts w:ascii="Cambria Math"/>
          </w:rPr>
          <m:t>=(K</m:t>
        </m:r>
        <m:r>
          <w:rPr>
            <w:rFonts w:ascii="Cambria Math"/>
          </w:rPr>
          <m:t>-</m:t>
        </m:r>
        <m:r>
          <w:rPr>
            <w:rFonts w:ascii="Cambria Math"/>
          </w:rPr>
          <m:t>F)/I</m:t>
        </m:r>
      </m:oMath>
      <w:r w:rsidR="00717E9B">
        <w:t>.</w:t>
      </w:r>
      <w:r w:rsidR="00AE6E00">
        <w:t xml:space="preserve">  </w:t>
      </w:r>
    </w:p>
    <w:p w14:paraId="626BE1DA" w14:textId="617795E1" w:rsidR="00865544" w:rsidRDefault="00A357BB" w:rsidP="00717E9B">
      <w:pPr>
        <w:pStyle w:val="BodyText"/>
      </w:pPr>
      <w:r>
        <w:t xml:space="preserve">A numeric example will help to illustrate the relationships captured by the model and predictions regarding the reach of different types of </w:t>
      </w:r>
      <w:proofErr w:type="gramStart"/>
      <w:r>
        <w:t>lender</w:t>
      </w:r>
      <w:proofErr w:type="gramEnd"/>
      <w:r>
        <w:t xml:space="preserve"> on this market. Consider a simple case where th</w:t>
      </w:r>
      <w:r w:rsidR="00C7103A">
        <w:t xml:space="preserve">e parameters are as given in </w:t>
      </w:r>
      <w:r w:rsidR="00EC3703">
        <w:fldChar w:fldCharType="begin"/>
      </w:r>
      <w:r w:rsidR="00C7103A">
        <w:instrText xml:space="preserve"> REF _Ref167261848 \h </w:instrText>
      </w:r>
      <w:r w:rsidR="00EC3703">
        <w:fldChar w:fldCharType="separate"/>
      </w:r>
      <w:r w:rsidR="00174F7E" w:rsidRPr="00C7103A">
        <w:t xml:space="preserve">Table </w:t>
      </w:r>
      <w:r w:rsidR="00174F7E">
        <w:rPr>
          <w:noProof/>
        </w:rPr>
        <w:t>1</w:t>
      </w:r>
      <w:r w:rsidR="00EC3703">
        <w:fldChar w:fldCharType="end"/>
      </w:r>
      <w:r w:rsidR="00C7103A">
        <w:t>.</w:t>
      </w:r>
      <w:r>
        <w:t xml:space="preserve"> </w:t>
      </w:r>
    </w:p>
    <w:p w14:paraId="5FC44328" w14:textId="363898E8" w:rsidR="00A357BB" w:rsidRDefault="00A357BB" w:rsidP="00C14FA0">
      <w:pPr>
        <w:pStyle w:val="BodyText"/>
      </w:pPr>
      <w:r>
        <w:t xml:space="preserve">Consider first the earlier case where the MFI lends only out of its available capital base </w:t>
      </w:r>
      <m:oMath>
        <m:r>
          <w:rPr>
            <w:rFonts w:ascii="Cambria Math" w:hAnsi="Cambria Math"/>
          </w:rPr>
          <m:t>K,</m:t>
        </m:r>
      </m:oMath>
      <w:r>
        <w:t xml:space="preserve"> without leverage, so </w:t>
      </w: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0</m:t>
            </m:r>
          </m:sub>
        </m:sSub>
      </m:oMath>
      <w:r>
        <w:t xml:space="preserve">.   For these parameters the moral hazard problem would lead lenders to demand </w:t>
      </w:r>
      <m:oMath>
        <m:bar>
          <m:barPr>
            <m:ctrlPr>
              <w:rPr>
                <w:rFonts w:ascii="Cambria Math" w:hAnsi="Cambria Math"/>
                <w:i/>
              </w:rPr>
            </m:ctrlPr>
          </m:barPr>
          <m:e>
            <m:r>
              <w:rPr>
                <w:rFonts w:ascii="Cambria Math" w:hAnsi="Cambria Math"/>
              </w:rPr>
              <m:t>A</m:t>
            </m:r>
          </m:e>
        </m:bar>
        <m:r>
          <w:rPr>
            <w:rFonts w:ascii="Cambria Math" w:hAnsi="Cambria Math"/>
          </w:rPr>
          <m:t>=</m:t>
        </m:r>
        <m:bar>
          <m:barPr>
            <m:ctrlPr>
              <w:rPr>
                <w:rFonts w:ascii="Cambria Math" w:hAnsi="Cambria Math"/>
                <w:i/>
              </w:rPr>
            </m:ctrlPr>
          </m:barPr>
          <m:e>
            <m:r>
              <w:rPr>
                <w:rFonts w:ascii="Cambria Math" w:hAnsi="Cambria Math"/>
              </w:rPr>
              <m:t>A</m:t>
            </m:r>
          </m:e>
        </m:bar>
        <m:r>
          <w:rPr>
            <w:rFonts w:ascii="Cambria Math" w:hAnsi="Cambria Math"/>
          </w:rPr>
          <m:t>(0;</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)=130</m:t>
        </m:r>
      </m:oMath>
      <w:r>
        <w:t xml:space="preserve"> units of pledgeable income to cover a zero-monitoring loan of </w:t>
      </w:r>
      <m:oMath>
        <m:r>
          <w:rPr>
            <w:rFonts w:ascii="Cambria Math" w:hAnsi="Cambria Math"/>
          </w:rPr>
          <m:t>I=100</m:t>
        </m:r>
      </m:oMath>
      <w:r>
        <w:t xml:space="preserve">.   This is the kind of lending carried out by ordinary banks that typically work only with clients with substantial </w:t>
      </w:r>
      <w:r>
        <w:lastRenderedPageBreak/>
        <w:t>savings or cash flows relative to the size of the borrowed amount.  The associated loa</w:t>
      </w:r>
      <w:r w:rsidR="008E3F1D">
        <w:t>n would specify fixed repayment amounts of</w:t>
      </w:r>
      <w:r>
        <w:t xml:space="preserve"> </w:t>
      </w:r>
      <w:r w:rsidR="008F3663" w:rsidRPr="00A357BB">
        <w:rPr>
          <w:position w:val="-14"/>
        </w:rPr>
        <w:object w:dxaOrig="3400" w:dyaOrig="380" w14:anchorId="0994FB6E">
          <v:shape id="_x0000_i1025" type="#_x0000_t75" style="width:169.5pt;height:19pt" o:ole="">
            <v:imagedata r:id="rId9" o:title=""/>
          </v:shape>
          <o:OLEObject Type="Embed" ProgID="Equation.DSMT4" ShapeID="_x0000_i1025" DrawAspect="Content" ObjectID="_1707203483" r:id="rId10"/>
        </w:object>
      </w:r>
      <w:r>
        <w:t xml:space="preserve"> </w:t>
      </w:r>
      <m:oMath>
        <m:r>
          <w:rPr>
            <w:rFonts w:ascii="Cambria Math" w:hAnsi="Cambria Math"/>
          </w:rPr>
          <m:t>=(130,130)</m:t>
        </m:r>
      </m:oMath>
      <w:r>
        <w:t xml:space="preserve"> on a loan of size </w:t>
      </w:r>
      <m:oMath>
        <m:r>
          <w:rPr>
            <w:rFonts w:ascii="Cambria Math"/>
          </w:rPr>
          <m:t>I=100.</m:t>
        </m:r>
      </m:oMath>
      <w:r>
        <w:t xml:space="preserve"> </w:t>
      </w:r>
    </w:p>
    <w:p w14:paraId="07514301" w14:textId="09DC711D" w:rsidR="00A357BB" w:rsidRDefault="00A357BB" w:rsidP="00C14FA0">
      <w:pPr>
        <w:pStyle w:val="BodyText"/>
      </w:pPr>
      <w:r>
        <w:t xml:space="preserve">The implied expected cost of funds to the borrower is forty percent: twenty percent to cover the lender’s variable cost of funds </w:t>
      </w:r>
      <m:oMath>
        <m:r>
          <w:rPr>
            <w:rFonts w:ascii="Cambria Math" w:hAnsi="Cambria Math"/>
          </w:rPr>
          <m:t>γI</m:t>
        </m:r>
      </m:oMath>
      <w:r>
        <w:t xml:space="preserve"> and another </w:t>
      </w:r>
      <m:oMath>
        <m:r>
          <w:rPr>
            <w:rFonts w:ascii="Cambria Math" w:hAnsi="Cambria Math"/>
          </w:rPr>
          <m:t>10</m:t>
        </m:r>
      </m:oMath>
      <w:r>
        <w:t xml:space="preserve"> percent to cover average fixed cost of </w:t>
      </w:r>
      <m:oMath>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=10</m:t>
        </m:r>
      </m:oMath>
      <w:r>
        <w:t xml:space="preserve"> per loan.  The borrower earns an expected return </w:t>
      </w:r>
      <m:oMath>
        <m:r>
          <w:rPr>
            <w:rFonts w:ascii="Cambria Math" w:hAnsi="Cambria Math"/>
          </w:rPr>
          <m:t>pX-γI-F/</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m:t>
        </m:r>
      </m:oMath>
      <w:r>
        <w:t xml:space="preserve"> which for these parameters is </w:t>
      </w:r>
      <m:oMath>
        <m:r>
          <w:rPr>
            <w:rFonts w:ascii="Cambria Math"/>
          </w:rPr>
          <m:t>30(=180</m:t>
        </m:r>
        <m:r>
          <w:rPr>
            <w:rFonts w:ascii="Cambria Math"/>
          </w:rPr>
          <m:t>-</m:t>
        </m:r>
        <m:r>
          <w:rPr>
            <w:rFonts w:ascii="Cambria Math"/>
          </w:rPr>
          <m:t>120</m:t>
        </m:r>
        <m:r>
          <w:rPr>
            <w:rFonts w:ascii="Cambria Math"/>
          </w:rPr>
          <m:t>-</m:t>
        </m:r>
        <m:r>
          <w:rPr>
            <w:rFonts w:ascii="Cambria Math"/>
          </w:rPr>
          <m:t>30).</m:t>
        </m:r>
      </m:oMath>
      <w:r>
        <w:t xml:space="preserve"> </w:t>
      </w:r>
    </w:p>
    <w:p w14:paraId="53843F4D" w14:textId="29C74A63" w:rsidR="00A357BB" w:rsidRDefault="00A357BB" w:rsidP="00C14FA0">
      <w:pPr>
        <w:pStyle w:val="BodyText"/>
      </w:pPr>
      <w:r>
        <w:t xml:space="preserve">Consider the possibilities and limits of monitored lending to reach more borrowers. Any borrower with less </w:t>
      </w:r>
      <w:proofErr w:type="spellStart"/>
      <w:r>
        <w:t>pledgeable</w:t>
      </w:r>
      <w:proofErr w:type="spellEnd"/>
      <w:r>
        <w:t xml:space="preserve"> assets </w:t>
      </w:r>
      <m:oMath>
        <m:r>
          <w:rPr>
            <w:rFonts w:ascii="Cambria Math" w:hAnsi="Cambria Math"/>
          </w:rPr>
          <m:t>A</m:t>
        </m:r>
      </m:oMath>
      <w:r>
        <w:t xml:space="preserve"> will have to resort to a more expensive monitored </w:t>
      </w:r>
      <w:proofErr w:type="gramStart"/>
      <w:r>
        <w:t>loan, or</w:t>
      </w:r>
      <w:proofErr w:type="gramEnd"/>
      <w:r>
        <w:t xml:space="preserve"> receive no loan at all.  Since monitoring raises the cost of borrowing, borrowers will want a loan with only just as much monitoring as is minimally required to bring the collateral requirement down in line with their available assets </w:t>
      </w:r>
      <m:oMath>
        <m:r>
          <w:rPr>
            <w:rFonts w:ascii="Cambria Math" w:hAnsi="Cambria Math"/>
          </w:rPr>
          <m:t>A</m:t>
        </m:r>
      </m:oMath>
      <w:r>
        <w:t xml:space="preserve">, or the minimum </w:t>
      </w:r>
      <m:oMath>
        <m:r>
          <w:rPr>
            <w:rFonts w:ascii="Cambria Math" w:hAnsi="Cambria Math"/>
          </w:rPr>
          <m:t>m</m:t>
        </m:r>
      </m:oMath>
      <w:r>
        <w:t xml:space="preserve"> to set </w:t>
      </w:r>
      <m:oMath>
        <m:bar>
          <m:barPr>
            <m:ctrlPr>
              <w:rPr>
                <w:rFonts w:ascii="Cambria Math" w:hAnsi="Cambria Math"/>
                <w:i/>
              </w:rPr>
            </m:ctrlPr>
          </m:barPr>
          <m:e>
            <m:r>
              <w:rPr>
                <w:rFonts w:ascii="Cambria Math" w:hAnsi="Cambria Math"/>
              </w:rPr>
              <m:t>A</m:t>
            </m:r>
          </m:e>
        </m:bar>
        <m:r>
          <w:rPr>
            <w:rFonts w:ascii="Cambria Math" w:hAnsi="Cambria Math"/>
          </w:rPr>
          <m:t>(m,</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)=A</m:t>
        </m:r>
      </m:oMath>
      <w:r>
        <w:t xml:space="preserve"> using (7). For </w:t>
      </w:r>
      <w:proofErr w:type="gramStart"/>
      <w:r>
        <w:t>instance</w:t>
      </w:r>
      <w:proofErr w:type="gramEnd"/>
      <w:r>
        <w:t xml:space="preserve"> a borrower with </w:t>
      </w:r>
      <m:oMath>
        <m:r>
          <w:rPr>
            <w:rFonts w:ascii="Cambria Math" w:hAnsi="Cambria Math"/>
          </w:rPr>
          <m:t>A=60</m:t>
        </m:r>
      </m:oMath>
      <w:r>
        <w:t xml:space="preserve"> would require a loan with minimum monitoring intensity </w:t>
      </w:r>
      <m:oMath>
        <m:r>
          <w:rPr>
            <w:rFonts w:ascii="Cambria Math" w:hAnsi="Cambria Math"/>
          </w:rPr>
          <m:t>m=35,</m:t>
        </m:r>
      </m:oMath>
      <w:r w:rsidR="00C14FA0">
        <w:t xml:space="preserve"> </w:t>
      </w:r>
      <w:r>
        <w:t xml:space="preserve">assuming an MFI with no leverage, or </w:t>
      </w:r>
      <m:oMath>
        <m:r>
          <w:rPr>
            <w:rFonts w:ascii="Cambria Math"/>
          </w:rPr>
          <m:t>N=</m:t>
        </m:r>
        <m:sSub>
          <m:sSubPr>
            <m:ctrlPr>
              <w:rPr>
                <w:rFonts w:ascii="Cambria Math" w:hAnsi="Cambria Math"/>
                <w:i/>
              </w:rPr>
            </m:ctrlPr>
          </m:sSubPr>
          <m:e>
            <m:r>
              <w:rPr>
                <w:rFonts w:ascii="Cambria Math"/>
              </w:rPr>
              <m:t>N</m:t>
            </m:r>
          </m:e>
          <m:sub>
            <m:r>
              <w:rPr>
                <w:rFonts w:ascii="Cambria Math"/>
              </w:rPr>
              <m:t>0</m:t>
            </m:r>
          </m:sub>
        </m:sSub>
      </m:oMath>
      <w:r>
        <w:t xml:space="preserve">.The borrowers total cost of borrowing </w:t>
      </w:r>
      <m:oMath>
        <m:r>
          <w:rPr>
            <w:rFonts w:ascii="Cambria Math" w:hAnsi="Cambria Math"/>
          </w:rPr>
          <m:t>I</m:t>
        </m:r>
      </m:oMath>
      <w:r>
        <w:t xml:space="preserve"> will then be </w:t>
      </w:r>
      <m:oMath>
        <m:r>
          <w:rPr>
            <w:rFonts w:ascii="Cambria Math"/>
          </w:rPr>
          <m:t>γI+F/</m:t>
        </m:r>
        <m:sSub>
          <m:sSubPr>
            <m:ctrlPr>
              <w:rPr>
                <w:rFonts w:ascii="Cambria Math" w:hAnsi="Cambria Math"/>
                <w:i/>
              </w:rPr>
            </m:ctrlPr>
          </m:sSubPr>
          <m:e>
            <m:r>
              <w:rPr>
                <w:rFonts w:ascii="Cambria Math"/>
              </w:rPr>
              <m:t>N</m:t>
            </m:r>
          </m:e>
          <m:sub>
            <m:r>
              <w:rPr>
                <w:rFonts w:ascii="Cambria Math"/>
              </w:rPr>
              <m:t>0</m:t>
            </m:r>
          </m:sub>
        </m:sSub>
        <m:r>
          <w:rPr>
            <w:rFonts w:ascii="Cambria Math"/>
          </w:rPr>
          <m:t>+m=120+20+35=175</m:t>
        </m:r>
      </m:oMath>
      <w:r>
        <w:t>, for an implied interest rate of 75 percent.</w:t>
      </w:r>
      <w:r>
        <w:rPr>
          <w:vertAlign w:val="superscript"/>
        </w:rPr>
        <w:footnoteReference w:id="11"/>
      </w:r>
      <w:r>
        <w:t xml:space="preserve"> </w:t>
      </w:r>
    </w:p>
    <w:p w14:paraId="137D40D2" w14:textId="73F94DC3" w:rsidR="00A357BB" w:rsidRDefault="00A357BB" w:rsidP="00C14FA0">
      <w:pPr>
        <w:pStyle w:val="BodyText"/>
      </w:pPr>
      <w:r>
        <w:t xml:space="preserve">Hence, although monitoring expands access, these asset-poor borrowers pay much higher financing costs to cover the MFI’s higher costs of monitoring.  For the parameters above, the maximal feasible level of monitoring is </w:t>
      </w:r>
      <m:oMath>
        <m:bar>
          <m:barPr>
            <m:ctrlPr>
              <w:rPr>
                <w:rFonts w:ascii="Cambria Math" w:hAnsi="Cambria Math"/>
                <w:i/>
              </w:rPr>
            </m:ctrlPr>
          </m:barPr>
          <m:e>
            <m:r>
              <w:rPr>
                <w:rFonts w:ascii="Cambria Math" w:hAnsi="Cambria Math"/>
              </w:rPr>
              <m:t>m</m:t>
            </m:r>
          </m:e>
        </m:bar>
        <m:r>
          <w:rPr>
            <w:rFonts w:ascii="Cambria Math" w:hAnsi="Cambria Math"/>
          </w:rPr>
          <m:t>=50</m:t>
        </m:r>
      </m:oMath>
      <w:r>
        <w:t xml:space="preserve"> and the lowest the collateral requirement can be pushed is down to </w:t>
      </w:r>
      <m:oMath>
        <m:bar>
          <m:barPr>
            <m:ctrlPr>
              <w:rPr>
                <w:rFonts w:ascii="Cambria Math" w:hAnsi="Cambria Math"/>
                <w:i/>
              </w:rPr>
            </m:ctrlPr>
          </m:barPr>
          <m:e>
            <m:r>
              <w:rPr>
                <w:rFonts w:ascii="Cambria Math" w:hAnsi="Cambria Math"/>
              </w:rPr>
              <m:t>A</m:t>
            </m:r>
          </m:e>
        </m:bar>
        <m:r>
          <w:rPr>
            <w:rFonts w:ascii="Cambria Math" w:hAnsi="Cambria Math"/>
          </w:rPr>
          <m:t>(</m:t>
        </m:r>
        <m:bar>
          <m:barPr>
            <m:ctrlPr>
              <w:rPr>
                <w:rFonts w:ascii="Cambria Math" w:hAnsi="Cambria Math"/>
                <w:i/>
              </w:rPr>
            </m:ctrlPr>
          </m:barPr>
          <m:e>
            <m:r>
              <w:rPr>
                <w:rFonts w:ascii="Cambria Math" w:hAnsi="Cambria Math"/>
              </w:rPr>
              <m:t>m</m:t>
            </m:r>
          </m:e>
        </m:bar>
        <m:r>
          <w:rPr>
            <w:rFonts w:ascii="Cambria Math" w:hAnsi="Cambria Math"/>
          </w:rPr>
          <m:t>)</m:t>
        </m:r>
      </m:oMath>
      <w:r>
        <w:t xml:space="preserve"> = 30.  Monitoring carried out by the MFI with no leverage can therefore expand access to borrowers with assets in the range </w:t>
      </w:r>
      <m:oMath>
        <m:r>
          <w:rPr>
            <w:rFonts w:ascii="Cambria Math" w:hAnsi="Cambria Math"/>
          </w:rPr>
          <m:t>A∈[</m:t>
        </m:r>
      </m:oMath>
      <w:r>
        <w:t>30</w:t>
      </w:r>
      <m:oMath>
        <m:r>
          <w:rPr>
            <w:rFonts w:ascii="Cambria Math" w:hAnsi="Cambria Math"/>
          </w:rPr>
          <m:t>,</m:t>
        </m:r>
      </m:oMath>
      <w:r w:rsidR="00C14FA0">
        <w:t xml:space="preserve"> </w:t>
      </w:r>
      <w:r>
        <w:t>130</w:t>
      </w:r>
      <m:oMath>
        <m:r>
          <w:rPr>
            <w:rFonts w:ascii="Cambria Math" w:hAnsi="Cambria Math"/>
          </w:rPr>
          <m:t>]</m:t>
        </m:r>
      </m:oMath>
      <w:r>
        <w:t xml:space="preserve"> who would otherwise not have been served.  Any borrower with </w:t>
      </w:r>
      <m:oMath>
        <m:r>
          <w:rPr>
            <w:rFonts w:ascii="Cambria Math" w:hAnsi="Cambria Math"/>
          </w:rPr>
          <m:t>A</m:t>
        </m:r>
      </m:oMath>
      <w:r>
        <w:t xml:space="preserve"> less than </w:t>
      </w:r>
      <m:oMath>
        <m:bar>
          <m:barPr>
            <m:ctrlPr>
              <w:rPr>
                <w:rFonts w:ascii="Cambria Math" w:hAnsi="Cambria Math"/>
                <w:i/>
              </w:rPr>
            </m:ctrlPr>
          </m:barPr>
          <m:e>
            <m:r>
              <w:rPr>
                <w:rFonts w:ascii="Cambria Math"/>
              </w:rPr>
              <m:t>A</m:t>
            </m:r>
          </m:e>
        </m:bar>
        <m:r>
          <w:rPr>
            <w:rFonts w:ascii="Cambria Math"/>
          </w:rPr>
          <m:t>(</m:t>
        </m:r>
        <m:bar>
          <m:barPr>
            <m:ctrlPr>
              <w:rPr>
                <w:rFonts w:ascii="Cambria Math" w:hAnsi="Cambria Math"/>
                <w:i/>
              </w:rPr>
            </m:ctrlPr>
          </m:barPr>
          <m:e>
            <m:r>
              <w:rPr>
                <w:rFonts w:ascii="Cambria Math"/>
              </w:rPr>
              <m:t>m</m:t>
            </m:r>
          </m:e>
        </m:bar>
        <m:r>
          <w:rPr>
            <w:rFonts w:ascii="Cambria Math"/>
          </w:rPr>
          <m:t>)</m:t>
        </m:r>
      </m:oMath>
      <w:r>
        <w:t xml:space="preserve"> w</w:t>
      </w:r>
      <w:r w:rsidR="00C7103A">
        <w:t>ill prefer to forgo a loan and remain</w:t>
      </w:r>
      <w:r>
        <w:t xml:space="preserve"> in the low-return occupation.  Even though they have access to a socially profitable investment (and one that they would carry out if they had had their own funds) they are unable to secure financing to profitably carry out the project due to the </w:t>
      </w:r>
      <w:proofErr w:type="spellStart"/>
      <w:r>
        <w:t>the</w:t>
      </w:r>
      <w:proofErr w:type="spellEnd"/>
      <w:r>
        <w:t xml:space="preserve"> nature of the information asymmetry. </w:t>
      </w:r>
    </w:p>
    <w:p w14:paraId="472C7595" w14:textId="03217E60" w:rsidR="00A357BB" w:rsidRDefault="00A357BB" w:rsidP="00C14FA0">
      <w:pPr>
        <w:pStyle w:val="BodyText"/>
      </w:pPr>
      <w:r>
        <w:t xml:space="preserve">In the example thus </w:t>
      </w:r>
      <w:proofErr w:type="gramStart"/>
      <w:r>
        <w:t>far</w:t>
      </w:r>
      <w:proofErr w:type="gramEnd"/>
      <w:r>
        <w:t xml:space="preserve"> we have assumed that the MFI uses only its own funds.  It has </w:t>
      </w:r>
      <m:oMath>
        <m:r>
          <w:rPr>
            <w:rFonts w:ascii="Cambria Math" w:hAnsi="Cambria Math"/>
          </w:rPr>
          <m:t>K=11000</m:t>
        </m:r>
      </m:oMath>
      <w:r>
        <w:t xml:space="preserve"> of capital, </w:t>
      </w:r>
      <m:oMath>
        <m:r>
          <w:rPr>
            <w:rFonts w:ascii="Cambria Math" w:hAnsi="Cambria Math"/>
          </w:rPr>
          <m:t>F=1000</m:t>
        </m:r>
      </m:oMath>
      <w:r>
        <w:t xml:space="preserve"> of annual fixed costs, and it leverages no outside funds. It was therefore able to lend out only 10,000 through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=100</m:t>
        </m:r>
      </m:oMath>
      <w:r>
        <w:t xml:space="preserve"> loans at </w:t>
      </w:r>
      <m:oMath>
        <m:sSup>
          <m:sSupPr>
            <m:ctrlPr>
              <w:rPr>
                <w:rFonts w:ascii="Cambria Math" w:hAnsi="Cambria Math"/>
                <w:i/>
              </w:rPr>
            </m:ctrlPr>
          </m:sSupPr>
          <m:e>
            <m:r>
              <w:rPr>
                <w:rFonts w:ascii="Cambria Math"/>
              </w:rPr>
              <m:t>I</m:t>
            </m:r>
          </m:e>
          <m:sup>
            <m:r>
              <w:rPr>
                <w:rFonts w:ascii="Cambria Math"/>
              </w:rPr>
              <m:t>m</m:t>
            </m:r>
          </m:sup>
        </m:sSup>
        <m:r>
          <w:rPr>
            <w:rFonts w:ascii="Cambria Math"/>
          </w:rPr>
          <m:t>=</m:t>
        </m:r>
      </m:oMath>
      <w:r>
        <w:t>100 dollars per loan). This MFI’s balance sheet would</w:t>
      </w:r>
      <w:r w:rsidR="00B868EC">
        <w:t xml:space="preserve"> simply</w:t>
      </w:r>
      <w:r>
        <w:t xml:space="preserve"> look as follows: </w:t>
      </w:r>
    </w:p>
    <w:tbl>
      <w:tblPr>
        <w:tblW w:w="0" w:type="auto"/>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4507"/>
        <w:gridCol w:w="4519"/>
      </w:tblGrid>
      <w:tr w:rsidR="008E3F1D" w:rsidRPr="00865544" w14:paraId="20D580FE" w14:textId="77777777" w:rsidTr="00414C18">
        <w:tc>
          <w:tcPr>
            <w:tcW w:w="4621" w:type="dxa"/>
          </w:tcPr>
          <w:p w14:paraId="0FA79EF0" w14:textId="77777777" w:rsidR="008E3F1D" w:rsidRPr="00414C18" w:rsidRDefault="008E3F1D" w:rsidP="00865544">
            <w:pPr>
              <w:pStyle w:val="BodyText"/>
              <w:spacing w:line="240" w:lineRule="auto"/>
              <w:rPr>
                <w:b/>
              </w:rPr>
            </w:pPr>
            <w:r w:rsidRPr="00414C18">
              <w:rPr>
                <w:b/>
              </w:rPr>
              <w:t>Assets</w:t>
            </w:r>
          </w:p>
        </w:tc>
        <w:tc>
          <w:tcPr>
            <w:tcW w:w="4621" w:type="dxa"/>
          </w:tcPr>
          <w:p w14:paraId="2C890D71" w14:textId="77777777" w:rsidR="008E3F1D" w:rsidRPr="00414C18" w:rsidRDefault="008E3F1D" w:rsidP="00865544">
            <w:pPr>
              <w:pStyle w:val="BodyText"/>
              <w:spacing w:line="240" w:lineRule="auto"/>
              <w:rPr>
                <w:b/>
              </w:rPr>
            </w:pPr>
            <w:r w:rsidRPr="00414C18">
              <w:rPr>
                <w:b/>
              </w:rPr>
              <w:t>Liabilities</w:t>
            </w:r>
          </w:p>
        </w:tc>
      </w:tr>
      <w:tr w:rsidR="008E3F1D" w:rsidRPr="00865544" w14:paraId="5F2B229E" w14:textId="77777777" w:rsidTr="00414C18">
        <w:tc>
          <w:tcPr>
            <w:tcW w:w="4621" w:type="dxa"/>
          </w:tcPr>
          <w:p w14:paraId="39C25B0D" w14:textId="172EEE5A" w:rsidR="008E3F1D" w:rsidRPr="00865544" w:rsidRDefault="008E3F1D" w:rsidP="00C14FA0">
            <w:pPr>
              <w:pStyle w:val="BodyText"/>
              <w:spacing w:line="240" w:lineRule="auto"/>
            </w:pPr>
            <w:r w:rsidRPr="00865544">
              <w:t>10,000 (=</w:t>
            </w:r>
            <m:oMath>
              <m:sSub>
                <m:sSubPr>
                  <m:ctrlPr>
                    <w:rPr>
                      <w:rFonts w:ascii="Cambria Math" w:hAnsi="Cambria Math"/>
                      <w:i/>
                    </w:rPr>
                  </m:ctrlPr>
                </m:sSubPr>
                <m:e>
                  <m:r>
                    <w:rPr>
                      <w:rFonts w:ascii="Cambria Math"/>
                    </w:rPr>
                    <m:t>N</m:t>
                  </m:r>
                </m:e>
                <m:sub>
                  <m:r>
                    <w:rPr>
                      <w:rFonts w:ascii="Cambria Math"/>
                    </w:rPr>
                    <m:t>0</m:t>
                  </m:r>
                </m:sub>
              </m:sSub>
              <m:sSup>
                <m:sSupPr>
                  <m:ctrlPr>
                    <w:rPr>
                      <w:rFonts w:ascii="Cambria Math" w:hAnsi="Cambria Math"/>
                      <w:i/>
                    </w:rPr>
                  </m:ctrlPr>
                </m:sSupPr>
                <m:e>
                  <m:r>
                    <w:rPr>
                      <w:rFonts w:ascii="Cambria Math"/>
                    </w:rPr>
                    <m:t>I</m:t>
                  </m:r>
                </m:e>
                <m:sup>
                  <m:r>
                    <w:rPr>
                      <w:rFonts w:ascii="Cambria Math"/>
                    </w:rPr>
                    <m:t>m</m:t>
                  </m:r>
                </m:sup>
              </m:sSup>
              <m:r>
                <w:rPr>
                  <w:rFonts w:ascii="Cambria Math"/>
                </w:rPr>
                <m:t>)</m:t>
              </m:r>
              <m:r>
                <w:rPr>
                  <w:rFonts w:ascii="Cambria Math"/>
                </w:rPr>
                <m:t> </m:t>
              </m:r>
            </m:oMath>
            <w:r w:rsidR="00C14FA0" w:rsidRPr="00865544">
              <w:t xml:space="preserve"> </w:t>
            </w:r>
            <w:r w:rsidRPr="00865544">
              <w:t>Loans</w:t>
            </w:r>
          </w:p>
        </w:tc>
        <w:tc>
          <w:tcPr>
            <w:tcW w:w="4621" w:type="dxa"/>
          </w:tcPr>
          <w:p w14:paraId="702BE633" w14:textId="71C3B257" w:rsidR="008E3F1D" w:rsidRPr="00865544" w:rsidRDefault="008E3F1D" w:rsidP="00C14FA0">
            <w:pPr>
              <w:pStyle w:val="BodyText"/>
              <w:spacing w:line="240" w:lineRule="auto"/>
            </w:pPr>
            <w:r w:rsidRPr="00865544">
              <w:t xml:space="preserve">10,000 </w:t>
            </w:r>
            <m:oMath>
              <m:r>
                <w:rPr>
                  <w:rFonts w:ascii="Cambria Math"/>
                </w:rPr>
                <m:t>(=K</m:t>
              </m:r>
              <m:r>
                <w:rPr>
                  <w:rFonts w:ascii="Cambria Math"/>
                </w:rPr>
                <m:t>-</m:t>
              </m:r>
              <m:r>
                <w:rPr>
                  <w:rFonts w:ascii="Cambria Math"/>
                </w:rPr>
                <m:t>F)</m:t>
              </m:r>
            </m:oMath>
            <w:r w:rsidRPr="00865544">
              <w:t xml:space="preserve"> Owners Equity</w:t>
            </w:r>
          </w:p>
        </w:tc>
      </w:tr>
    </w:tbl>
    <w:p w14:paraId="14DBFD6A" w14:textId="77777777" w:rsidR="00414C18" w:rsidRDefault="00414C18" w:rsidP="006F374F">
      <w:pPr>
        <w:pStyle w:val="BodyText"/>
      </w:pPr>
    </w:p>
    <w:p w14:paraId="56958234" w14:textId="727207C8" w:rsidR="00A357BB" w:rsidRDefault="00A357BB" w:rsidP="00C14FA0">
      <w:pPr>
        <w:pStyle w:val="BodyText"/>
      </w:pPr>
      <w:r>
        <w:t>Consider next the case of an MFI that attempts to leverage outsider</w:t>
      </w:r>
      <w:r w:rsidR="00844978">
        <w:t>’</w:t>
      </w:r>
      <w:r>
        <w:t xml:space="preserve">s funds to increase outreach and lower average fixed costs.  Notice immediately from (11) that if there is no monitoring required there is no minimum required stake </w:t>
      </w:r>
      <m:oMath>
        <m:sSup>
          <m:sSupPr>
            <m:ctrlPr>
              <w:rPr>
                <w:rFonts w:ascii="Cambria Math" w:hAnsi="Cambria Math"/>
                <w:i/>
              </w:rPr>
            </m:ctrlPr>
          </m:sSupPr>
          <m:e>
            <m:r>
              <w:rPr>
                <w:rFonts w:ascii="Cambria Math" w:hAnsi="Cambria Math"/>
              </w:rPr>
              <m:t>I</m:t>
            </m:r>
          </m:e>
          <m:sup>
            <m:r>
              <w:rPr>
                <w:rFonts w:ascii="Cambria Math" w:hAnsi="Cambria Math"/>
              </w:rPr>
              <m:t>m</m:t>
            </m:r>
          </m:sup>
        </m:sSup>
      </m:oMath>
      <w:r>
        <w:t xml:space="preserve"> and leverage </w:t>
      </w:r>
      <m:oMath>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m</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m</m:t>
            </m:r>
          </m:sup>
        </m:sSup>
      </m:oMath>
      <w:r>
        <w:t xml:space="preserve"> could in principle be infinite.  In that case the MFI would be a perfect and costless intermediary who could always repay its </w:t>
      </w:r>
      <w:proofErr w:type="gramStart"/>
      <w:r>
        <w:t>investors, because</w:t>
      </w:r>
      <w:proofErr w:type="gramEnd"/>
      <w:r>
        <w:t xml:space="preserve"> it has fully collateralized loans and zero costs of intermediation.  This would be the financial </w:t>
      </w:r>
      <w:r>
        <w:lastRenderedPageBreak/>
        <w:t xml:space="preserve">equivalent of a perpetual motion machine.  Since, as previously discussed, even fully collateralized loans require some monitoring and collection is itself a costly activity, in reality </w:t>
      </w:r>
      <m:oMath>
        <m:sSup>
          <m:sSupPr>
            <m:ctrlPr>
              <w:rPr>
                <w:rFonts w:ascii="Cambria Math" w:hAnsi="Cambria Math"/>
                <w:i/>
              </w:rPr>
            </m:ctrlPr>
          </m:sSupPr>
          <m:e>
            <m:r>
              <w:rPr>
                <w:rFonts w:ascii="Cambria Math" w:hAnsi="Cambria Math"/>
              </w:rPr>
              <m:t>I</m:t>
            </m:r>
          </m:e>
          <m:sup>
            <m:r>
              <w:rPr>
                <w:rFonts w:ascii="Cambria Math" w:hAnsi="Cambria Math"/>
              </w:rPr>
              <m:t>m</m:t>
            </m:r>
          </m:sup>
        </m:sSup>
      </m:oMath>
      <w:r>
        <w:t xml:space="preserve"> would never be </w:t>
      </w:r>
      <w:proofErr w:type="gramStart"/>
      <w:r>
        <w:t>zero,  if</w:t>
      </w:r>
      <w:proofErr w:type="gramEnd"/>
      <w:r>
        <w:t xml:space="preserve"> for no other reason than that regulators would intervene to limit leverage via capital adequacy requirements.  We will assume that regulators require MFIs to have a least ten cents of their own capital at risk for every dollar loaned (</w:t>
      </w:r>
      <w:proofErr w:type="gramStart"/>
      <w:r>
        <w:t>i.e.</w:t>
      </w:r>
      <w:proofErr w:type="gramEnd"/>
      <w:r>
        <w:t xml:space="preserve"> </w:t>
      </w:r>
      <m:oMath>
        <m:sSup>
          <m:sSupPr>
            <m:ctrlPr>
              <w:rPr>
                <w:rFonts w:ascii="Cambria Math" w:hAnsi="Cambria Math"/>
                <w:i/>
              </w:rPr>
            </m:ctrlPr>
          </m:sSupPr>
          <m:e>
            <m:r>
              <w:rPr>
                <w:rFonts w:ascii="Cambria Math" w:hAnsi="Cambria Math"/>
              </w:rPr>
              <m:t>I</m:t>
            </m:r>
          </m:e>
          <m:sup>
            <m:r>
              <w:rPr>
                <w:rFonts w:ascii="Cambria Math" w:hAnsi="Cambria Math"/>
              </w:rPr>
              <m:t>m</m:t>
            </m:r>
          </m:sup>
        </m:sSup>
        <m:r>
          <w:rPr>
            <w:rFonts w:ascii="Cambria Math" w:hAnsi="Cambria Math"/>
          </w:rPr>
          <m:t>≥0.1I</m:t>
        </m:r>
      </m:oMath>
      <w:r>
        <w:t xml:space="preserve">) </w:t>
      </w:r>
      <m:oMath>
        <m:r>
          <w:rPr>
            <w:rFonts w:ascii="Cambria Math"/>
          </w:rPr>
          <m:t>,</m:t>
        </m:r>
      </m:oMath>
      <w:r>
        <w:t xml:space="preserve"> or that they can borrow no more than ten times their equity base.  </w:t>
      </w:r>
    </w:p>
    <w:p w14:paraId="40B0F5A8" w14:textId="77D1935A" w:rsidR="00A357BB" w:rsidRDefault="00A357BB" w:rsidP="00C14FA0">
      <w:pPr>
        <w:pStyle w:val="BodyText"/>
      </w:pPr>
      <w:r>
        <w:t xml:space="preserve">For the above parameterized example this means that </w:t>
      </w:r>
      <m:oMath>
        <m:sSub>
          <m:sSubPr>
            <m:ctrlPr>
              <w:rPr>
                <w:rFonts w:ascii="Cambria Math" w:hAnsi="Cambria Math"/>
                <w:i/>
              </w:rPr>
            </m:ctrlPr>
          </m:sSubPr>
          <m:e>
            <m:r>
              <w:rPr>
                <w:rFonts w:ascii="Cambria Math" w:hAnsi="Cambria Math"/>
              </w:rPr>
              <m:t>N</m:t>
            </m:r>
          </m:e>
          <m:sub>
            <m:r>
              <w:rPr>
                <w:rFonts w:ascii="Cambria Math" w:hAnsi="Cambria Math"/>
              </w:rPr>
              <m:t>max</m:t>
            </m:r>
          </m:sub>
        </m:sSub>
      </m:oMath>
      <w:r>
        <w:t xml:space="preserve"> With this many borrowers the minimum collateral pledge on a non-monitored loan drops to </w:t>
      </w:r>
      <m:oMath>
        <m:bar>
          <m:barPr>
            <m:ctrlPr>
              <w:rPr>
                <w:rFonts w:ascii="Cambria Math" w:hAnsi="Cambria Math"/>
                <w:i/>
              </w:rPr>
            </m:ctrlPr>
          </m:barPr>
          <m:e>
            <m:r>
              <w:rPr>
                <w:rFonts w:ascii="Cambria Math" w:hAnsi="Cambria Math"/>
              </w:rPr>
              <m:t>A</m:t>
            </m:r>
          </m:e>
        </m:bar>
        <m:r>
          <w:rPr>
            <w:rFonts w:ascii="Cambria Math" w:hAnsi="Cambria Math"/>
          </w:rPr>
          <m:t>=</m:t>
        </m:r>
        <m:bar>
          <m:barPr>
            <m:ctrlPr>
              <w:rPr>
                <w:rFonts w:ascii="Cambria Math" w:hAnsi="Cambria Math"/>
                <w:i/>
              </w:rPr>
            </m:ctrlPr>
          </m:barPr>
          <m:e>
            <m:r>
              <w:rPr>
                <w:rFonts w:ascii="Cambria Math" w:hAnsi="Cambria Math"/>
              </w:rPr>
              <m:t>A</m:t>
            </m:r>
          </m:e>
        </m:bar>
        <m:r>
          <w:rPr>
            <w:rFonts w:ascii="Cambria Math" w:hAnsi="Cambria Math"/>
          </w:rPr>
          <m:t>(0;</m:t>
        </m:r>
        <m:sSub>
          <m:sSubPr>
            <m:ctrlPr>
              <w:rPr>
                <w:rFonts w:ascii="Cambria Math" w:hAnsi="Cambria Math"/>
                <w:i/>
              </w:rPr>
            </m:ctrlPr>
          </m:sSubPr>
          <m:e>
            <m:r>
              <w:rPr>
                <w:rFonts w:ascii="Cambria Math" w:hAnsi="Cambria Math"/>
              </w:rPr>
              <m:t>N</m:t>
            </m:r>
          </m:e>
          <m:sub>
            <m:r>
              <w:rPr>
                <w:rFonts w:ascii="Cambria Math" w:hAnsi="Cambria Math"/>
              </w:rPr>
              <m:t>max</m:t>
            </m:r>
          </m:sub>
        </m:sSub>
      </m:oMath>
      <w:r>
        <w:t xml:space="preserve"> (from 130 when</w:t>
      </w: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=100</m:t>
        </m:r>
      </m:oMath>
      <w:r>
        <w:t xml:space="preserve">) on account of the fact that the average fixed cost per borrower has been reduced from </w:t>
      </w:r>
      <m:oMath>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=10</m:t>
        </m:r>
      </m:oMath>
      <w:r>
        <w:t xml:space="preserve"> to </w:t>
      </w:r>
      <m:oMath>
        <m:r>
          <w:rPr>
            <w:rFonts w:ascii="Cambria Math"/>
          </w:rPr>
          <m:t>F/</m:t>
        </m:r>
        <m:sSub>
          <m:sSubPr>
            <m:ctrlPr>
              <w:rPr>
                <w:rFonts w:ascii="Cambria Math" w:hAnsi="Cambria Math"/>
                <w:i/>
              </w:rPr>
            </m:ctrlPr>
          </m:sSubPr>
          <m:e>
            <m:r>
              <w:rPr>
                <w:rFonts w:ascii="Cambria Math"/>
              </w:rPr>
              <m:t>N</m:t>
            </m:r>
          </m:e>
          <m:sub>
            <m:r>
              <w:rPr>
                <w:rFonts w:ascii="Cambria Math"/>
              </w:rPr>
              <m:t>max</m:t>
            </m:r>
          </m:sub>
        </m:sSub>
      </m:oMath>
      <w:r>
        <w:t xml:space="preserve">.  </w:t>
      </w:r>
    </w:p>
    <w:p w14:paraId="5FCD1608" w14:textId="24244315" w:rsidR="00A357BB" w:rsidRDefault="00A357BB" w:rsidP="00C14FA0">
      <w:pPr>
        <w:pStyle w:val="BodyText"/>
      </w:pPr>
      <w:r>
        <w:t xml:space="preserve">A collateral requirement of 121 on a loan of size 100 still leaves a lot of excluded borrowers, so let’s turn to how increased leverage expands the possibilities of using monitored loans. The optimal monitoring intensity </w:t>
      </w:r>
      <m:oMath>
        <m:r>
          <w:rPr>
            <w:rFonts w:ascii="Cambria Math" w:hAnsi="Cambria Math"/>
          </w:rPr>
          <m:t>m</m:t>
        </m:r>
      </m:oMath>
      <w:r>
        <w:t xml:space="preserve"> and maximum feasible scale </w:t>
      </w:r>
      <m:oMath>
        <m:r>
          <w:rPr>
            <w:rFonts w:ascii="Cambria Math" w:hAnsi="Cambria Math"/>
          </w:rPr>
          <m:t>N</m:t>
        </m:r>
      </m:oMath>
      <w:r>
        <w:t xml:space="preserve"> is determined by equations (16) and (15) and will depend on the level of </w:t>
      </w:r>
      <m:oMath>
        <m:r>
          <w:rPr>
            <w:rFonts w:ascii="Cambria Math" w:hAnsi="Cambria Math"/>
          </w:rPr>
          <m:t>A</m:t>
        </m:r>
      </m:oMath>
      <w:r>
        <w:t xml:space="preserve"> of the target borrower group.  Starting from the zero-monitoring collateral requirement </w:t>
      </w:r>
      <m:oMath>
        <m:bar>
          <m:barPr>
            <m:ctrlPr>
              <w:rPr>
                <w:rFonts w:ascii="Cambria Math" w:hAnsi="Cambria Math"/>
                <w:i/>
              </w:rPr>
            </m:ctrlPr>
          </m:barPr>
          <m:e>
            <m:r>
              <w:rPr>
                <w:rFonts w:ascii="Cambria Math" w:hAnsi="Cambria Math"/>
              </w:rPr>
              <m:t>A</m:t>
            </m:r>
          </m:e>
        </m:bar>
        <m:r>
          <w:rPr>
            <w:rFonts w:ascii="Cambria Math" w:hAnsi="Cambria Math"/>
          </w:rPr>
          <m:t>,</m:t>
        </m:r>
      </m:oMath>
      <w:r>
        <w:t xml:space="preserve"> we can lower the collateral requirement to reach </w:t>
      </w:r>
      <w:r w:rsidR="00C7103A">
        <w:t>successively</w:t>
      </w:r>
      <w:r>
        <w:t xml:space="preserve"> poorer borrowers with assets </w:t>
      </w:r>
      <m:oMath>
        <m:r>
          <w:rPr>
            <w:rFonts w:ascii="Cambria Math" w:hAnsi="Cambria Math"/>
          </w:rPr>
          <m:t>A&lt;</m:t>
        </m:r>
        <m:bar>
          <m:barPr>
            <m:ctrlPr>
              <w:rPr>
                <w:rFonts w:ascii="Cambria Math" w:hAnsi="Cambria Math"/>
                <w:i/>
              </w:rPr>
            </m:ctrlPr>
          </m:barPr>
          <m:e>
            <m:r>
              <w:rPr>
                <w:rFonts w:ascii="Cambria Math" w:hAnsi="Cambria Math"/>
              </w:rPr>
              <m:t>A</m:t>
            </m:r>
          </m:e>
        </m:bar>
      </m:oMath>
      <w:r>
        <w:t xml:space="preserve"> by increasing monitoring intensity </w:t>
      </w:r>
      <m:oMath>
        <m:r>
          <w:rPr>
            <w:rFonts w:ascii="Cambria Math" w:hAnsi="Cambria Math"/>
          </w:rPr>
          <m:t>m.</m:t>
        </m:r>
      </m:oMath>
      <w:r>
        <w:t xml:space="preserve">  As monitoring intensity rises however, the minimum investment stake of the MFI </w:t>
      </w:r>
      <m:oMath>
        <m:sSup>
          <m:sSupPr>
            <m:ctrlPr>
              <w:rPr>
                <w:rFonts w:ascii="Cambria Math" w:hAnsi="Cambria Math"/>
                <w:i/>
              </w:rPr>
            </m:ctrlPr>
          </m:sSupPr>
          <m:e>
            <m:r>
              <w:rPr>
                <w:rFonts w:ascii="Cambria Math" w:hAnsi="Cambria Math"/>
              </w:rPr>
              <m:t>I</m:t>
            </m:r>
          </m:e>
          <m:sup>
            <m:r>
              <w:rPr>
                <w:rFonts w:ascii="Cambria Math" w:hAnsi="Cambria Math"/>
              </w:rPr>
              <m:t>m</m:t>
            </m:r>
          </m:sup>
        </m:sSup>
      </m:oMath>
      <w:r>
        <w:t xml:space="preserve"> must also rise (given by (11)). This means that MFIs that specialize in reaching neighborhoods with lower </w:t>
      </w:r>
      <m:oMath>
        <m:r>
          <w:rPr>
            <w:rFonts w:ascii="Cambria Math" w:hAnsi="Cambria Math"/>
          </w:rPr>
          <m:t>A</m:t>
        </m:r>
      </m:oMath>
      <w:r>
        <w:t xml:space="preserve"> achieve lower leverage </w:t>
      </w:r>
      <m:oMath>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m</m:t>
            </m:r>
          </m:sup>
        </m:sSup>
      </m:oMath>
      <w:r>
        <w:t xml:space="preserve"> and therefore also that they reach a lower number of borrowers </w:t>
      </w:r>
      <m:oMath>
        <m:r>
          <w:rPr>
            <w:rFonts w:ascii="Cambria Math"/>
          </w:rPr>
          <m:t>N</m:t>
        </m:r>
      </m:oMath>
      <w:r>
        <w:t xml:space="preserve"> with a given amount of startup capital (expression ((14).  </w:t>
      </w:r>
    </w:p>
    <w:p w14:paraId="59D30F3D" w14:textId="328461F3" w:rsidR="00A357BB" w:rsidRDefault="00A357BB" w:rsidP="00C14FA0">
      <w:pPr>
        <w:pStyle w:val="BodyText"/>
      </w:pPr>
      <w:r>
        <w:t xml:space="preserve">Figure 4 describes the financial landscape that emerges in this model.  We assume that there are many borrowers at each asset level in each neighborhood and a different MFI (with initial capital </w:t>
      </w:r>
      <m:oMath>
        <m:r>
          <w:rPr>
            <w:rFonts w:ascii="Cambria Math" w:hAnsi="Cambria Math"/>
          </w:rPr>
          <m:t>K</m:t>
        </m:r>
      </m:oMath>
      <w:r>
        <w:t xml:space="preserve"> and fixed costs</w:t>
      </w:r>
      <w:r w:rsidR="00C7103A">
        <w:t xml:space="preserve"> </w:t>
      </w:r>
      <w:r w:rsidR="00C7103A" w:rsidRPr="00C7103A">
        <w:rPr>
          <w:i/>
        </w:rPr>
        <w:t>F</w:t>
      </w:r>
      <w:r>
        <w:t xml:space="preserve">) specialized in lending to borrowers in each of these neighborhoods.  In the emergent landscape neighborhoods will be partitioned into four groups, depending on the initial asset level A of the household in each neighborhood.  The figures show the relationships between </w:t>
      </w:r>
      <w:proofErr w:type="spellStart"/>
      <w:r>
        <w:t>pledgeable</w:t>
      </w:r>
      <w:proofErr w:type="spellEnd"/>
      <w:r>
        <w:t xml:space="preserve"> assets </w:t>
      </w:r>
      <m:oMath>
        <m:r>
          <w:rPr>
            <w:rFonts w:ascii="Cambria Math" w:hAnsi="Cambria Math"/>
          </w:rPr>
          <m:t>A</m:t>
        </m:r>
      </m:oMath>
      <w:r>
        <w:t xml:space="preserve"> of the MFI target group borrowers and A) the number of borrowers that the MFI can reach with its available capital </w:t>
      </w:r>
      <m:oMath>
        <m:r>
          <w:rPr>
            <w:rFonts w:ascii="Cambria Math"/>
          </w:rPr>
          <m:t>K,</m:t>
        </m:r>
      </m:oMath>
      <w:r>
        <w:t xml:space="preserve"> B) net returns per borrower, and C) total returns (net returns per borrower times number of borrowers).  Neighborhoods will be characterized as falling into one of the following groups: </w:t>
      </w:r>
    </w:p>
    <w:p w14:paraId="10FC8B4D" w14:textId="26C20A91" w:rsidR="00A357BB" w:rsidRDefault="00A357BB" w:rsidP="00C14FA0">
      <w:pPr>
        <w:pStyle w:val="BodyText"/>
        <w:ind w:firstLine="0"/>
      </w:pPr>
      <w:r w:rsidRPr="00C7103A">
        <w:rPr>
          <w:b/>
          <w:i/>
          <w:u w:val="single"/>
        </w:rPr>
        <w:t>Group I</w:t>
      </w:r>
      <w:r w:rsidRPr="00414C18">
        <w:rPr>
          <w:b/>
          <w:i/>
        </w:rPr>
        <w:t xml:space="preserve"> – Excluded Borrowers</w:t>
      </w:r>
      <w:r>
        <w:t xml:space="preserve"> (</w:t>
      </w:r>
      <m:oMath>
        <m:r>
          <w:rPr>
            <w:rFonts w:ascii="Cambria Math"/>
          </w:rPr>
          <m:t>A&lt;</m:t>
        </m:r>
        <m:sSub>
          <m:sSubPr>
            <m:ctrlPr>
              <w:rPr>
                <w:rFonts w:ascii="Cambria Math" w:hAnsi="Cambria Math"/>
                <w:i/>
              </w:rPr>
            </m:ctrlPr>
          </m:sSubPr>
          <m:e>
            <m:r>
              <w:rPr>
                <w:rFonts w:ascii="Cambria Math"/>
              </w:rPr>
              <m:t>A</m:t>
            </m:r>
          </m:e>
          <m:sub>
            <m:r>
              <w:rPr>
                <w:rFonts w:ascii="Cambria Math"/>
              </w:rPr>
              <m:t>LO</m:t>
            </m:r>
          </m:sub>
        </m:sSub>
      </m:oMath>
      <w:r>
        <w:t xml:space="preserve">) </w:t>
      </w:r>
    </w:p>
    <w:p w14:paraId="4378D147" w14:textId="40E1C010" w:rsidR="00A357BB" w:rsidRDefault="00A357BB" w:rsidP="00C14FA0">
      <w:pPr>
        <w:pStyle w:val="BodyText"/>
      </w:pPr>
      <w:r>
        <w:t xml:space="preserve">Entrepreneurs with assets </w:t>
      </w:r>
      <m:oMath>
        <m:r>
          <w:rPr>
            <w:rFonts w:ascii="Cambria Math" w:hAnsi="Cambria Math"/>
          </w:rPr>
          <m:t>A</m:t>
        </m:r>
      </m:oMath>
      <w:r>
        <w:t xml:space="preserve"> below threshold level </w:t>
      </w:r>
      <m:oMath>
        <m:sSub>
          <m:sSubPr>
            <m:ctrlPr>
              <w:rPr>
                <w:rFonts w:ascii="Cambria Math" w:hAnsi="Cambria Math"/>
                <w:i/>
              </w:rPr>
            </m:ctrlPr>
          </m:sSubPr>
          <m:e>
            <m:r>
              <w:rPr>
                <w:rFonts w:ascii="Cambria Math" w:hAnsi="Cambria Math"/>
              </w:rPr>
              <m:t>A</m:t>
            </m:r>
          </m:e>
          <m:sub>
            <m:r>
              <w:rPr>
                <w:rFonts w:ascii="Cambria Math" w:hAnsi="Cambria Math"/>
              </w:rPr>
              <m:t>LO</m:t>
            </m:r>
          </m:sub>
        </m:sSub>
        <m:r>
          <w:rPr>
            <w:rFonts w:ascii="Cambria Math" w:hAnsi="Cambria Math"/>
          </w:rPr>
          <m:t>=</m:t>
        </m:r>
        <m:bar>
          <m:barPr>
            <m:ctrlPr>
              <w:rPr>
                <w:rFonts w:ascii="Cambria Math" w:hAnsi="Cambria Math"/>
                <w:i/>
              </w:rPr>
            </m:ctrlPr>
          </m:barPr>
          <m:e>
            <m:r>
              <w:rPr>
                <w:rFonts w:ascii="Cambria Math" w:hAnsi="Cambria Math"/>
              </w:rPr>
              <m:t>A</m:t>
            </m:r>
          </m:e>
        </m:bar>
        <m:r>
          <w:rPr>
            <w:rFonts w:ascii="Cambria Math" w:hAnsi="Cambria Math"/>
          </w:rPr>
          <m:t>(</m:t>
        </m:r>
        <m:bar>
          <m:barPr>
            <m:ctrlPr>
              <w:rPr>
                <w:rFonts w:ascii="Cambria Math" w:hAnsi="Cambria Math"/>
                <w:i/>
              </w:rPr>
            </m:ctrlPr>
          </m:barPr>
          <m:e>
            <m:r>
              <w:rPr>
                <w:rFonts w:ascii="Cambria Math" w:hAnsi="Cambria Math"/>
              </w:rPr>
              <m:t>m</m:t>
            </m:r>
          </m:e>
        </m:ba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m:t>
        </m:r>
      </m:oMath>
      <w:r>
        <w:t xml:space="preserve"> cannot obtain financing at any profitable rate. As a </w:t>
      </w:r>
      <w:proofErr w:type="gramStart"/>
      <w:r>
        <w:t>rule</w:t>
      </w:r>
      <w:proofErr w:type="gramEnd"/>
      <w:r>
        <w:t xml:space="preserve"> MFIs can only reach asset-poor borrowers via increased monitoring, but these borrowers are so poor that the monitoring required would be prohibitively expensive. The threshold level of monitoring was earlier described in (8), as </w:t>
      </w:r>
      <m:oMath>
        <m:bar>
          <m:barPr>
            <m:ctrlPr>
              <w:rPr>
                <w:rFonts w:ascii="Cambria Math" w:hAnsi="Cambria Math"/>
                <w:i/>
              </w:rPr>
            </m:ctrlPr>
          </m:barPr>
          <m:e>
            <m:r>
              <w:rPr>
                <w:rFonts w:ascii="Cambria Math" w:hAnsi="Cambria Math"/>
              </w:rPr>
              <m:t>m</m:t>
            </m:r>
          </m:e>
        </m:bar>
        <m:r>
          <w:rPr>
            <w:rFonts w:ascii="Cambria Math" w:hAnsi="Cambria Math"/>
          </w:rPr>
          <m:t>=pX-γI-F/</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m:t>
        </m:r>
      </m:oMath>
      <w:r>
        <w:t xml:space="preserve">  In the absence of any subsidies MFIs that try to reach borrowers with </w:t>
      </w:r>
      <m:oMath>
        <m:r>
          <w:rPr>
            <w:rFonts w:ascii="Cambria Math" w:hAnsi="Cambria Math"/>
          </w:rPr>
          <m:t>A&lt;</m:t>
        </m:r>
      </m:oMath>
      <w:r>
        <w:t xml:space="preserve"> </w:t>
      </w:r>
      <m:oMath>
        <m:sSub>
          <m:sSubPr>
            <m:ctrlPr>
              <w:rPr>
                <w:rFonts w:ascii="Cambria Math" w:hAnsi="Cambria Math"/>
                <w:i/>
              </w:rPr>
            </m:ctrlPr>
          </m:sSubPr>
          <m:e>
            <m:r>
              <w:rPr>
                <w:rFonts w:ascii="Cambria Math"/>
              </w:rPr>
              <m:t>A</m:t>
            </m:r>
          </m:e>
          <m:sub>
            <m:r>
              <w:rPr>
                <w:rFonts w:ascii="Cambria Math"/>
              </w:rPr>
              <m:t>LO</m:t>
            </m:r>
          </m:sub>
        </m:sSub>
      </m:oMath>
      <w:r>
        <w:t xml:space="preserve"> would lose money and eventually go out of business. </w:t>
      </w:r>
    </w:p>
    <w:p w14:paraId="0D017580" w14:textId="2F2F7767" w:rsidR="00A357BB" w:rsidRDefault="00A357BB" w:rsidP="00C14FA0">
      <w:pPr>
        <w:pStyle w:val="BodyText"/>
        <w:ind w:firstLine="0"/>
      </w:pPr>
      <w:r w:rsidRPr="00C7103A">
        <w:rPr>
          <w:b/>
          <w:i/>
          <w:u w:val="single"/>
        </w:rPr>
        <w:t>Group II</w:t>
      </w:r>
      <w:r w:rsidRPr="00414C18">
        <w:rPr>
          <w:b/>
          <w:i/>
        </w:rPr>
        <w:t xml:space="preserve"> – Monitored loans from non-leveraged MFIs</w:t>
      </w:r>
      <w:r>
        <w:t xml:space="preserve"> (</w:t>
      </w:r>
      <m:oMath>
        <m:r>
          <w:rPr>
            <w:rFonts w:ascii="Cambria Math"/>
          </w:rPr>
          <m:t>A</m:t>
        </m:r>
        <m:r>
          <w:rPr>
            <w:rFonts w:ascii="Cambria Math" w:hAnsi="Cambria Math" w:cs="Cambria Math"/>
          </w:rPr>
          <m:t>∈</m:t>
        </m:r>
        <m:r>
          <w:rPr>
            <w:rFonts w:ascii="Cambria Math"/>
          </w:rPr>
          <m:t>[</m:t>
        </m:r>
        <m:sSub>
          <m:sSubPr>
            <m:ctrlPr>
              <w:rPr>
                <w:rFonts w:ascii="Cambria Math" w:hAnsi="Cambria Math"/>
                <w:i/>
              </w:rPr>
            </m:ctrlPr>
          </m:sSubPr>
          <m:e>
            <m:r>
              <w:rPr>
                <w:rFonts w:ascii="Cambria Math"/>
              </w:rPr>
              <m:t>A</m:t>
            </m:r>
          </m:e>
          <m:sub>
            <m:r>
              <w:rPr>
                <w:rFonts w:ascii="Cambria Math"/>
              </w:rPr>
              <m:t>LO</m:t>
            </m:r>
          </m:sub>
        </m:sSub>
        <m:r>
          <w:rPr>
            <w:rFonts w:ascii="Cambria Math"/>
          </w:rPr>
          <m:t>,</m:t>
        </m:r>
        <m:sSub>
          <m:sSubPr>
            <m:ctrlPr>
              <w:rPr>
                <w:rFonts w:ascii="Cambria Math" w:hAnsi="Cambria Math"/>
                <w:i/>
              </w:rPr>
            </m:ctrlPr>
          </m:sSubPr>
          <m:e>
            <m:r>
              <w:rPr>
                <w:rFonts w:ascii="Cambria Math"/>
              </w:rPr>
              <m:t>A</m:t>
            </m:r>
          </m:e>
          <m:sub>
            <m:r>
              <w:rPr>
                <w:rFonts w:ascii="Cambria Math"/>
              </w:rPr>
              <m:t>LEV</m:t>
            </m:r>
          </m:sub>
        </m:sSub>
        <m:r>
          <w:rPr>
            <w:rFonts w:ascii="Cambria Math"/>
          </w:rPr>
          <m:t>]</m:t>
        </m:r>
      </m:oMath>
      <w:r>
        <w:t xml:space="preserve">) </w:t>
      </w:r>
    </w:p>
    <w:p w14:paraId="0C0567C6" w14:textId="796F21D3" w:rsidR="00A357BB" w:rsidRDefault="00A357BB" w:rsidP="00C14FA0">
      <w:pPr>
        <w:pStyle w:val="BodyText"/>
      </w:pPr>
      <w:r>
        <w:t xml:space="preserve">MFIs that service borrowers with assets in this range use monitored lending but cannot attract any outside investors because the minimum required stake </w:t>
      </w:r>
      <m:oMath>
        <m:sSup>
          <m:sSupPr>
            <m:ctrlPr>
              <w:rPr>
                <w:rFonts w:ascii="Cambria Math" w:hAnsi="Cambria Math"/>
                <w:i/>
              </w:rPr>
            </m:ctrlPr>
          </m:sSupPr>
          <m:e>
            <m:r>
              <w:rPr>
                <w:rFonts w:ascii="Cambria Math" w:hAnsi="Cambria Math"/>
              </w:rPr>
              <m:t>I</m:t>
            </m:r>
          </m:e>
          <m:sup>
            <m:r>
              <w:rPr>
                <w:rFonts w:ascii="Cambria Math" w:hAnsi="Cambria Math"/>
              </w:rPr>
              <m:t>m</m:t>
            </m:r>
          </m:sup>
        </m:sSup>
      </m:oMath>
      <w:r>
        <w:t xml:space="preserve"> in (11) that is required to attract an outside investor exceeds the total value of the loan </w:t>
      </w:r>
      <m:oMath>
        <m:r>
          <w:rPr>
            <w:rFonts w:ascii="Cambria Math" w:hAnsi="Cambria Math"/>
          </w:rPr>
          <m:t>I</m:t>
        </m:r>
      </m:oMath>
      <w:r>
        <w:t xml:space="preserve">.  These MFIs can reach asset-poor borrowers using their own capital, or </w:t>
      </w:r>
      <m:oMath>
        <m:sSup>
          <m:sSupPr>
            <m:ctrlPr>
              <w:rPr>
                <w:rFonts w:ascii="Cambria Math" w:hAnsi="Cambria Math"/>
                <w:i/>
              </w:rPr>
            </m:ctrlPr>
          </m:sSupPr>
          <m:e>
            <m:r>
              <w:rPr>
                <w:rFonts w:ascii="Cambria Math" w:hAnsi="Cambria Math"/>
              </w:rPr>
              <m:t>I</m:t>
            </m:r>
          </m:e>
          <m:sup>
            <m:r>
              <w:rPr>
                <w:rFonts w:ascii="Cambria Math" w:hAnsi="Cambria Math"/>
              </w:rPr>
              <m:t>m</m:t>
            </m:r>
          </m:sup>
        </m:sSup>
        <m:r>
          <w:rPr>
            <w:rFonts w:ascii="Cambria Math" w:hAnsi="Cambria Math"/>
          </w:rPr>
          <m:t>=I</m:t>
        </m:r>
      </m:oMath>
      <w:r>
        <w:t xml:space="preserve"> but these MFIs can reach only as many borrowers </w:t>
      </w:r>
      <m:oMath>
        <m:sSub>
          <m:sSubPr>
            <m:ctrlPr>
              <w:rPr>
                <w:rFonts w:ascii="Cambria Math" w:hAnsi="Cambria Math"/>
                <w:i/>
              </w:rPr>
            </m:ctrlPr>
          </m:sSubPr>
          <m:e>
            <m:r>
              <w:rPr>
                <w:rFonts w:ascii="Cambria Math"/>
              </w:rPr>
              <m:t>N</m:t>
            </m:r>
          </m:e>
          <m:sub>
            <m:r>
              <w:rPr>
                <w:rFonts w:ascii="Cambria Math"/>
              </w:rPr>
              <m:t>0</m:t>
            </m:r>
          </m:sub>
        </m:sSub>
        <m:r>
          <w:rPr>
            <w:rFonts w:ascii="Cambria Math"/>
          </w:rPr>
          <m:t>=(K</m:t>
        </m:r>
        <m:r>
          <w:rPr>
            <w:rFonts w:ascii="Cambria Math"/>
          </w:rPr>
          <m:t>-</m:t>
        </m:r>
        <m:r>
          <w:rPr>
            <w:rFonts w:ascii="Cambria Math"/>
          </w:rPr>
          <m:t>F)/I</m:t>
        </m:r>
      </m:oMath>
      <w:r>
        <w:t xml:space="preserve"> as their capital permits.   The net expected return to a borrower is rising with asset levels over this range (since </w:t>
      </w:r>
      <w:r>
        <w:lastRenderedPageBreak/>
        <w:t xml:space="preserve">borrowers with more collateral require less expensive monitoring), as depicted in the top panel of the figure. </w:t>
      </w:r>
    </w:p>
    <w:p w14:paraId="466ADA37" w14:textId="77777777" w:rsidR="00A357BB" w:rsidRDefault="00A357BB" w:rsidP="006F374F">
      <w:pPr>
        <w:pStyle w:val="BodyText"/>
      </w:pPr>
      <w:r>
        <w:t xml:space="preserve">These MFIs cannot sell any part of their portfolio of monitored loans without, in the eyes of outside investors, diluting their incentives to monitor the quality of that loan portfolio diligently.  MFIs trying to reach borrowers with assets in this range cannot attract outside investors not because they are not profitable (in fact they are earning normal profits, as are all other MFIs).  The commonly heard claim that leverage would be raised if only the MFIs raise profits further by raising the borrowers’ required repayments can be seen to be flatly untrue here. In fact, demanding a higher repayment of borrowers would only exacerbate rather than improve the situation, by aggravating the moral hazard problem for borrowers. </w:t>
      </w:r>
    </w:p>
    <w:p w14:paraId="0C424E2B" w14:textId="39FFCCA4" w:rsidR="00A357BB" w:rsidRDefault="00A357BB" w:rsidP="00C14FA0">
      <w:pPr>
        <w:pStyle w:val="BodyText"/>
        <w:ind w:firstLine="0"/>
      </w:pPr>
      <w:r w:rsidRPr="00C7103A">
        <w:rPr>
          <w:b/>
          <w:i/>
          <w:u w:val="single"/>
        </w:rPr>
        <w:t>Group III</w:t>
      </w:r>
      <w:r w:rsidRPr="00414C18">
        <w:rPr>
          <w:b/>
          <w:i/>
        </w:rPr>
        <w:t xml:space="preserve"> – Monitored Loans from leveraged MFIs</w:t>
      </w:r>
      <w:r>
        <w:t xml:space="preserve"> (</w:t>
      </w:r>
      <m:oMath>
        <m:r>
          <w:rPr>
            <w:rFonts w:ascii="Cambria Math"/>
          </w:rPr>
          <m:t>A</m:t>
        </m:r>
        <m:r>
          <w:rPr>
            <w:rFonts w:ascii="Cambria Math" w:hAnsi="Cambria Math" w:cs="Cambria Math"/>
          </w:rPr>
          <m:t>∈</m:t>
        </m:r>
        <m:r>
          <w:rPr>
            <w:rFonts w:ascii="Cambria Math"/>
          </w:rPr>
          <m:t>[</m:t>
        </m:r>
        <m:sSub>
          <m:sSubPr>
            <m:ctrlPr>
              <w:rPr>
                <w:rFonts w:ascii="Cambria Math" w:hAnsi="Cambria Math"/>
                <w:i/>
              </w:rPr>
            </m:ctrlPr>
          </m:sSubPr>
          <m:e>
            <m:r>
              <w:rPr>
                <w:rFonts w:ascii="Cambria Math"/>
              </w:rPr>
              <m:t>A</m:t>
            </m:r>
          </m:e>
          <m:sub>
            <m:r>
              <w:rPr>
                <w:rFonts w:ascii="Cambria Math"/>
              </w:rPr>
              <m:t>LEV</m:t>
            </m:r>
          </m:sub>
        </m:sSub>
        <m:r>
          <w:rPr>
            <w:rFonts w:ascii="Cambria Math"/>
          </w:rPr>
          <m:t>,</m:t>
        </m:r>
        <m:sSub>
          <m:sSubPr>
            <m:ctrlPr>
              <w:rPr>
                <w:rFonts w:ascii="Cambria Math" w:hAnsi="Cambria Math"/>
                <w:i/>
              </w:rPr>
            </m:ctrlPr>
          </m:sSubPr>
          <m:e>
            <m:r>
              <w:rPr>
                <w:rFonts w:ascii="Cambria Math"/>
              </w:rPr>
              <m:t>A</m:t>
            </m:r>
          </m:e>
          <m:sub>
            <m:r>
              <w:rPr>
                <w:rFonts w:ascii="Cambria Math"/>
              </w:rPr>
              <m:t>HI</m:t>
            </m:r>
          </m:sub>
        </m:sSub>
        <m:r>
          <w:rPr>
            <w:rFonts w:ascii="Cambria Math"/>
          </w:rPr>
          <m:t>]</m:t>
        </m:r>
      </m:oMath>
      <w:r>
        <w:t xml:space="preserve">) </w:t>
      </w:r>
    </w:p>
    <w:p w14:paraId="66BD8775" w14:textId="51BB90CF" w:rsidR="00A357BB" w:rsidRDefault="00A357BB" w:rsidP="00C14FA0">
      <w:pPr>
        <w:pStyle w:val="BodyText"/>
      </w:pPr>
      <w:r>
        <w:t xml:space="preserve">MFIs that service borrowers in this range </w:t>
      </w:r>
      <w:proofErr w:type="gramStart"/>
      <w:r>
        <w:t>are able to</w:t>
      </w:r>
      <w:proofErr w:type="gramEnd"/>
      <w:r>
        <w:t xml:space="preserve"> leverage their capital, and therefore reach a larger number of borrowers.  This is because the required minimum equity stake </w:t>
      </w:r>
      <m:oMath>
        <m:sSup>
          <m:sSupPr>
            <m:ctrlPr>
              <w:rPr>
                <w:rFonts w:ascii="Cambria Math" w:hAnsi="Cambria Math"/>
                <w:i/>
              </w:rPr>
            </m:ctrlPr>
          </m:sSupPr>
          <m:e>
            <m:r>
              <w:rPr>
                <w:rFonts w:ascii="Cambria Math" w:hAnsi="Cambria Math"/>
              </w:rPr>
              <m:t>I</m:t>
            </m:r>
          </m:e>
          <m:sup>
            <m:r>
              <w:rPr>
                <w:rFonts w:ascii="Cambria Math" w:hAnsi="Cambria Math"/>
              </w:rPr>
              <m:t>m</m:t>
            </m:r>
          </m:sup>
        </m:sSup>
      </m:oMath>
      <w:r>
        <w:t xml:space="preserve"> is less than the full amount of the loan </w:t>
      </w:r>
      <m:oMath>
        <m:r>
          <w:rPr>
            <w:rFonts w:ascii="Cambria Math" w:hAnsi="Cambria Math"/>
          </w:rPr>
          <m:t>I.</m:t>
        </m:r>
      </m:oMath>
      <w:r>
        <w:t xml:space="preserve">  These MFIs can therefore reach </w:t>
      </w:r>
      <m:oMath>
        <m:r>
          <w:rPr>
            <w:rFonts w:ascii="Cambria Math" w:hAnsi="Cambria Math"/>
          </w:rPr>
          <m:t>N=(K-F)/</m:t>
        </m:r>
        <m:sSup>
          <m:sSupPr>
            <m:ctrlPr>
              <w:rPr>
                <w:rFonts w:ascii="Cambria Math" w:hAnsi="Cambria Math"/>
                <w:i/>
              </w:rPr>
            </m:ctrlPr>
          </m:sSupPr>
          <m:e>
            <m:r>
              <w:rPr>
                <w:rFonts w:ascii="Cambria Math" w:hAnsi="Cambria Math"/>
              </w:rPr>
              <m:t>I</m:t>
            </m:r>
          </m:e>
          <m:sup>
            <m:r>
              <w:rPr>
                <w:rFonts w:ascii="Cambria Math" w:hAnsi="Cambria Math"/>
              </w:rPr>
              <m:t>m</m:t>
            </m:r>
          </m:sup>
        </m:sSup>
        <m:r>
          <w:rPr>
            <w:rFonts w:ascii="Cambria Math" w:hAnsi="Cambria Math"/>
          </w:rPr>
          <m:t>&gt;</m:t>
        </m:r>
        <m:sSub>
          <m:sSubPr>
            <m:ctrlPr>
              <w:rPr>
                <w:rFonts w:ascii="Cambria Math" w:hAnsi="Cambria Math"/>
                <w:i/>
              </w:rPr>
            </m:ctrlPr>
          </m:sSubPr>
          <m:e>
            <m:r>
              <w:rPr>
                <w:rFonts w:ascii="Cambria Math" w:hAnsi="Cambria Math"/>
              </w:rPr>
              <m:t>N</m:t>
            </m:r>
          </m:e>
          <m:sub>
            <m:r>
              <w:rPr>
                <w:rFonts w:ascii="Cambria Math" w:hAnsi="Cambria Math"/>
              </w:rPr>
              <m:t>0</m:t>
            </m:r>
          </m:sub>
        </m:sSub>
      </m:oMath>
      <w:r>
        <w:t xml:space="preserve"> borrowers, and this number of borrowers increases exponentially with higher the level of </w:t>
      </w:r>
      <m:oMath>
        <m:r>
          <w:rPr>
            <w:rFonts w:ascii="Cambria Math" w:hAnsi="Cambria Math"/>
          </w:rPr>
          <m:t>A</m:t>
        </m:r>
      </m:oMath>
      <w:r>
        <w:t xml:space="preserve"> (up to </w:t>
      </w:r>
      <m:oMath>
        <m:bar>
          <m:barPr>
            <m:ctrlPr>
              <w:rPr>
                <w:rFonts w:ascii="Cambria Math" w:hAnsi="Cambria Math"/>
                <w:i/>
              </w:rPr>
            </m:ctrlPr>
          </m:barPr>
          <m:e>
            <m:r>
              <w:rPr>
                <w:rFonts w:ascii="Cambria Math" w:hAnsi="Cambria Math"/>
              </w:rPr>
              <m:t>A</m:t>
            </m:r>
          </m:e>
        </m:bar>
        <m:r>
          <w:rPr>
            <w:rFonts w:ascii="Cambria Math" w:hAnsi="Cambria Math"/>
          </w:rPr>
          <m:t>=</m:t>
        </m:r>
        <m:bar>
          <m:barPr>
            <m:ctrlPr>
              <w:rPr>
                <w:rFonts w:ascii="Cambria Math" w:hAnsi="Cambria Math"/>
                <w:i/>
              </w:rPr>
            </m:ctrlPr>
          </m:barPr>
          <m:e>
            <m:r>
              <w:rPr>
                <w:rFonts w:ascii="Cambria Math" w:hAnsi="Cambria Math"/>
              </w:rPr>
              <m:t>A</m:t>
            </m:r>
          </m:e>
        </m:bar>
        <m:r>
          <w:rPr>
            <w:rFonts w:ascii="Cambria Math" w:hAnsi="Cambria Math"/>
          </w:rPr>
          <m:t>(0;</m:t>
        </m:r>
        <m:sSub>
          <m:sSubPr>
            <m:ctrlPr>
              <w:rPr>
                <w:rFonts w:ascii="Cambria Math" w:hAnsi="Cambria Math"/>
                <w:i/>
              </w:rPr>
            </m:ctrlPr>
          </m:sSubPr>
          <m:e>
            <m:r>
              <w:rPr>
                <w:rFonts w:ascii="Cambria Math" w:hAnsi="Cambria Math"/>
              </w:rPr>
              <m:t>N</m:t>
            </m:r>
          </m:e>
          <m:sub>
            <m:r>
              <w:rPr>
                <w:rFonts w:ascii="Cambria Math" w:hAnsi="Cambria Math"/>
              </w:rPr>
              <m:t>max</m:t>
            </m:r>
          </m:sub>
        </m:sSub>
      </m:oMath>
      <w:r>
        <w:t xml:space="preserve"> as depicted in the middle panel of the figure.  The borrower’s net return rises more quickly with </w:t>
      </w:r>
      <m:oMath>
        <m:r>
          <w:rPr>
            <w:rFonts w:ascii="Cambria Math" w:hAnsi="Cambria Math"/>
          </w:rPr>
          <m:t>A</m:t>
        </m:r>
      </m:oMath>
      <w:r>
        <w:t xml:space="preserve"> than for borrowers served by non-leveraged MFIs (top panel of the figure) because the costs of borrowing fall more rapidly with rising </w:t>
      </w:r>
      <m:oMath>
        <m:r>
          <w:rPr>
            <w:rFonts w:ascii="Cambria Math" w:hAnsi="Cambria Math"/>
          </w:rPr>
          <m:t>A</m:t>
        </m:r>
      </m:oMath>
      <w:r>
        <w:t xml:space="preserve"> because these MFIs can take advantage of increasing scale (which lowers average fixed costs).  The cutoff level </w:t>
      </w:r>
      <m:oMath>
        <m:sSub>
          <m:sSubPr>
            <m:ctrlPr>
              <w:rPr>
                <w:rFonts w:ascii="Cambria Math" w:hAnsi="Cambria Math"/>
                <w:i/>
              </w:rPr>
            </m:ctrlPr>
          </m:sSubPr>
          <m:e>
            <m:r>
              <w:rPr>
                <w:rFonts w:ascii="Cambria Math" w:hAnsi="Cambria Math"/>
              </w:rPr>
              <m:t>A</m:t>
            </m:r>
          </m:e>
          <m:sub>
            <m:r>
              <w:rPr>
                <w:rFonts w:ascii="Cambria Math" w:hAnsi="Cambria Math"/>
              </w:rPr>
              <m:t>LEV</m:t>
            </m:r>
          </m:sub>
        </m:sSub>
        <m:r>
          <w:rPr>
            <w:rFonts w:ascii="Cambria Math" w:hAnsi="Cambria Math"/>
          </w:rPr>
          <m:t>=</m:t>
        </m:r>
        <m:bar>
          <m:barPr>
            <m:ctrlPr>
              <w:rPr>
                <w:rFonts w:ascii="Cambria Math" w:hAnsi="Cambria Math"/>
                <w:i/>
              </w:rPr>
            </m:ctrlPr>
          </m:barPr>
          <m:e>
            <m:r>
              <w:rPr>
                <w:rFonts w:ascii="Cambria Math" w:hAnsi="Cambria Math"/>
              </w:rPr>
              <m:t>A</m:t>
            </m:r>
          </m:e>
        </m:ba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LEV</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m:t>
        </m:r>
      </m:oMath>
      <w:r>
        <w:t xml:space="preserve"> where </w:t>
      </w:r>
      <m:oMath>
        <m:sSub>
          <m:sSubPr>
            <m:ctrlPr>
              <w:rPr>
                <w:rFonts w:ascii="Cambria Math" w:hAnsi="Cambria Math"/>
                <w:i/>
              </w:rPr>
            </m:ctrlPr>
          </m:sSubPr>
          <m:e>
            <m:r>
              <w:rPr>
                <w:rFonts w:ascii="Cambria Math" w:hAnsi="Cambria Math"/>
              </w:rPr>
              <m:t>m</m:t>
            </m:r>
          </m:e>
          <m:sub>
            <m:r>
              <w:rPr>
                <w:rFonts w:ascii="Cambria Math" w:hAnsi="Cambria Math"/>
              </w:rPr>
              <m:t>LEV</m:t>
            </m:r>
          </m:sub>
        </m:sSub>
      </m:oMath>
      <w:r>
        <w:t xml:space="preserve"> is given by the </w:t>
      </w:r>
      <m:oMath>
        <m:r>
          <w:rPr>
            <w:rFonts w:ascii="Cambria Math" w:hAnsi="Cambria Math"/>
          </w:rPr>
          <m:t>m</m:t>
        </m:r>
      </m:oMath>
      <w:r>
        <w:t xml:space="preserve"> at which </w:t>
      </w:r>
      <m:oMath>
        <m:r>
          <w:rPr>
            <w:rFonts w:ascii="Cambria Math"/>
          </w:rPr>
          <m:t>γI=</m:t>
        </m:r>
        <m:f>
          <m:fPr>
            <m:ctrlPr>
              <w:rPr>
                <w:rFonts w:ascii="Cambria Math" w:hAnsi="Cambria Math"/>
                <w:i/>
              </w:rPr>
            </m:ctrlPr>
          </m:fPr>
          <m:num>
            <m:r>
              <w:rPr>
                <w:rFonts w:ascii="Cambria Math"/>
              </w:rPr>
              <m:t>pm</m:t>
            </m:r>
          </m:num>
          <m:den>
            <m:r>
              <w:rPr>
                <w:rFonts w:ascii="Cambria Math"/>
              </w:rPr>
              <m:t>(p</m:t>
            </m:r>
            <m:r>
              <w:rPr>
                <w:rFonts w:ascii="Cambria Math"/>
              </w:rPr>
              <m:t>-</m:t>
            </m:r>
            <m:r>
              <w:rPr>
                <w:rFonts w:ascii="Cambria Math"/>
              </w:rPr>
              <m:t>q)</m:t>
            </m:r>
          </m:den>
        </m:f>
        <m:r>
          <w:rPr>
            <w:rFonts w:ascii="Cambria Math"/>
          </w:rPr>
          <m:t>-</m:t>
        </m:r>
        <m:r>
          <w:rPr>
            <w:rFonts w:ascii="Cambria Math"/>
          </w:rPr>
          <m:t>m</m:t>
        </m:r>
      </m:oMath>
      <w:r>
        <w:t xml:space="preserve">. </w:t>
      </w:r>
    </w:p>
    <w:p w14:paraId="10028A6B" w14:textId="59FDEC58" w:rsidR="00A357BB" w:rsidRDefault="00A357BB" w:rsidP="00C14FA0">
      <w:pPr>
        <w:pStyle w:val="BodyText"/>
        <w:ind w:firstLine="0"/>
      </w:pPr>
      <w:r w:rsidRPr="00C7103A">
        <w:rPr>
          <w:b/>
          <w:i/>
          <w:u w:val="single"/>
        </w:rPr>
        <w:t>Group IV</w:t>
      </w:r>
      <w:r w:rsidRPr="00414C18">
        <w:rPr>
          <w:b/>
          <w:i/>
        </w:rPr>
        <w:t xml:space="preserve"> – Non-Monitored Loans from highly leveraged MFIs</w:t>
      </w:r>
      <w:r>
        <w:t xml:space="preserve"> (</w:t>
      </w:r>
      <m:oMath>
        <m:r>
          <w:rPr>
            <w:rFonts w:ascii="Cambria Math"/>
          </w:rPr>
          <m:t>A</m:t>
        </m:r>
        <m:r>
          <w:rPr>
            <w:rFonts w:ascii="Cambria Math"/>
          </w:rPr>
          <m:t>≥</m:t>
        </m:r>
        <m:sSub>
          <m:sSubPr>
            <m:ctrlPr>
              <w:rPr>
                <w:rFonts w:ascii="Cambria Math" w:hAnsi="Cambria Math"/>
                <w:i/>
              </w:rPr>
            </m:ctrlPr>
          </m:sSubPr>
          <m:e>
            <m:r>
              <w:rPr>
                <w:rFonts w:ascii="Cambria Math"/>
              </w:rPr>
              <m:t>A</m:t>
            </m:r>
          </m:e>
          <m:sub>
            <m:r>
              <w:rPr>
                <w:rFonts w:ascii="Cambria Math"/>
              </w:rPr>
              <m:t>HI</m:t>
            </m:r>
          </m:sub>
        </m:sSub>
      </m:oMath>
      <w:r>
        <w:t xml:space="preserve">) </w:t>
      </w:r>
    </w:p>
    <w:p w14:paraId="4C84E876" w14:textId="3B93ECC9" w:rsidR="00A357BB" w:rsidRDefault="00A357BB" w:rsidP="00C14FA0">
      <w:pPr>
        <w:pStyle w:val="BodyText"/>
      </w:pPr>
      <w:r>
        <w:t xml:space="preserve">The lower panel of figure 4 shows total borrower gains from the presence of one MFI with </w:t>
      </w:r>
      <m:oMath>
        <m:r>
          <w:rPr>
            <w:rFonts w:ascii="Cambria Math" w:hAnsi="Cambria Math"/>
          </w:rPr>
          <m:t>K=1000</m:t>
        </m:r>
      </m:oMath>
      <w:r>
        <w:t xml:space="preserve"> in each neighborhood.  More value is created in the less asset-poor communities because MFIs that operate there have lower costs due to less monitoring and larger scale due to the possibility of outside leverage.  This is what the financial structure of many markets looks like:  the private financial system serves lots of people in those segments of the market where borrowers have lots of assets or </w:t>
      </w:r>
      <w:proofErr w:type="spellStart"/>
      <w:r>
        <w:t>plegeable</w:t>
      </w:r>
      <w:proofErr w:type="spellEnd"/>
      <w:r>
        <w:t xml:space="preserve"> income (</w:t>
      </w:r>
      <w:proofErr w:type="gramStart"/>
      <w:r>
        <w:t>e.g.</w:t>
      </w:r>
      <w:proofErr w:type="gramEnd"/>
      <w:r>
        <w:t xml:space="preserve"> stable wages that can be garnished) but fewer or no borrowers as we move ‘downstream’ to segments of the market where borrowers have less </w:t>
      </w:r>
      <w:proofErr w:type="spellStart"/>
      <w:r>
        <w:t>pledgeable</w:t>
      </w:r>
      <w:proofErr w:type="spellEnd"/>
      <w:r>
        <w:t xml:space="preserve"> assets, because they are asset poor or self-employed. </w:t>
      </w:r>
      <w:proofErr w:type="gramStart"/>
      <w:r>
        <w:t>Of course</w:t>
      </w:r>
      <w:proofErr w:type="gramEnd"/>
      <w:r>
        <w:t xml:space="preserve"> we might not expect there to be </w:t>
      </w:r>
      <w:proofErr w:type="spellStart"/>
      <w:r>
        <w:t>neccessarily</w:t>
      </w:r>
      <w:proofErr w:type="spellEnd"/>
      <w:r>
        <w:t xml:space="preserve"> the same amount of ‘intermediary capital’ </w:t>
      </w:r>
      <m:oMath>
        <m:r>
          <w:rPr>
            <w:rFonts w:ascii="Cambria Math"/>
          </w:rPr>
          <m:t>K</m:t>
        </m:r>
      </m:oMath>
      <w:r>
        <w:t xml:space="preserve"> available in each segment of the market, but we will start with that assumption in order to explore how additional contributions of capital or subsidy will have an impact on different segments of the market. </w:t>
      </w:r>
    </w:p>
    <w:p w14:paraId="21D6DC8C" w14:textId="77777777" w:rsidR="00A357BB" w:rsidRDefault="00414C18" w:rsidP="00E545B3">
      <w:pPr>
        <w:pStyle w:val="Heading2"/>
        <w:rPr>
          <w:i/>
          <w:iCs/>
          <w:sz w:val="24"/>
          <w:szCs w:val="24"/>
        </w:rPr>
      </w:pPr>
      <w:r>
        <w:t>1.3.  ‘Smart’ subsidies</w:t>
      </w:r>
    </w:p>
    <w:p w14:paraId="4AD7ACFE" w14:textId="77777777" w:rsidR="00A357BB" w:rsidRDefault="00A357BB" w:rsidP="006F374F">
      <w:pPr>
        <w:pStyle w:val="BodyText"/>
      </w:pPr>
      <w:r>
        <w:t xml:space="preserve">The graphs point to a </w:t>
      </w:r>
      <w:proofErr w:type="gramStart"/>
      <w:r>
        <w:t>major challenge confronting microfinance institutions</w:t>
      </w:r>
      <w:proofErr w:type="gramEnd"/>
      <w:r>
        <w:t xml:space="preserve"> and their financial backers.   Donors may be inclined to target capital toward MFIs that focus upon asset-poor clients and the poor because donors typically care more about the social welfare of poor individuals, but the figure and the model suggests that each extra dollar of capital transferred to higher-end MFIs can ‘crowd in’ more private sector resources than the same dollar targeted to an MFI trying to reach the poor.   </w:t>
      </w:r>
    </w:p>
    <w:p w14:paraId="4F1466B6" w14:textId="77777777" w:rsidR="00A357BB" w:rsidRDefault="00A357BB" w:rsidP="006F374F">
      <w:pPr>
        <w:pStyle w:val="BodyText"/>
      </w:pPr>
      <w:r>
        <w:t xml:space="preserve">Before examining how a philanthropist or donor might choose when faced with these tradeoffs and whether it might choose to direct its resources via subsidies, </w:t>
      </w:r>
      <w:proofErr w:type="gramStart"/>
      <w:r>
        <w:t>grants</w:t>
      </w:r>
      <w:proofErr w:type="gramEnd"/>
      <w:r>
        <w:t xml:space="preserve"> or loans, it will be worthwhile to briefly pause to clarify a few terms.  There is a great deal of debate and sometimes confusion in the policy literature over the role of subsidies.  History, </w:t>
      </w:r>
      <w:proofErr w:type="gramStart"/>
      <w:r>
        <w:t>theory</w:t>
      </w:r>
      <w:proofErr w:type="gramEnd"/>
      <w:r>
        <w:t xml:space="preserve"> and evidence </w:t>
      </w:r>
      <w:r w:rsidR="00C7103A">
        <w:t>indicate</w:t>
      </w:r>
      <w:r>
        <w:t xml:space="preserve"> clearly that subsidies </w:t>
      </w:r>
      <w:r>
        <w:lastRenderedPageBreak/>
        <w:t xml:space="preserve">often do more harm than good.  A badly designed subsidy leads to </w:t>
      </w:r>
      <w:r w:rsidR="00414C18">
        <w:t>a soft budget constraint problem which creates</w:t>
      </w:r>
      <w:r>
        <w:t xml:space="preserve"> dependence and weakens rather than strengthens MFI incentives to look after loan portfolio quality.  But in models such as this where problems of asymmetric information and limited liability create market failures, a carefully chosen subsidy can create markets where they did not previously exist and crowd in resources in ways that may raise rather than lower total surplus.  </w:t>
      </w:r>
    </w:p>
    <w:p w14:paraId="5CB5372C" w14:textId="5E73A015" w:rsidR="00A357BB" w:rsidRDefault="00A357BB" w:rsidP="00C14FA0">
      <w:pPr>
        <w:pStyle w:val="BodyText"/>
      </w:pPr>
      <w:r>
        <w:t xml:space="preserve">There may therefore be ‘smart’ ways to deliver subsidies and a primary aim of this framework is to help identify where such ‘smart subsidies’ might be possible.  Consider for example how optimal contracts could be adjusted if an MFI stepped in to subsidize fixed costs.  So long as the subsidy is delivered in a way that leads parties to recontract to maintain incentives then outside investment, MFI outreach and borrower welfare could well be enhanced.  To fix ideas, consider the case of a donor that had $500 funds to partially subsidize the fixed costs of just one MFI, reducing these from </w:t>
      </w:r>
      <m:oMath>
        <m:r>
          <w:rPr>
            <w:rFonts w:ascii="Cambria Math" w:hAnsi="Cambria Math"/>
          </w:rPr>
          <m:t>F=1000</m:t>
        </m:r>
      </m:oMath>
      <w:r>
        <w:t xml:space="preserve"> to </w:t>
      </w:r>
      <m:oMath>
        <m:sSup>
          <m:sSupPr>
            <m:ctrlPr>
              <w:rPr>
                <w:rFonts w:ascii="Cambria Math" w:hAnsi="Cambria Math"/>
                <w:i/>
              </w:rPr>
            </m:ctrlPr>
          </m:sSupPr>
          <m:e>
            <m:r>
              <w:rPr>
                <w:rFonts w:ascii="Cambria Math"/>
              </w:rPr>
              <m:t>F</m:t>
            </m:r>
          </m:e>
          <m:sup>
            <m:r>
              <w:rPr>
                <w:rFonts w:ascii="Cambria Math"/>
              </w:rPr>
              <m:t>'</m:t>
            </m:r>
          </m:sup>
        </m:sSup>
        <m:r>
          <w:rPr>
            <w:rFonts w:ascii="Cambria Math"/>
          </w:rPr>
          <m:t>=500.</m:t>
        </m:r>
      </m:oMath>
      <w:r>
        <w:t xml:space="preserve">  Which MFI should the philanthropist target for ‘maximum impact?’ </w:t>
      </w:r>
    </w:p>
    <w:p w14:paraId="2F1271C5" w14:textId="31F87157" w:rsidR="00A357BB" w:rsidRDefault="00A357BB" w:rsidP="00C14FA0">
      <w:pPr>
        <w:pStyle w:val="BodyText"/>
      </w:pPr>
      <w:r>
        <w:t xml:space="preserve">In debating this </w:t>
      </w:r>
      <w:proofErr w:type="gramStart"/>
      <w:r>
        <w:t>issue</w:t>
      </w:r>
      <w:proofErr w:type="gramEnd"/>
      <w:r>
        <w:t xml:space="preserve"> it is important to draw a distinction between levels and changes.  The panels in figure 4 indicate levels and clearly show that (in the absence of subsidies) an MFI with $1000 of capital </w:t>
      </w:r>
      <m:oMath>
        <m:r>
          <w:rPr>
            <w:rFonts w:ascii="Cambria Math" w:hAnsi="Cambria Math"/>
          </w:rPr>
          <m:t>K</m:t>
        </m:r>
      </m:oMath>
      <w:r>
        <w:t xml:space="preserve"> focusing on asset-rich borrowers can reach more borrowers </w:t>
      </w:r>
      <m:oMath>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oMath>
      <w:r>
        <w:t xml:space="preserve"> and generate more total net surplus (</w:t>
      </w:r>
      <m:oMath>
        <m:sSub>
          <m:sSubPr>
            <m:ctrlPr>
              <w:rPr>
                <w:rFonts w:ascii="Cambria Math" w:hAnsi="Cambria Math"/>
                <w:i/>
              </w:rPr>
            </m:ctrlPr>
          </m:sSubPr>
          <m:e>
            <m:r>
              <w:rPr>
                <w:rFonts w:ascii="Cambria Math" w:hAnsi="Cambria Math"/>
              </w:rPr>
              <m:t>G</m:t>
            </m:r>
          </m:e>
          <m:sub>
            <m:r>
              <w:rPr>
                <w:rFonts w:ascii="Cambria Math" w:hAnsi="Cambria Math"/>
              </w:rPr>
              <m:t>A</m:t>
            </m:r>
          </m:sub>
        </m:sSub>
        <m:r>
          <w:rPr>
            <w:rFonts w:ascii="Cambria Math" w:hAnsi="Cambria Math"/>
          </w:rPr>
          <m:t>=pX-γI-</m:t>
        </m:r>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oMath>
      <w:r>
        <w:t xml:space="preserve"> than another MFI with the same $1000 of capital </w:t>
      </w:r>
      <m:oMath>
        <m:r>
          <w:rPr>
            <w:rFonts w:ascii="Cambria Math"/>
          </w:rPr>
          <m:t>K</m:t>
        </m:r>
      </m:oMath>
      <w:r>
        <w:t xml:space="preserve"> focusing on asset-poor borrowers.  </w:t>
      </w:r>
    </w:p>
    <w:p w14:paraId="71A363C9" w14:textId="3D4FFFA7" w:rsidR="00A357BB" w:rsidRDefault="00A357BB" w:rsidP="00C14FA0">
      <w:pPr>
        <w:pStyle w:val="BodyText"/>
      </w:pPr>
      <w:r>
        <w:t xml:space="preserve">This might seem to suggest that if a philanthropist had another $500 to allocate, they might want to deliver the subsidy to an MFI that targets the relatively more affluent, since each dollar of subsidy can be used to ‘leverage’ outside funds.  But this ignores the fact that the $500 can also ‘leverage’ capital in a different way.  Suppose that in a poor community there are local investors with local intermediary capital </w:t>
      </w:r>
      <m:oMath>
        <m:r>
          <w:rPr>
            <w:rFonts w:ascii="Cambria Math" w:hAnsi="Cambria Math"/>
          </w:rPr>
          <m:t>K</m:t>
        </m:r>
      </m:oMath>
      <w:r>
        <w:t xml:space="preserve"> who, given existing fixed costs, information problems and the average net worth of borrowers in this neighborhood, have not found it profitable to pool t</w:t>
      </w:r>
      <w:r w:rsidR="00414C18">
        <w:t xml:space="preserve">hese resources to form an MFI, </w:t>
      </w:r>
      <w:r>
        <w:t xml:space="preserve">but that with a $500 subsidy to fixed costs these investors could earn enough to want to enter business.  In this case the $500 subsidy would have ’leveraged’ in local capital that brought into existence an MFI that can serve </w:t>
      </w:r>
      <m:oMath>
        <m:sSub>
          <m:sSubPr>
            <m:ctrlPr>
              <w:rPr>
                <w:rFonts w:ascii="Cambria Math" w:hAnsi="Cambria Math"/>
                <w:i/>
              </w:rPr>
            </m:ctrlPr>
          </m:sSubPr>
          <m:e>
            <m:r>
              <w:rPr>
                <w:rFonts w:ascii="Cambria Math"/>
              </w:rPr>
              <m:t>N</m:t>
            </m:r>
          </m:e>
          <m:sub>
            <m:r>
              <w:rPr>
                <w:rFonts w:ascii="Cambria Math"/>
              </w:rPr>
              <m:t>0</m:t>
            </m:r>
          </m:sub>
        </m:sSub>
      </m:oMath>
      <w:r>
        <w:t xml:space="preserve"> borrowers, where no borrowers were previously attended. </w:t>
      </w:r>
    </w:p>
    <w:p w14:paraId="24381254" w14:textId="0AD005D4" w:rsidR="00A357BB" w:rsidRDefault="00A357BB" w:rsidP="00C14FA0">
      <w:pPr>
        <w:pStyle w:val="BodyText"/>
      </w:pPr>
      <w:r>
        <w:t xml:space="preserve">The panels in Figures 5 and 6 illustrate the possibilities using our parameterized example.  The panels in figure 5 reproduce those in figure 4 (lines in red), but now also draw in blue dotted lines that represent outcomes from an alternative scenario where each of the MFIs (or potential MFIs arranged according to the asset levels </w:t>
      </w:r>
      <m:oMath>
        <m:r>
          <w:rPr>
            <w:rFonts w:ascii="Cambria Math" w:hAnsi="Cambria Math"/>
          </w:rPr>
          <m:t>A</m:t>
        </m:r>
      </m:oMath>
      <w:r>
        <w:t xml:space="preserve"> of the borrowers they attend) would respond to a subsidy that lowered its fixed costs from 1000 to 500.  In analyzing the effects of these </w:t>
      </w:r>
      <w:proofErr w:type="gramStart"/>
      <w:r>
        <w:t>interventions</w:t>
      </w:r>
      <w:proofErr w:type="gramEnd"/>
      <w:r>
        <w:t xml:space="preserve"> it will be useful to classify MFIs and the neighborhoods </w:t>
      </w:r>
      <m:oMath>
        <m:r>
          <w:rPr>
            <w:rFonts w:ascii="Cambria Math"/>
          </w:rPr>
          <m:t>A</m:t>
        </m:r>
      </m:oMath>
      <w:r>
        <w:t xml:space="preserve"> in which they reside into ‘impact groups’ according to the type of transformation they undergo as a consequence of an intervention: </w:t>
      </w:r>
    </w:p>
    <w:p w14:paraId="1623E12E" w14:textId="77777777" w:rsidR="009C5E15" w:rsidRDefault="009C5E15" w:rsidP="006F374F">
      <w:pPr>
        <w:pStyle w:val="BodyText"/>
      </w:pPr>
    </w:p>
    <w:p w14:paraId="7982722E" w14:textId="5629C726" w:rsidR="00A357BB" w:rsidRDefault="00AB3BC8" w:rsidP="00C14FA0">
      <w:pPr>
        <w:pStyle w:val="BodyText"/>
      </w:pPr>
      <w:r>
        <w:rPr>
          <w:noProof/>
          <w:lang w:eastAsia="ja-JP" w:bidi="ar-SA"/>
        </w:rPr>
        <mc:AlternateContent>
          <mc:Choice Requires="wps">
            <w:drawing>
              <wp:anchor distT="0" distB="0" distL="114300" distR="114300" simplePos="0" relativeHeight="251658240" behindDoc="0" locked="0" layoutInCell="1" allowOverlap="1" wp14:anchorId="6E5594DD" wp14:editId="65CE816F">
                <wp:simplePos x="0" y="0"/>
                <wp:positionH relativeFrom="column">
                  <wp:posOffset>856615</wp:posOffset>
                </wp:positionH>
                <wp:positionV relativeFrom="paragraph">
                  <wp:posOffset>-106045</wp:posOffset>
                </wp:positionV>
                <wp:extent cx="3174365" cy="0"/>
                <wp:effectExtent l="8890" t="13970" r="7620" b="508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4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B0EE2" id="_x0000_t32" coordsize="21600,21600" o:spt="32" o:oned="t" path="m,l21600,21600e" filled="f">
                <v:path arrowok="t" fillok="f" o:connecttype="none"/>
                <o:lock v:ext="edit" shapetype="t"/>
              </v:shapetype>
              <v:shape id="AutoShape 3" o:spid="_x0000_s1026" type="#_x0000_t32" style="position:absolute;margin-left:67.45pt;margin-top:-8.35pt;width:249.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"/>
            </w:pict>
          </mc:Fallback>
        </mc:AlternateContent>
      </w:r>
      <w:r>
        <w:rPr>
          <w:noProof/>
          <w:lang w:eastAsia="ja-JP" w:bidi="ar-SA"/>
        </w:rPr>
        <mc:AlternateContent>
          <mc:Choice Requires="wps">
            <w:drawing>
              <wp:anchor distT="0" distB="0" distL="114300" distR="114300" simplePos="0" relativeHeight="251657216" behindDoc="0" locked="0" layoutInCell="1" allowOverlap="1" wp14:anchorId="643CD094" wp14:editId="7E660E3D">
                <wp:simplePos x="0" y="0"/>
                <wp:positionH relativeFrom="column">
                  <wp:posOffset>922020</wp:posOffset>
                </wp:positionH>
                <wp:positionV relativeFrom="paragraph">
                  <wp:posOffset>2096135</wp:posOffset>
                </wp:positionV>
                <wp:extent cx="3174365" cy="0"/>
                <wp:effectExtent l="7620" t="6350" r="8890"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4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271E4C" id="AutoShape 2" o:spid="_x0000_s1026" type="#_x0000_t32" style="position:absolute;margin-left:72.6pt;margin-top:165.05pt;width:249.9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"/>
            </w:pict>
          </mc:Fallback>
        </mc:AlternateContent>
      </w:r>
      <m:oMath>
        <m:m>
          <m:mPr>
            <m:mcs>
              <m:mc>
                <m:mcPr>
                  <m:count m:val="3"/>
                  <m:mcJc m:val="center"/>
                </m:mcPr>
              </m:mc>
            </m:mcs>
            <m:ctrlPr>
              <w:rPr>
                <w:rFonts w:ascii="Cambria Math" w:hAnsi="Cambria Math"/>
              </w:rPr>
            </m:ctrlPr>
          </m:mPr>
          <m:mr>
            <m:e>
              <m:r>
                <m:rPr>
                  <m:nor/>
                </m:rPr>
                <w:rPr>
                  <w:rFonts w:ascii="Cambria Math"/>
                </w:rPr>
                <m:t>Impact</m:t>
              </m:r>
              <m:r>
                <m:rPr>
                  <m:sty m:val="p"/>
                </m:rPr>
                <w:rPr>
                  <w:rFonts w:ascii="Cambria Math"/>
                </w:rPr>
                <m:t> </m:t>
              </m:r>
              <m:r>
                <m:rPr>
                  <m:nor/>
                </m:rPr>
                <w:rPr>
                  <w:rFonts w:ascii="Cambria Math"/>
                </w:rPr>
                <m:t>Group</m:t>
              </m:r>
            </m:e>
            <m:e>
              <m:r>
                <m:rPr>
                  <m:nor/>
                </m:rPr>
                <w:rPr>
                  <w:rFonts w:ascii="Cambria Math"/>
                </w:rPr>
                <m:t>Definition</m:t>
              </m:r>
            </m:e>
            <m:e>
              <m:r>
                <m:rPr>
                  <m:nor/>
                </m:rPr>
                <w:rPr>
                  <w:rFonts w:ascii="Cambria Math"/>
                </w:rPr>
                <m:t>Description</m:t>
              </m:r>
            </m:e>
          </m:mr>
          <m:mr>
            <m:e>
              <m:r>
                <w:rPr>
                  <w:rFonts w:ascii="Cambria Math"/>
                </w:rPr>
                <m:t>A</m:t>
              </m:r>
              <m:ctrlPr>
                <w:rPr>
                  <w:rFonts w:ascii="Cambria Math" w:hAnsi="Cambria Math"/>
                  <w:i/>
                </w:rPr>
              </m:ctrlPr>
            </m:e>
            <m:e>
              <m:r>
                <m:rPr>
                  <m:nor/>
                </m:rPr>
                <w:rPr>
                  <w:rFonts w:ascii="Cambria Math"/>
                </w:rPr>
                <m:t>Group</m:t>
              </m:r>
              <m:r>
                <m:rPr>
                  <m:sty m:val="p"/>
                </m:rPr>
                <w:rPr>
                  <w:rFonts w:ascii="Cambria Math"/>
                </w:rPr>
                <m:t> </m:t>
              </m:r>
              <m:r>
                <w:rPr>
                  <w:rFonts w:ascii="Cambria Math"/>
                </w:rPr>
                <m:t>I</m:t>
              </m:r>
              <m:r>
                <w:rPr>
                  <w:rFonts w:ascii="Cambria Math"/>
                </w:rPr>
                <m:t> →</m:t>
              </m:r>
              <m:r>
                <m:rPr>
                  <m:nor/>
                </m:rPr>
                <w:rPr>
                  <w:rFonts w:ascii="Cambria Math"/>
                </w:rPr>
                <m:t>Group</m:t>
              </m:r>
              <m:r>
                <m:rPr>
                  <m:sty m:val="p"/>
                </m:rPr>
                <w:rPr>
                  <w:rFonts w:ascii="Cambria Math"/>
                </w:rPr>
                <m:t> </m:t>
              </m:r>
              <m:r>
                <m:rPr>
                  <m:nor/>
                </m:rPr>
                <w:rPr>
                  <w:rFonts w:ascii="Cambria Math"/>
                </w:rPr>
                <m:t>II</m:t>
              </m:r>
            </m:e>
            <m:e>
              <m:m>
                <m:mPr>
                  <m:mcs>
                    <m:mc>
                      <m:mcPr>
                        <m:count m:val="1"/>
                        <m:mcJc m:val="center"/>
                      </m:mcPr>
                    </m:mc>
                  </m:mcs>
                  <m:ctrlPr>
                    <w:rPr>
                      <w:rFonts w:ascii="Cambria Math" w:hAnsi="Cambria Math"/>
                    </w:rPr>
                  </m:ctrlPr>
                </m:mPr>
                <m:mr>
                  <m:e>
                    <m:r>
                      <m:rPr>
                        <m:nor/>
                      </m:rPr>
                      <w:rPr>
                        <w:rFonts w:ascii="Cambria Math"/>
                      </w:rPr>
                      <m:t>New</m:t>
                    </m:r>
                    <m:r>
                      <m:rPr>
                        <m:sty m:val="p"/>
                      </m:rPr>
                      <w:rPr>
                        <w:rFonts w:ascii="Cambria Math"/>
                      </w:rPr>
                      <m:t> </m:t>
                    </m:r>
                    <m:r>
                      <m:rPr>
                        <m:nor/>
                      </m:rPr>
                      <w:rPr>
                        <w:rFonts w:ascii="Cambria Math"/>
                      </w:rPr>
                      <m:t>MFIs</m:t>
                    </m:r>
                    <m:r>
                      <m:rPr>
                        <m:sty m:val="p"/>
                      </m:rPr>
                      <w:rPr>
                        <w:rFonts w:ascii="Cambria Math"/>
                      </w:rPr>
                      <m:t> </m:t>
                    </m:r>
                    <m:r>
                      <m:rPr>
                        <m:nor/>
                      </m:rPr>
                      <w:rPr>
                        <w:rFonts w:ascii="Cambria Math"/>
                      </w:rPr>
                      <m:t>emerge</m:t>
                    </m:r>
                    <m:r>
                      <m:rPr>
                        <m:sty m:val="p"/>
                      </m:rPr>
                      <w:rPr>
                        <w:rFonts w:ascii="Cambria Math"/>
                      </w:rPr>
                      <m:t> </m:t>
                    </m:r>
                    <m:r>
                      <m:rPr>
                        <m:nor/>
                      </m:rPr>
                      <w:rPr>
                        <w:rFonts w:ascii="Cambria Math"/>
                      </w:rPr>
                      <m:t>where</m:t>
                    </m:r>
                    <m:r>
                      <m:rPr>
                        <m:sty m:val="p"/>
                      </m:rPr>
                      <w:rPr>
                        <w:rFonts w:ascii="Cambria Math"/>
                      </w:rPr>
                      <m:t> </m:t>
                    </m:r>
                  </m:e>
                </m:mr>
                <m:mr>
                  <m:e>
                    <m:r>
                      <m:rPr>
                        <m:nor/>
                      </m:rPr>
                      <w:rPr>
                        <w:rFonts w:ascii="Cambria Math"/>
                      </w:rPr>
                      <m:t>none</m:t>
                    </m:r>
                    <m:r>
                      <m:rPr>
                        <m:sty m:val="p"/>
                      </m:rPr>
                      <w:rPr>
                        <w:rFonts w:ascii="Cambria Math"/>
                      </w:rPr>
                      <m:t> </m:t>
                    </m:r>
                    <m:r>
                      <m:rPr>
                        <m:nor/>
                      </m:rPr>
                      <w:rPr>
                        <w:rFonts w:ascii="Cambria Math"/>
                      </w:rPr>
                      <m:t>previously</m:t>
                    </m:r>
                    <m:r>
                      <m:rPr>
                        <m:sty m:val="p"/>
                      </m:rPr>
                      <w:rPr>
                        <w:rFonts w:ascii="Cambria Math"/>
                      </w:rPr>
                      <m:t> </m:t>
                    </m:r>
                    <m:r>
                      <m:rPr>
                        <m:nor/>
                      </m:rPr>
                      <w:rPr>
                        <w:rFonts w:ascii="Cambria Math"/>
                      </w:rPr>
                      <m:t>existed</m:t>
                    </m:r>
                    <m:r>
                      <m:rPr>
                        <m:sty m:val="p"/>
                      </m:rPr>
                      <w:rPr>
                        <w:rFonts w:ascii="Cambria Math"/>
                      </w:rPr>
                      <m:t>.</m:t>
                    </m:r>
                    <m:r>
                      <m:rPr>
                        <m:sty m:val="p"/>
                      </m:rPr>
                      <w:rPr>
                        <w:rFonts w:ascii="Cambria Math"/>
                      </w:rPr>
                      <m:t> </m:t>
                    </m:r>
                  </m:e>
                </m:mr>
              </m:m>
              <m:ctrlPr>
                <w:rPr>
                  <w:rFonts w:ascii="Cambria Math" w:hAnsi="Cambria Math"/>
                  <w:i/>
                </w:rPr>
              </m:ctrlPr>
            </m:e>
          </m:mr>
          <m:mr>
            <m:e>
              <m:r>
                <w:rPr>
                  <w:rFonts w:ascii="Cambria Math"/>
                </w:rPr>
                <m:t>B</m:t>
              </m:r>
              <m:ctrlPr>
                <w:rPr>
                  <w:rFonts w:ascii="Cambria Math" w:hAnsi="Cambria Math"/>
                  <w:i/>
                </w:rPr>
              </m:ctrlPr>
            </m:e>
            <m:e>
              <m:r>
                <m:rPr>
                  <m:nor/>
                </m:rPr>
                <w:rPr>
                  <w:rFonts w:ascii="Cambria Math"/>
                </w:rPr>
                <m:t>Group</m:t>
              </m:r>
              <m:r>
                <m:rPr>
                  <m:sty m:val="p"/>
                </m:rPr>
                <w:rPr>
                  <w:rFonts w:ascii="Cambria Math"/>
                </w:rPr>
                <m:t> </m:t>
              </m:r>
              <m:r>
                <m:rPr>
                  <m:nor/>
                </m:rPr>
                <w:rPr>
                  <w:rFonts w:ascii="Cambria Math"/>
                </w:rPr>
                <m:t>II</m:t>
              </m:r>
              <m:r>
                <m:rPr>
                  <m:sty m:val="p"/>
                </m:rPr>
                <w:rPr>
                  <w:rFonts w:ascii="Cambria Math"/>
                </w:rPr>
                <m:t> →</m:t>
              </m:r>
              <m:r>
                <m:rPr>
                  <m:nor/>
                </m:rPr>
                <w:rPr>
                  <w:rFonts w:ascii="Cambria Math"/>
                </w:rPr>
                <m:t>Group</m:t>
              </m:r>
              <m:r>
                <m:rPr>
                  <m:sty m:val="p"/>
                </m:rPr>
                <w:rPr>
                  <w:rFonts w:ascii="Cambria Math"/>
                </w:rPr>
                <m:t> </m:t>
              </m:r>
              <m:r>
                <m:rPr>
                  <m:nor/>
                </m:rPr>
                <w:rPr>
                  <w:rFonts w:ascii="Cambria Math"/>
                </w:rPr>
                <m:t>II</m:t>
              </m:r>
            </m:e>
            <m:e>
              <m:m>
                <m:mPr>
                  <m:mcs>
                    <m:mc>
                      <m:mcPr>
                        <m:count m:val="1"/>
                        <m:mcJc m:val="center"/>
                      </m:mcPr>
                    </m:mc>
                  </m:mcs>
                  <m:ctrlPr>
                    <w:rPr>
                      <w:rFonts w:ascii="Cambria Math" w:hAnsi="Cambria Math"/>
                    </w:rPr>
                  </m:ctrlPr>
                </m:mPr>
                <m:mr>
                  <m:e>
                    <m:r>
                      <m:rPr>
                        <m:nor/>
                      </m:rPr>
                      <w:rPr>
                        <w:rFonts w:ascii="Cambria Math"/>
                      </w:rPr>
                      <m:t>Supports</m:t>
                    </m:r>
                    <m:r>
                      <m:rPr>
                        <m:sty m:val="p"/>
                      </m:rPr>
                      <w:rPr>
                        <w:rFonts w:ascii="Cambria Math"/>
                      </w:rPr>
                      <m:t> </m:t>
                    </m:r>
                    <m:r>
                      <m:rPr>
                        <m:nor/>
                      </m:rPr>
                      <w:rPr>
                        <w:rFonts w:ascii="Cambria Math"/>
                      </w:rPr>
                      <m:t>existing</m:t>
                    </m:r>
                    <m:r>
                      <m:rPr>
                        <m:sty m:val="p"/>
                      </m:rPr>
                      <w:rPr>
                        <w:rFonts w:ascii="Cambria Math"/>
                      </w:rPr>
                      <m:t> </m:t>
                    </m:r>
                    <m:r>
                      <m:rPr>
                        <m:nor/>
                      </m:rPr>
                      <w:rPr>
                        <w:rFonts w:ascii="Cambria Math"/>
                      </w:rPr>
                      <m:t>MFIs</m:t>
                    </m:r>
                    <m:r>
                      <m:rPr>
                        <m:sty m:val="p"/>
                      </m:rPr>
                      <w:rPr>
                        <w:rFonts w:ascii="Cambria Math"/>
                      </w:rPr>
                      <m:t>,</m:t>
                    </m:r>
                    <m:r>
                      <m:rPr>
                        <m:sty m:val="p"/>
                      </m:rPr>
                      <w:rPr>
                        <w:rFonts w:ascii="Cambria Math"/>
                      </w:rPr>
                      <m:t> </m:t>
                    </m:r>
                  </m:e>
                </m:mr>
                <m:mr>
                  <m:e>
                    <m:r>
                      <m:rPr>
                        <m:nor/>
                      </m:rPr>
                      <w:rPr>
                        <w:rFonts w:ascii="Cambria Math"/>
                      </w:rPr>
                      <m:t>no</m:t>
                    </m:r>
                    <m:r>
                      <m:rPr>
                        <m:sty m:val="p"/>
                      </m:rPr>
                      <w:rPr>
                        <w:rFonts w:ascii="Cambria Math"/>
                      </w:rPr>
                      <m:t> </m:t>
                    </m:r>
                    <m:r>
                      <m:rPr>
                        <m:nor/>
                      </m:rPr>
                      <w:rPr>
                        <w:rFonts w:ascii="Cambria Math"/>
                      </w:rPr>
                      <m:t>new</m:t>
                    </m:r>
                    <m:r>
                      <m:rPr>
                        <m:sty m:val="p"/>
                      </m:rPr>
                      <w:rPr>
                        <w:rFonts w:ascii="Cambria Math"/>
                      </w:rPr>
                      <m:t> </m:t>
                    </m:r>
                    <m:r>
                      <m:rPr>
                        <m:nor/>
                      </m:rPr>
                      <w:rPr>
                        <w:rFonts w:ascii="Cambria Math"/>
                      </w:rPr>
                      <m:t>leverage</m:t>
                    </m:r>
                    <m:r>
                      <m:rPr>
                        <m:sty m:val="p"/>
                      </m:rPr>
                      <w:rPr>
                        <w:rFonts w:ascii="Cambria Math"/>
                      </w:rPr>
                      <m:t>.</m:t>
                    </m:r>
                  </m:e>
                </m:mr>
              </m:m>
              <m:ctrlPr>
                <w:rPr>
                  <w:rFonts w:ascii="Cambria Math" w:hAnsi="Cambria Math"/>
                  <w:i/>
                </w:rPr>
              </m:ctrlPr>
            </m:e>
          </m:mr>
          <m:mr>
            <m:e>
              <m:r>
                <w:rPr>
                  <w:rFonts w:ascii="Cambria Math"/>
                </w:rPr>
                <m:t>C</m:t>
              </m:r>
              <m:ctrlPr>
                <w:rPr>
                  <w:rFonts w:ascii="Cambria Math" w:hAnsi="Cambria Math"/>
                  <w:i/>
                </w:rPr>
              </m:ctrlPr>
            </m:e>
            <m:e>
              <m:r>
                <m:rPr>
                  <m:nor/>
                </m:rPr>
                <w:rPr>
                  <w:rFonts w:ascii="Cambria Math"/>
                </w:rPr>
                <m:t>Group</m:t>
              </m:r>
              <m:r>
                <m:rPr>
                  <m:sty m:val="p"/>
                </m:rPr>
                <w:rPr>
                  <w:rFonts w:ascii="Cambria Math"/>
                </w:rPr>
                <m:t> </m:t>
              </m:r>
              <m:r>
                <m:rPr>
                  <m:nor/>
                </m:rPr>
                <w:rPr>
                  <w:rFonts w:ascii="Cambria Math"/>
                </w:rPr>
                <m:t>II</m:t>
              </m:r>
              <m:r>
                <m:rPr>
                  <m:sty m:val="p"/>
                </m:rPr>
                <w:rPr>
                  <w:rFonts w:ascii="Cambria Math"/>
                </w:rPr>
                <m:t> →</m:t>
              </m:r>
              <m:r>
                <m:rPr>
                  <m:nor/>
                </m:rPr>
                <w:rPr>
                  <w:rFonts w:ascii="Cambria Math"/>
                </w:rPr>
                <m:t>Group</m:t>
              </m:r>
              <m:r>
                <m:rPr>
                  <m:sty m:val="p"/>
                </m:rPr>
                <w:rPr>
                  <w:rFonts w:ascii="Cambria Math"/>
                </w:rPr>
                <m:t> </m:t>
              </m:r>
              <m:r>
                <m:rPr>
                  <m:nor/>
                </m:rPr>
                <w:rPr>
                  <w:rFonts w:ascii="Cambria Math"/>
                </w:rPr>
                <m:t>III</m:t>
              </m:r>
            </m:e>
            <m:e>
              <m:m>
                <m:mPr>
                  <m:mcs>
                    <m:mc>
                      <m:mcPr>
                        <m:count m:val="1"/>
                        <m:mcJc m:val="center"/>
                      </m:mcPr>
                    </m:mc>
                  </m:mcs>
                  <m:ctrlPr>
                    <w:rPr>
                      <w:rFonts w:ascii="Cambria Math" w:hAnsi="Cambria Math"/>
                    </w:rPr>
                  </m:ctrlPr>
                </m:mPr>
                <m:mr>
                  <m:e>
                    <m:r>
                      <m:rPr>
                        <m:nor/>
                      </m:rPr>
                      <w:rPr>
                        <w:rFonts w:ascii="Cambria Math"/>
                      </w:rPr>
                      <m:t>Transforms</m:t>
                    </m:r>
                    <m:r>
                      <m:rPr>
                        <m:sty m:val="p"/>
                      </m:rPr>
                      <w:rPr>
                        <w:rFonts w:ascii="Cambria Math"/>
                      </w:rPr>
                      <m:t> </m:t>
                    </m:r>
                    <m:r>
                      <m:rPr>
                        <m:nor/>
                      </m:rPr>
                      <w:rPr>
                        <w:rFonts w:ascii="Cambria Math"/>
                      </w:rPr>
                      <m:t>non</m:t>
                    </m:r>
                    <m:r>
                      <m:rPr>
                        <m:sty m:val="p"/>
                      </m:rPr>
                      <w:rPr>
                        <w:rFonts w:ascii="Cambria Math"/>
                      </w:rPr>
                      <m:t>-</m:t>
                    </m:r>
                    <m:r>
                      <m:rPr>
                        <m:nor/>
                      </m:rPr>
                      <w:rPr>
                        <w:rFonts w:ascii="Cambria Math"/>
                      </w:rPr>
                      <m:t>leveraged</m:t>
                    </m:r>
                    <m:r>
                      <m:rPr>
                        <m:sty m:val="p"/>
                      </m:rPr>
                      <w:rPr>
                        <w:rFonts w:ascii="Cambria Math"/>
                      </w:rPr>
                      <m:t> </m:t>
                    </m:r>
                  </m:e>
                </m:mr>
                <m:mr>
                  <m:e>
                    <m:r>
                      <m:rPr>
                        <m:nor/>
                      </m:rPr>
                      <w:rPr>
                        <w:rFonts w:ascii="Cambria Math"/>
                      </w:rPr>
                      <m:t>into</m:t>
                    </m:r>
                    <m:r>
                      <m:rPr>
                        <m:sty m:val="p"/>
                      </m:rPr>
                      <w:rPr>
                        <w:rFonts w:ascii="Cambria Math"/>
                      </w:rPr>
                      <m:t> </m:t>
                    </m:r>
                    <m:r>
                      <m:rPr>
                        <m:nor/>
                      </m:rPr>
                      <w:rPr>
                        <w:rFonts w:ascii="Cambria Math"/>
                      </w:rPr>
                      <m:t>leveraged</m:t>
                    </m:r>
                    <m:r>
                      <m:rPr>
                        <m:sty m:val="p"/>
                      </m:rPr>
                      <w:rPr>
                        <w:rFonts w:ascii="Cambria Math"/>
                      </w:rPr>
                      <m:t> </m:t>
                    </m:r>
                    <m:r>
                      <m:rPr>
                        <m:nor/>
                      </m:rPr>
                      <w:rPr>
                        <w:rFonts w:ascii="Cambria Math"/>
                      </w:rPr>
                      <m:t>MFI</m:t>
                    </m:r>
                    <m:r>
                      <m:rPr>
                        <m:sty m:val="p"/>
                      </m:rPr>
                      <w:rPr>
                        <w:rFonts w:ascii="Cambria Math"/>
                      </w:rPr>
                      <m:t>.</m:t>
                    </m:r>
                  </m:e>
                </m:mr>
              </m:m>
              <m:ctrlPr>
                <w:rPr>
                  <w:rFonts w:ascii="Cambria Math" w:hAnsi="Cambria Math"/>
                  <w:i/>
                </w:rPr>
              </m:ctrlPr>
            </m:e>
          </m:mr>
          <m:mr>
            <m:e>
              <m:r>
                <w:rPr>
                  <w:rFonts w:ascii="Cambria Math"/>
                </w:rPr>
                <m:t>D</m:t>
              </m:r>
              <m:ctrlPr>
                <w:rPr>
                  <w:rFonts w:ascii="Cambria Math" w:hAnsi="Cambria Math"/>
                  <w:i/>
                </w:rPr>
              </m:ctrlPr>
            </m:e>
            <m:e>
              <m:r>
                <m:rPr>
                  <m:nor/>
                </m:rPr>
                <w:rPr>
                  <w:rFonts w:ascii="Cambria Math"/>
                </w:rPr>
                <m:t>Group</m:t>
              </m:r>
              <m:r>
                <m:rPr>
                  <m:sty m:val="p"/>
                </m:rPr>
                <w:rPr>
                  <w:rFonts w:ascii="Cambria Math"/>
                </w:rPr>
                <m:t> </m:t>
              </m:r>
              <m:r>
                <m:rPr>
                  <m:nor/>
                </m:rPr>
                <w:rPr>
                  <w:rFonts w:ascii="Cambria Math"/>
                </w:rPr>
                <m:t>III</m:t>
              </m:r>
              <m:r>
                <m:rPr>
                  <m:sty m:val="p"/>
                </m:rPr>
                <w:rPr>
                  <w:rFonts w:ascii="Cambria Math"/>
                </w:rPr>
                <m:t>→</m:t>
              </m:r>
              <m:r>
                <m:rPr>
                  <m:nor/>
                </m:rPr>
                <w:rPr>
                  <w:rFonts w:ascii="Cambria Math"/>
                </w:rPr>
                <m:t>Group</m:t>
              </m:r>
              <m:r>
                <m:rPr>
                  <m:sty m:val="p"/>
                </m:rPr>
                <w:rPr>
                  <w:rFonts w:ascii="Cambria Math"/>
                </w:rPr>
                <m:t> </m:t>
              </m:r>
              <m:r>
                <m:rPr>
                  <m:nor/>
                </m:rPr>
                <w:rPr>
                  <w:rFonts w:ascii="Cambria Math"/>
                </w:rPr>
                <m:t>III</m:t>
              </m:r>
              <m:r>
                <m:rPr>
                  <m:sty m:val="p"/>
                </m:rPr>
                <w:rPr>
                  <w:rFonts w:ascii="Cambria Math"/>
                </w:rPr>
                <m:t> </m:t>
              </m:r>
              <m:r>
                <m:rPr>
                  <m:nor/>
                </m:rPr>
                <w:rPr>
                  <w:rFonts w:ascii="Cambria Math"/>
                </w:rPr>
                <m:t>or</m:t>
              </m:r>
              <m:r>
                <m:rPr>
                  <m:sty m:val="p"/>
                </m:rPr>
                <w:rPr>
                  <w:rFonts w:ascii="Cambria Math"/>
                </w:rPr>
                <m:t> </m:t>
              </m:r>
              <m:r>
                <m:rPr>
                  <m:nor/>
                </m:rPr>
                <w:rPr>
                  <w:rFonts w:ascii="Cambria Math"/>
                </w:rPr>
                <m:t>IV</m:t>
              </m:r>
            </m:e>
            <m:e>
              <m:m>
                <m:mPr>
                  <m:mcs>
                    <m:mc>
                      <m:mcPr>
                        <m:count m:val="1"/>
                        <m:mcJc m:val="center"/>
                      </m:mcPr>
                    </m:mc>
                  </m:mcs>
                  <m:ctrlPr>
                    <w:rPr>
                      <w:rFonts w:ascii="Cambria Math" w:hAnsi="Cambria Math"/>
                    </w:rPr>
                  </m:ctrlPr>
                </m:mPr>
                <m:mr>
                  <m:e>
                    <m:r>
                      <m:rPr>
                        <m:nor/>
                      </m:rPr>
                      <w:rPr>
                        <w:rFonts w:ascii="Cambria Math"/>
                      </w:rPr>
                      <m:t>Increased</m:t>
                    </m:r>
                    <m:r>
                      <m:rPr>
                        <m:sty m:val="p"/>
                      </m:rPr>
                      <w:rPr>
                        <w:rFonts w:ascii="Cambria Math"/>
                      </w:rPr>
                      <m:t> </m:t>
                    </m:r>
                    <m:r>
                      <m:rPr>
                        <m:nor/>
                      </m:rPr>
                      <w:rPr>
                        <w:rFonts w:ascii="Cambria Math"/>
                      </w:rPr>
                      <m:t>leverage</m:t>
                    </m:r>
                    <m:r>
                      <m:rPr>
                        <m:sty m:val="p"/>
                      </m:rPr>
                      <w:rPr>
                        <w:rFonts w:ascii="Cambria Math"/>
                      </w:rPr>
                      <m:t> </m:t>
                    </m:r>
                    <m:r>
                      <m:rPr>
                        <m:nor/>
                      </m:rPr>
                      <w:rPr>
                        <w:rFonts w:ascii="Cambria Math"/>
                      </w:rPr>
                      <m:t>in</m:t>
                    </m:r>
                    <m:r>
                      <m:rPr>
                        <m:sty m:val="p"/>
                      </m:rPr>
                      <w:rPr>
                        <w:rFonts w:ascii="Cambria Math"/>
                      </w:rPr>
                      <m:t> </m:t>
                    </m:r>
                  </m:e>
                </m:mr>
                <m:mr>
                  <m:e>
                    <m:r>
                      <m:rPr>
                        <m:nor/>
                      </m:rPr>
                      <w:rPr>
                        <w:rFonts w:ascii="Cambria Math"/>
                      </w:rPr>
                      <m:t>already</m:t>
                    </m:r>
                    <m:r>
                      <m:rPr>
                        <m:sty m:val="p"/>
                      </m:rPr>
                      <w:rPr>
                        <w:rFonts w:ascii="Cambria Math"/>
                      </w:rPr>
                      <m:t> </m:t>
                    </m:r>
                    <m:r>
                      <m:rPr>
                        <m:nor/>
                      </m:rPr>
                      <w:rPr>
                        <w:rFonts w:ascii="Cambria Math"/>
                      </w:rPr>
                      <m:t>leveraged</m:t>
                    </m:r>
                    <m:r>
                      <m:rPr>
                        <m:sty m:val="p"/>
                      </m:rPr>
                      <w:rPr>
                        <w:rFonts w:ascii="Cambria Math"/>
                      </w:rPr>
                      <m:t> </m:t>
                    </m:r>
                    <m:r>
                      <m:rPr>
                        <m:nor/>
                      </m:rPr>
                      <w:rPr>
                        <w:rFonts w:ascii="Cambria Math"/>
                      </w:rPr>
                      <m:t>MFI</m:t>
                    </m:r>
                    <m:r>
                      <m:rPr>
                        <m:sty m:val="p"/>
                      </m:rPr>
                      <w:rPr>
                        <w:rFonts w:ascii="Cambria Math"/>
                      </w:rPr>
                      <m:t>.</m:t>
                    </m:r>
                  </m:e>
                </m:mr>
              </m:m>
              <m:ctrlPr>
                <w:rPr>
                  <w:rFonts w:ascii="Cambria Math" w:hAnsi="Cambria Math"/>
                  <w:i/>
                </w:rPr>
              </m:ctrlPr>
            </m:e>
          </m:mr>
        </m:m>
      </m:oMath>
      <w:r w:rsidR="00A357BB">
        <w:br/>
      </w:r>
    </w:p>
    <w:p w14:paraId="1C635210" w14:textId="66FFD795" w:rsidR="00A357BB" w:rsidRDefault="00A357BB" w:rsidP="00C14FA0">
      <w:pPr>
        <w:pStyle w:val="BodyText"/>
      </w:pPr>
      <w:r>
        <w:lastRenderedPageBreak/>
        <w:t xml:space="preserve">As can be seen a subsidy delivered to every neighborhood would shifts </w:t>
      </w:r>
      <m:oMath>
        <m:sSub>
          <m:sSubPr>
            <m:ctrlPr>
              <w:rPr>
                <w:rFonts w:ascii="Cambria Math" w:hAnsi="Cambria Math"/>
                <w:i/>
              </w:rPr>
            </m:ctrlPr>
          </m:sSubPr>
          <m:e>
            <m:r>
              <w:rPr>
                <w:rFonts w:ascii="Cambria Math" w:hAnsi="Cambria Math"/>
              </w:rPr>
              <m:t>A</m:t>
            </m:r>
          </m:e>
          <m:sub>
            <m:r>
              <w:rPr>
                <w:rFonts w:ascii="Cambria Math" w:hAnsi="Cambria Math"/>
              </w:rPr>
              <m:t>LO</m:t>
            </m:r>
          </m:sub>
        </m:sSub>
      </m:oMath>
      <w:r>
        <w:t xml:space="preserve"> to the left, with the effect of creating impact group A by bringing into existence new MFIs to serve asset-poor neighborhoods where none existed before.  It also lowers </w:t>
      </w:r>
      <m:oMath>
        <m:sSub>
          <m:sSubPr>
            <m:ctrlPr>
              <w:rPr>
                <w:rFonts w:ascii="Cambria Math" w:hAnsi="Cambria Math"/>
                <w:i/>
              </w:rPr>
            </m:ctrlPr>
          </m:sSubPr>
          <m:e>
            <m:r>
              <w:rPr>
                <w:rFonts w:ascii="Cambria Math"/>
              </w:rPr>
              <m:t>A</m:t>
            </m:r>
          </m:e>
          <m:sub>
            <m:r>
              <w:rPr>
                <w:rFonts w:ascii="Cambria Math"/>
              </w:rPr>
              <m:t>LEV</m:t>
            </m:r>
          </m:sub>
        </m:sSub>
      </m:oMath>
      <w:r>
        <w:t xml:space="preserve">, allowing previously non-leveraged MFIs in (Impact Group C) to now access the private debt markets for the first time.  Through subsidies (in the form or outright grants, subsidized loans, loan guarantees, </w:t>
      </w:r>
      <w:proofErr w:type="spellStart"/>
      <w:r>
        <w:t>etc</w:t>
      </w:r>
      <w:proofErr w:type="spellEnd"/>
      <w:r>
        <w:t xml:space="preserve">) donors can bring new MFIs into existence, they can help transform existing non-leveraged MFIs into leveraged intermediaries that are now better able to raise funds from private markets.  </w:t>
      </w:r>
      <w:proofErr w:type="gramStart"/>
      <w:r>
        <w:t>Finally</w:t>
      </w:r>
      <w:proofErr w:type="gramEnd"/>
      <w:r>
        <w:t xml:space="preserve"> they can help increase leverage in MFIs that can already raise private debt. </w:t>
      </w:r>
    </w:p>
    <w:p w14:paraId="294FF353" w14:textId="268B6A07" w:rsidR="00A357BB" w:rsidRDefault="00A357BB" w:rsidP="00C14FA0">
      <w:pPr>
        <w:pStyle w:val="BodyText"/>
      </w:pPr>
      <w:r>
        <w:t xml:space="preserve">The question remains how should donors decide to target their scarce funds across </w:t>
      </w:r>
      <w:proofErr w:type="spellStart"/>
      <w:r>
        <w:t>differnt</w:t>
      </w:r>
      <w:proofErr w:type="spellEnd"/>
      <w:r>
        <w:t xml:space="preserve"> MFIs and Impact groups?   The incremental impact of these subsidies can be seen in figures 5 and 6.  Figure five shows variable levels before and after the intervention, while figure six looks at this difference, and decomposes it into component parts.  The top panel of figure 6 shows </w:t>
      </w:r>
      <m:oMath>
        <m: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A</m:t>
            </m:r>
          </m:sub>
        </m:sSub>
      </m:oMath>
      <w:r>
        <w:t xml:space="preserve">, the marginal impact of the subsidy on the net returns of a single borrower in each neighborhood, where </w:t>
      </w:r>
      <m:oMath>
        <m:sSub>
          <m:sSubPr>
            <m:ctrlPr>
              <w:rPr>
                <w:rFonts w:ascii="Cambria Math" w:hAnsi="Cambria Math"/>
                <w:i/>
              </w:rPr>
            </m:ctrlPr>
          </m:sSubPr>
          <m:e>
            <m:r>
              <w:rPr>
                <w:rFonts w:ascii="Cambria Math" w:hAnsi="Cambria Math"/>
              </w:rPr>
              <m:t>G</m:t>
            </m:r>
          </m:e>
          <m:sub>
            <m:r>
              <w:rPr>
                <w:rFonts w:ascii="Cambria Math" w:hAnsi="Cambria Math"/>
              </w:rPr>
              <m:t>A</m:t>
            </m:r>
          </m:sub>
        </m:sSub>
        <m:r>
          <w:rPr>
            <w:rFonts w:ascii="Cambria Math" w:hAnsi="Cambria Math"/>
          </w:rPr>
          <m:t>=pX-γI-</m:t>
        </m:r>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A</m:t>
            </m:r>
          </m:sub>
        </m:sSub>
      </m:oMath>
      <w:r>
        <w:t xml:space="preserve"> and </w:t>
      </w:r>
      <m:oMath>
        <m: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A</m:t>
            </m:r>
          </m:sub>
        </m:sSub>
        <m:r>
          <w:rPr>
            <w:rFonts w:ascii="Cambria Math" w:hAnsi="Cambria Math"/>
          </w:rPr>
          <m:t>.</m:t>
        </m:r>
      </m:oMath>
      <w:r>
        <w:t xml:space="preserve">  The next panel shows the number of new clients created in each neighborhood </w:t>
      </w:r>
      <m:oMath>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oMath>
      <w:r>
        <w:t xml:space="preserve"> and the third panel shows the total gain from the intervention </w:t>
      </w:r>
      <m:oMath>
        <m:sSubSup>
          <m:sSubSupPr>
            <m:ctrlPr>
              <w:rPr>
                <w:rFonts w:ascii="Cambria Math" w:hAnsi="Cambria Math"/>
                <w:i/>
              </w:rPr>
            </m:ctrlPr>
          </m:sSubSupPr>
          <m:e>
            <m:r>
              <w:rPr>
                <w:rFonts w:ascii="Cambria Math" w:hAnsi="Cambria Math"/>
              </w:rPr>
              <m:t>G</m:t>
            </m:r>
          </m:e>
          <m:sub>
            <m:r>
              <w:rPr>
                <w:rFonts w:ascii="Cambria Math" w:hAnsi="Cambria Math"/>
              </w:rPr>
              <m:t>A</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oMath>
      <w:r>
        <w:t xml:space="preserve">, in each segment. This can in turn be decomposed into gains to existing clients, given by the number of existing borrowers in that segment </w:t>
      </w:r>
      <m:oMath>
        <m:sSub>
          <m:sSubPr>
            <m:ctrlPr>
              <w:rPr>
                <w:rFonts w:ascii="Cambria Math" w:hAnsi="Cambria Math"/>
                <w:i/>
              </w:rPr>
            </m:ctrlPr>
          </m:sSubPr>
          <m:e>
            <m:r>
              <w:rPr>
                <w:rFonts w:ascii="Cambria Math" w:hAnsi="Cambria Math"/>
              </w:rPr>
              <m:t>N</m:t>
            </m:r>
          </m:e>
          <m:sub>
            <m:r>
              <w:rPr>
                <w:rFonts w:ascii="Cambria Math" w:hAnsi="Cambria Math"/>
              </w:rPr>
              <m:t>A</m:t>
            </m:r>
          </m:sub>
        </m:sSub>
      </m:oMath>
      <w:r>
        <w:t xml:space="preserve"> times the change in net return (</w:t>
      </w:r>
      <m:oMath>
        <m:sSubSup>
          <m:sSubSupPr>
            <m:ctrlPr>
              <w:rPr>
                <w:rFonts w:ascii="Cambria Math" w:hAnsi="Cambria Math"/>
                <w:i/>
              </w:rPr>
            </m:ctrlPr>
          </m:sSubSupPr>
          <m:e>
            <m:r>
              <w:rPr>
                <w:rFonts w:ascii="Cambria Math" w:hAnsi="Cambria Math"/>
              </w:rPr>
              <m:t>G</m:t>
            </m:r>
          </m:e>
          <m:sub>
            <m: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A</m:t>
            </m:r>
          </m:sub>
        </m:sSub>
      </m:oMath>
      <w:r>
        <w:t>) per borrower, and gains to new clients, given by the change in number of clients (</w:t>
      </w:r>
      <m:oMath>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m:t>
            </m:r>
          </m:sub>
        </m:sSub>
      </m:oMath>
      <w:r>
        <w:t xml:space="preserve">) times the net return to each of these new clients </w:t>
      </w:r>
      <m:oMath>
        <m:sSubSup>
          <m:sSubSupPr>
            <m:ctrlPr>
              <w:rPr>
                <w:rFonts w:ascii="Cambria Math" w:hAnsi="Cambria Math"/>
                <w:i/>
              </w:rPr>
            </m:ctrlPr>
          </m:sSubSupPr>
          <m:e>
            <m:r>
              <w:rPr>
                <w:rFonts w:ascii="Cambria Math"/>
              </w:rPr>
              <m:t>G</m:t>
            </m:r>
          </m:e>
          <m:sub>
            <m:r>
              <w:rPr>
                <w:rFonts w:ascii="Cambria Math"/>
              </w:rPr>
              <m:t>A</m:t>
            </m:r>
          </m:sub>
          <m:sup>
            <m:r>
              <w:rPr>
                <w:rFonts w:ascii="Cambria Math"/>
              </w:rPr>
              <m:t>'</m:t>
            </m:r>
          </m:sup>
        </m:sSubSup>
      </m:oMath>
      <w:r>
        <w:t xml:space="preserve"> or:</w:t>
      </w:r>
    </w:p>
    <w:p w14:paraId="7B3683E0" w14:textId="29DE6B38" w:rsidR="001F37D6" w:rsidRDefault="008D10C2" w:rsidP="00C14FA0">
      <w:pPr>
        <w:pStyle w:val="MTDisplayEquation"/>
        <w:tabs>
          <w:tab w:val="center" w:pos="4680"/>
          <w:tab w:val="right" w:pos="9360"/>
        </w:tabs>
      </w:pPr>
      <m:oMathPara>
        <m:oMath>
          <m:sSubSup>
            <m:sSubSupPr>
              <m:ctrlPr>
                <w:rPr>
                  <w:rFonts w:ascii="Cambria Math" w:hAnsi="Cambria Math"/>
                  <w:i/>
                </w:rPr>
              </m:ctrlPr>
            </m:sSubSupPr>
            <m:e>
              <m:r>
                <w:rPr>
                  <w:rFonts w:ascii="Cambria Math"/>
                </w:rPr>
                <m:t>G</m:t>
              </m:r>
            </m:e>
            <m:sub>
              <m:r>
                <w:rPr>
                  <w:rFonts w:ascii="Cambria Math"/>
                </w:rPr>
                <m:t>A</m:t>
              </m:r>
            </m:sub>
            <m:sup>
              <m:r>
                <w:rPr>
                  <w:rFonts w:ascii="Cambria Math"/>
                </w:rPr>
                <m:t>'</m:t>
              </m:r>
            </m:sup>
          </m:sSubSup>
          <m:r>
            <w:rPr>
              <w:rFonts w:ascii="Cambria Math" w:hAnsi="Cambria Math" w:cs="Cambria Math"/>
            </w:rPr>
            <m:t>⋅</m:t>
          </m:r>
          <m:sSubSup>
            <m:sSubSupPr>
              <m:ctrlPr>
                <w:rPr>
                  <w:rFonts w:ascii="Cambria Math" w:hAnsi="Cambria Math"/>
                  <w:i/>
                </w:rPr>
              </m:ctrlPr>
            </m:sSubSupPr>
            <m:e>
              <m:r>
                <w:rPr>
                  <w:rFonts w:ascii="Cambria Math"/>
                </w:rPr>
                <m:t>N</m:t>
              </m:r>
            </m:e>
            <m:sub>
              <m:r>
                <w:rPr>
                  <w:rFonts w:ascii="Cambria Math"/>
                </w:rPr>
                <m:t>A</m:t>
              </m:r>
            </m:sub>
            <m:sup>
              <m:r>
                <w:rPr>
                  <w:rFonts w:ascii="Cambria Math"/>
                </w:rPr>
                <m:t>'</m:t>
              </m:r>
            </m:sup>
          </m:sSubSup>
          <m:r>
            <w:rPr>
              <w:rFonts w:ascii="Cambria Math"/>
            </w:rPr>
            <m:t>-</m:t>
          </m:r>
          <m:sSub>
            <m:sSubPr>
              <m:ctrlPr>
                <w:rPr>
                  <w:rFonts w:ascii="Cambria Math" w:hAnsi="Cambria Math"/>
                  <w:i/>
                </w:rPr>
              </m:ctrlPr>
            </m:sSubPr>
            <m:e>
              <m:r>
                <w:rPr>
                  <w:rFonts w:ascii="Cambria Math"/>
                </w:rPr>
                <m:t>G</m:t>
              </m:r>
            </m:e>
            <m:sub>
              <m:r>
                <w:rPr>
                  <w:rFonts w:ascii="Cambria Math"/>
                </w:rPr>
                <m:t>A</m:t>
              </m:r>
            </m:sub>
          </m:sSub>
          <m:r>
            <w:rPr>
              <w:rFonts w:ascii="Cambria Math" w:hAnsi="Cambria Math" w:cs="Cambria Math"/>
            </w:rPr>
            <m:t>⋅</m:t>
          </m:r>
          <m:sSub>
            <m:sSubPr>
              <m:ctrlPr>
                <w:rPr>
                  <w:rFonts w:ascii="Cambria Math" w:hAnsi="Cambria Math"/>
                  <w:i/>
                </w:rPr>
              </m:ctrlPr>
            </m:sSubPr>
            <m:e>
              <m:r>
                <w:rPr>
                  <w:rFonts w:ascii="Cambria Math"/>
                </w:rPr>
                <m:t>N</m:t>
              </m:r>
            </m:e>
            <m:sub>
              <m:r>
                <w:rPr>
                  <w:rFonts w:ascii="Cambria Math"/>
                </w:rPr>
                <m:t>A</m:t>
              </m:r>
            </m:sub>
          </m:sSub>
          <m:r>
            <m:rPr>
              <m:sty m:val="p"/>
            </m:rPr>
            <w:rPr>
              <w:rFonts w:ascii="Cambria Math"/>
            </w:rPr>
            <w:br/>
          </m:r>
        </m:oMath>
        <m:oMath>
          <m:r>
            <w:rPr>
              <w:rFonts w:ascii="Cambria Math"/>
            </w:rPr>
            <m:t>=</m:t>
          </m:r>
          <m:sSub>
            <m:sSubPr>
              <m:ctrlPr>
                <w:rPr>
                  <w:rFonts w:ascii="Cambria Math" w:hAnsi="Cambria Math"/>
                  <w:i/>
                </w:rPr>
              </m:ctrlPr>
            </m:sSubPr>
            <m:e>
              <m:r>
                <w:rPr>
                  <w:rFonts w:ascii="Cambria Math"/>
                </w:rPr>
                <m:t>N</m:t>
              </m:r>
            </m:e>
            <m:sub>
              <m:r>
                <w:rPr>
                  <w:rFonts w:ascii="Cambria Math"/>
                </w:rPr>
                <m:t>A</m:t>
              </m:r>
            </m:sub>
          </m:sSub>
          <m:r>
            <w:rPr>
              <w:rFonts w:ascii="Cambria Math" w:hAnsi="Cambria Math" w:cs="Cambria Math"/>
            </w:rPr>
            <m:t>⋅</m:t>
          </m:r>
          <m:r>
            <w:rPr>
              <w:rFonts w:ascii="Cambria Math"/>
            </w:rPr>
            <m:t>(</m:t>
          </m:r>
          <m:sSubSup>
            <m:sSubSupPr>
              <m:ctrlPr>
                <w:rPr>
                  <w:rFonts w:ascii="Cambria Math" w:hAnsi="Cambria Math"/>
                  <w:i/>
                </w:rPr>
              </m:ctrlPr>
            </m:sSubSupPr>
            <m:e>
              <m:r>
                <w:rPr>
                  <w:rFonts w:ascii="Cambria Math"/>
                </w:rPr>
                <m:t>G</m:t>
              </m:r>
            </m:e>
            <m:sub>
              <m:r>
                <w:rPr>
                  <w:rFonts w:ascii="Cambria Math"/>
                </w:rPr>
                <m:t>A</m:t>
              </m:r>
            </m:sub>
            <m:sup>
              <m:r>
                <w:rPr>
                  <w:rFonts w:ascii="Cambria Math"/>
                </w:rPr>
                <m:t>'</m:t>
              </m:r>
            </m:sup>
          </m:sSubSup>
          <m:r>
            <w:rPr>
              <w:rFonts w:ascii="Cambria Math"/>
            </w:rPr>
            <m:t>-</m:t>
          </m:r>
          <m:sSub>
            <m:sSubPr>
              <m:ctrlPr>
                <w:rPr>
                  <w:rFonts w:ascii="Cambria Math" w:hAnsi="Cambria Math"/>
                  <w:i/>
                </w:rPr>
              </m:ctrlPr>
            </m:sSubPr>
            <m:e>
              <m:r>
                <w:rPr>
                  <w:rFonts w:ascii="Cambria Math"/>
                </w:rPr>
                <m:t>G</m:t>
              </m:r>
            </m:e>
            <m:sub>
              <m:r>
                <w:rPr>
                  <w:rFonts w:ascii="Cambria Math"/>
                </w:rPr>
                <m:t>A</m:t>
              </m:r>
            </m:sub>
          </m:sSub>
          <m:r>
            <w:rPr>
              <w:rFonts w:ascii="Cambria Math"/>
            </w:rPr>
            <m:t>)+</m:t>
          </m:r>
          <m:sSubSup>
            <m:sSubSupPr>
              <m:ctrlPr>
                <w:rPr>
                  <w:rFonts w:ascii="Cambria Math" w:hAnsi="Cambria Math"/>
                  <w:i/>
                </w:rPr>
              </m:ctrlPr>
            </m:sSubSupPr>
            <m:e>
              <m:r>
                <w:rPr>
                  <w:rFonts w:ascii="Cambria Math"/>
                </w:rPr>
                <m:t>G</m:t>
              </m:r>
            </m:e>
            <m:sub>
              <m:r>
                <w:rPr>
                  <w:rFonts w:ascii="Cambria Math"/>
                </w:rPr>
                <m:t>A</m:t>
              </m:r>
            </m:sub>
            <m:sup>
              <m:r>
                <w:rPr>
                  <w:rFonts w:ascii="Cambria Math"/>
                </w:rPr>
                <m:t>'</m:t>
              </m:r>
            </m:sup>
          </m:sSubSup>
          <m:r>
            <w:rPr>
              <w:rFonts w:ascii="Cambria Math" w:hAnsi="Cambria Math" w:cs="Cambria Math"/>
            </w:rPr>
            <m:t>⋅</m:t>
          </m:r>
          <m:r>
            <w:rPr>
              <w:rFonts w:ascii="Cambria Math"/>
            </w:rPr>
            <m:t>(</m:t>
          </m:r>
          <m:sSubSup>
            <m:sSubSupPr>
              <m:ctrlPr>
                <w:rPr>
                  <w:rFonts w:ascii="Cambria Math" w:hAnsi="Cambria Math"/>
                  <w:i/>
                </w:rPr>
              </m:ctrlPr>
            </m:sSubSupPr>
            <m:e>
              <m:r>
                <w:rPr>
                  <w:rFonts w:ascii="Cambria Math"/>
                </w:rPr>
                <m:t>N</m:t>
              </m:r>
            </m:e>
            <m:sub>
              <m:r>
                <w:rPr>
                  <w:rFonts w:ascii="Cambria Math"/>
                </w:rPr>
                <m:t>A</m:t>
              </m:r>
            </m:sub>
            <m:sup>
              <m:r>
                <w:rPr>
                  <w:rFonts w:ascii="Cambria Math"/>
                </w:rPr>
                <m:t>'</m:t>
              </m:r>
            </m:sup>
          </m:sSubSup>
          <m:r>
            <w:rPr>
              <w:rFonts w:ascii="Cambria Math"/>
            </w:rPr>
            <m:t>-</m:t>
          </m:r>
          <m:sSub>
            <m:sSubPr>
              <m:ctrlPr>
                <w:rPr>
                  <w:rFonts w:ascii="Cambria Math" w:hAnsi="Cambria Math"/>
                  <w:i/>
                </w:rPr>
              </m:ctrlPr>
            </m:sSubPr>
            <m:e>
              <m:r>
                <w:rPr>
                  <w:rFonts w:ascii="Cambria Math"/>
                </w:rPr>
                <m:t>N</m:t>
              </m:r>
            </m:e>
            <m:sub>
              <m:r>
                <w:rPr>
                  <w:rFonts w:ascii="Cambria Math"/>
                </w:rPr>
                <m:t>A</m:t>
              </m:r>
            </m:sub>
          </m:sSub>
          <m:r>
            <w:rPr>
              <w:rFonts w:ascii="Cambria Math"/>
            </w:rPr>
            <m:t>)</m:t>
          </m:r>
        </m:oMath>
      </m:oMathPara>
    </w:p>
    <w:p w14:paraId="756E2893" w14:textId="50421D25" w:rsidR="00A357BB" w:rsidRDefault="00A357BB" w:rsidP="00C14FA0">
      <w:pPr>
        <w:pStyle w:val="BodyText"/>
      </w:pPr>
      <w:r>
        <w:t xml:space="preserve">The panels shows that the impact of a subsidy on a representative borrower in each MFI is not at all uniform across neighborhoods and impact groups. Even though the new MFIs created in the lower Group A segment of the market are not able to leverage funds from outside sources, and they could not survive without the subsidy, the donor’s funds have ‘crowded-in’ </w:t>
      </w:r>
      <w:r>
        <w:rPr>
          <w:i/>
          <w:iCs/>
        </w:rPr>
        <w:t>local</w:t>
      </w:r>
      <w:r>
        <w:t xml:space="preserve"> intermediary capital, and by doing so have helped borrowers with socially profitable projects to become entrepreneurs. As can be seen many more new clients were created by targeting this subsidy to Impact Group A neighborhoods than to Impact Group B and C and many (but not all) Group D neighborhoods. If a donor’s main objective is to brag about the number of new </w:t>
      </w:r>
      <w:proofErr w:type="gramStart"/>
      <w:r>
        <w:t>clients</w:t>
      </w:r>
      <w:proofErr w:type="gramEnd"/>
      <w:r>
        <w:t xml:space="preserve"> its intervention has helped to create then donors should focus their efforts on MFIs in poor neighborhoods.  The number of new clients in neighborhoods in Group B hardly increases at all, because these MFIs do not achieve leveraged.  The subsidy allows the MFI to increase the pool of funds available for lending by 500, allowing five new borrowers to be reached with a </w:t>
      </w:r>
      <m:oMath>
        <m:r>
          <w:rPr>
            <w:rFonts w:ascii="Cambria Math"/>
          </w:rPr>
          <m:t>I=100</m:t>
        </m:r>
      </m:oMath>
      <w:r>
        <w:t xml:space="preserve"> loan each.  The impact is larger in all other cases because the intervention leverages in additional sources of financing to expand scale. </w:t>
      </w:r>
    </w:p>
    <w:p w14:paraId="1E178784" w14:textId="5E953415" w:rsidR="00A357BB" w:rsidRDefault="00A357BB" w:rsidP="00C14FA0">
      <w:pPr>
        <w:pStyle w:val="BodyText"/>
      </w:pPr>
      <w:r>
        <w:t xml:space="preserve">Any proper analysis of impacts should however not just count new borrowers but also consider the impact of the intervention on individual borrowers’ incomes.  As the bottom panel of figure six indicates the per borrower impact group A rises rapidly with the borrowers’ initial asset </w:t>
      </w:r>
      <w:r w:rsidR="00C7103A">
        <w:t>holdings</w:t>
      </w:r>
      <m:oMath>
        <m:r>
          <w:rPr>
            <w:rFonts w:ascii="Cambria Math" w:hAnsi="Cambria Math"/>
          </w:rPr>
          <m:t>A</m:t>
        </m:r>
      </m:oMath>
      <w:r>
        <w:t xml:space="preserve">. This is because the poorest amongst this group of all new borrowers will have most of their expected project returns eaten up by the very high monitoring costs needed to bring them into the market.  The return left to the borrower therefore rises as monitoring costs drop linearly with higher </w:t>
      </w:r>
      <m:oMath>
        <m:r>
          <w:rPr>
            <w:rFonts w:ascii="Cambria Math"/>
          </w:rPr>
          <m:t>A</m:t>
        </m:r>
      </m:oMath>
      <w:r>
        <w:t xml:space="preserve">. </w:t>
      </w:r>
    </w:p>
    <w:p w14:paraId="07B68D07" w14:textId="11EE6FAC" w:rsidR="00A357BB" w:rsidRDefault="00A357BB" w:rsidP="00C14FA0">
      <w:pPr>
        <w:pStyle w:val="BodyText"/>
      </w:pPr>
      <w:r>
        <w:t>Focusing on the next impact group B (</w:t>
      </w:r>
      <w:proofErr w:type="gramStart"/>
      <w:r>
        <w:t>i.e.</w:t>
      </w:r>
      <w:proofErr w:type="gramEnd"/>
      <w:r>
        <w:t xml:space="preserve"> borrowers served by MFIs that began as un-leveraged Group II neighborhoods and remain unleveraged after the intervention) we find by looking at the lower panel that most of the gains come from extending a small gain to a an existing group of borrowers, rather than from new borrowers.  That is because these are borrowers who already had access to </w:t>
      </w:r>
      <w:r>
        <w:lastRenderedPageBreak/>
        <w:t xml:space="preserve">capital, and since no leverage is achieved, scale is increased only very modestly. Each of these borrowers is benefited by the fact that the average fixed cost per loan is reduced by </w:t>
      </w:r>
      <m:oMath>
        <m:r>
          <w:rPr>
            <w:rFonts w:ascii="Cambria Math" w:hAnsi="Cambria Math"/>
          </w:rPr>
          <m:t>500/</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(=5)</m:t>
        </m:r>
      </m:oMath>
      <w:r>
        <w:t xml:space="preserve"> per borrower plus an additional amount of savings from the need for a bit less monitoring at each level of </w:t>
      </w:r>
      <m:oMath>
        <m:r>
          <w:rPr>
            <w:rFonts w:ascii="Cambria Math" w:hAnsi="Cambria Math"/>
          </w:rPr>
          <m:t>A</m:t>
        </m:r>
      </m:oMath>
      <w:r>
        <w:t xml:space="preserve">.   In Impact Group C on the other hand the </w:t>
      </w:r>
      <w:r w:rsidR="00C7103A">
        <w:t>number of borrowers starts</w:t>
      </w:r>
      <w:r>
        <w:t xml:space="preserve"> to rise more rapidly with </w:t>
      </w:r>
      <m:oMath>
        <m:r>
          <w:rPr>
            <w:rFonts w:ascii="Cambria Math"/>
          </w:rPr>
          <m:t>A</m:t>
        </m:r>
      </m:oMath>
      <w:r>
        <w:t xml:space="preserve"> because the multiplicative impact of leverage.  As drawn, and for these parameters, Group C is not a very large number of borrowers. </w:t>
      </w:r>
    </w:p>
    <w:p w14:paraId="014CF042" w14:textId="6B2E1AE9" w:rsidR="00A357BB" w:rsidRDefault="00A357BB" w:rsidP="00C14FA0">
      <w:pPr>
        <w:pStyle w:val="BodyText"/>
      </w:pPr>
      <w:r>
        <w:t xml:space="preserve">The analysis of group D is interesting.  This impact group consists of MFI that already achieved leverage, but with the aid of a subsidy are now able leverage further.  The multiplier effect of the subsidy via leverage shows up primarily as an exponentially rising increase in the number of new clients.  The impact per client is however declining with </w:t>
      </w:r>
      <m:oMath>
        <m:r>
          <w:rPr>
            <w:rFonts w:ascii="Cambria Math"/>
          </w:rPr>
          <m:t>A.</m:t>
        </m:r>
      </m:oMath>
      <w:r>
        <w:t xml:space="preserve"> This is because were already in very highly leveraged institutions where average fixed costs per borrower were low and borrowers were already not very heavily monitored.  Increased leverage therefore shaves relatively little off the already low cost of reaching these borrowers.  As drawn however this dwindling impact is being multiplied by a </w:t>
      </w:r>
      <w:proofErr w:type="gramStart"/>
      <w:r>
        <w:t>fast rising</w:t>
      </w:r>
      <w:proofErr w:type="gramEnd"/>
      <w:r>
        <w:t xml:space="preserve"> population of new borrowers to yield an overall rising total impact of the subsidy as one targets more affluent neighborhoods. </w:t>
      </w:r>
    </w:p>
    <w:p w14:paraId="7FA9B59E" w14:textId="77777777" w:rsidR="00A357BB" w:rsidRDefault="00A357BB" w:rsidP="006F374F">
      <w:pPr>
        <w:pStyle w:val="BodyText"/>
      </w:pPr>
      <w:r>
        <w:t xml:space="preserve">The graph on the lower panel of figure 6 also draws in a horizontal line at 500.  If we were being strict </w:t>
      </w:r>
      <w:proofErr w:type="spellStart"/>
      <w:r>
        <w:t>utilitarians</w:t>
      </w:r>
      <w:proofErr w:type="spellEnd"/>
      <w:r>
        <w:t xml:space="preserve"> and measuring benefits as unweighted dollar value of total gains by neighborhood, we would conclude that expected benefits to society of the intervention do not compensate for the </w:t>
      </w:r>
      <w:proofErr w:type="gramStart"/>
      <w:r>
        <w:t>500 subsidy</w:t>
      </w:r>
      <w:proofErr w:type="gramEnd"/>
      <w:r>
        <w:t xml:space="preserve"> cost for the very poorest borrowers.  </w:t>
      </w:r>
      <w:proofErr w:type="gramStart"/>
      <w:r>
        <w:t>Of course</w:t>
      </w:r>
      <w:proofErr w:type="gramEnd"/>
      <w:r>
        <w:t xml:space="preserve"> this will not typically be the welfare criterion a donor might choose to pick since a donor is more likely to place higher weight on gains created in poorer households. </w:t>
      </w:r>
    </w:p>
    <w:p w14:paraId="2CA95D98" w14:textId="77777777" w:rsidR="00A357BB" w:rsidRDefault="00A357BB" w:rsidP="006F374F">
      <w:pPr>
        <w:pStyle w:val="BodyText"/>
      </w:pPr>
      <w:r>
        <w:t xml:space="preserve">Note that the free market outcome in the absence of philanthropists and their subsidies (including subsidized investments) is constrained efficient. That is, given the initial distribution of assets, structure of the economy including information asymmetries, and the assumption of voluntary exchange, there are no pareto-improving redistributions. Entrepreneurs cannot commit to repaying others in society for loans or transfers that can raise total output, because they cannot commit to making such repayments without undermining their own incentives to maintain the required level of effort. When </w:t>
      </w:r>
      <w:proofErr w:type="gramStart"/>
      <w:r>
        <w:t>however</w:t>
      </w:r>
      <w:proofErr w:type="gramEnd"/>
      <w:r>
        <w:t xml:space="preserve"> a new Bill Gates emerges to become a philanthropist or a donor however, total output can be increased because he does not demand full repayment (and indeed the transfer would be Pareto-improving since the subsidized borrower gains and Bill Gates is made no worse off since the contribution was voluntary). </w:t>
      </w:r>
    </w:p>
    <w:p w14:paraId="78786483" w14:textId="77777777" w:rsidR="001F0EE4" w:rsidRDefault="00336E3D">
      <w:pPr>
        <w:pStyle w:val="Heading2"/>
      </w:pPr>
      <w:r>
        <w:t xml:space="preserve">1.4. </w:t>
      </w:r>
      <w:r w:rsidR="009116BC">
        <w:t xml:space="preserve">Profits, </w:t>
      </w:r>
      <w:proofErr w:type="gramStart"/>
      <w:r w:rsidR="00AE6E00">
        <w:t>o</w:t>
      </w:r>
      <w:r w:rsidR="005D332D">
        <w:t>wnership</w:t>
      </w:r>
      <w:proofErr w:type="gramEnd"/>
      <w:r w:rsidR="009116BC">
        <w:t xml:space="preserve"> </w:t>
      </w:r>
      <w:r w:rsidR="005D332D">
        <w:t>and incentives</w:t>
      </w:r>
      <w:r>
        <w:t xml:space="preserve"> </w:t>
      </w:r>
    </w:p>
    <w:p w14:paraId="3DB4DCB1" w14:textId="77777777" w:rsidR="001F0EE4" w:rsidRDefault="00B260F0">
      <w:pPr>
        <w:pStyle w:val="Heading2"/>
        <w:rPr>
          <w:rFonts w:ascii="Times New Roman" w:eastAsia="MS Mincho" w:hAnsi="Times New Roman"/>
          <w:b w:val="0"/>
          <w:bCs w:val="0"/>
          <w:sz w:val="22"/>
          <w:szCs w:val="22"/>
        </w:rPr>
      </w:pPr>
      <w:r>
        <w:rPr>
          <w:rFonts w:ascii="Times New Roman" w:eastAsia="MS Mincho" w:hAnsi="Times New Roman"/>
          <w:b w:val="0"/>
          <w:bCs w:val="0"/>
          <w:sz w:val="22"/>
          <w:szCs w:val="22"/>
        </w:rPr>
        <w:t>(</w:t>
      </w:r>
      <w:proofErr w:type="gramStart"/>
      <w:r>
        <w:rPr>
          <w:rFonts w:ascii="Times New Roman" w:eastAsia="MS Mincho" w:hAnsi="Times New Roman"/>
          <w:b w:val="0"/>
          <w:bCs w:val="0"/>
          <w:sz w:val="22"/>
          <w:szCs w:val="22"/>
        </w:rPr>
        <w:t>this</w:t>
      </w:r>
      <w:proofErr w:type="gramEnd"/>
      <w:r>
        <w:rPr>
          <w:rFonts w:ascii="Times New Roman" w:eastAsia="MS Mincho" w:hAnsi="Times New Roman"/>
          <w:b w:val="0"/>
          <w:bCs w:val="0"/>
          <w:sz w:val="22"/>
          <w:szCs w:val="22"/>
        </w:rPr>
        <w:t xml:space="preserve"> section very rough</w:t>
      </w:r>
      <w:r w:rsidR="00EC3703" w:rsidRPr="00D33B5D">
        <w:rPr>
          <w:rFonts w:ascii="Times New Roman" w:eastAsia="MS Mincho" w:hAnsi="Times New Roman"/>
          <w:b w:val="0"/>
          <w:bCs w:val="0"/>
          <w:sz w:val="22"/>
          <w:szCs w:val="22"/>
        </w:rPr>
        <w:t>)</w:t>
      </w:r>
    </w:p>
    <w:p w14:paraId="5E8349BE" w14:textId="77777777" w:rsidR="005D332D" w:rsidRDefault="005D332D" w:rsidP="006F374F">
      <w:pPr>
        <w:pStyle w:val="BodyText"/>
      </w:pPr>
      <w:r>
        <w:t xml:space="preserve">So </w:t>
      </w:r>
      <w:proofErr w:type="gramStart"/>
      <w:r>
        <w:t>far</w:t>
      </w:r>
      <w:proofErr w:type="gramEnd"/>
      <w:r>
        <w:t xml:space="preserve"> we have assumed the MFI behaves </w:t>
      </w:r>
      <w:r w:rsidR="009116BC">
        <w:t xml:space="preserve">so as to </w:t>
      </w:r>
      <w:r>
        <w:t xml:space="preserve">maximize outreach and with that lower costs and increase benefits to </w:t>
      </w:r>
      <w:r w:rsidR="009116BC">
        <w:t xml:space="preserve">pass on all the gains in surplus to </w:t>
      </w:r>
      <w:r>
        <w:t>the average borrower.</w:t>
      </w:r>
      <w:r w:rsidR="009116BC">
        <w:t xml:space="preserve">  This would be consistent with </w:t>
      </w:r>
      <w:r w:rsidR="009C5E15">
        <w:t xml:space="preserve">the behavior </w:t>
      </w:r>
      <w:r w:rsidR="009116BC">
        <w:t xml:space="preserve">of a non-profit </w:t>
      </w:r>
      <w:r w:rsidR="009C5E15">
        <w:t xml:space="preserve">that </w:t>
      </w:r>
      <w:r w:rsidR="009116BC">
        <w:t xml:space="preserve">cannot distribute profits </w:t>
      </w:r>
      <w:r w:rsidR="00C3687A">
        <w:t xml:space="preserve">and whose incentives are aligned </w:t>
      </w:r>
      <w:r w:rsidR="009C5E15">
        <w:t>to maximize borrower welfare</w:t>
      </w:r>
      <w:r w:rsidR="00C3687A">
        <w:t xml:space="preserve"> because of the ‘social mission’ orientation of its principal shareholders.  </w:t>
      </w:r>
      <w:r>
        <w:t xml:space="preserve">The MFI </w:t>
      </w:r>
      <w:proofErr w:type="gramStart"/>
      <w:r>
        <w:t>is able to</w:t>
      </w:r>
      <w:proofErr w:type="gramEnd"/>
      <w:r>
        <w:t xml:space="preserve"> sustain itself over time but </w:t>
      </w:r>
      <w:r w:rsidR="00C3687A">
        <w:t xml:space="preserve">the </w:t>
      </w:r>
      <w:r>
        <w:t xml:space="preserve">rate of return on equity is </w:t>
      </w:r>
      <w:r>
        <w:rPr>
          <w:rFonts w:ascii="Cambria Math" w:hAnsi="Cambria Math"/>
        </w:rPr>
        <w:t>γ</w:t>
      </w:r>
      <w:r w:rsidR="00C3687A">
        <w:rPr>
          <w:rFonts w:ascii="Cambria Math" w:hAnsi="Cambria Math"/>
        </w:rPr>
        <w:t xml:space="preserve">, </w:t>
      </w:r>
      <w:r>
        <w:t xml:space="preserve">the same rate return as investments in other areas of the economy. </w:t>
      </w:r>
    </w:p>
    <w:p w14:paraId="6DB0D6E3" w14:textId="77777777" w:rsidR="001F0EE4" w:rsidRDefault="00B539BE">
      <w:pPr>
        <w:pStyle w:val="BodyText"/>
      </w:pPr>
      <w:r>
        <w:t xml:space="preserve">An intermediary with a profit motive will seek to earn an expected rate of return on equity </w:t>
      </w:r>
      <w:proofErr w:type="gramStart"/>
      <w:r>
        <w:t>in excess of</w:t>
      </w:r>
      <w:proofErr w:type="gramEnd"/>
      <w:r>
        <w:t xml:space="preserve"> </w:t>
      </w:r>
      <w:r>
        <w:rPr>
          <w:rFonts w:ascii="Cambria Math" w:hAnsi="Cambria Math"/>
        </w:rPr>
        <w:t xml:space="preserve">γ. </w:t>
      </w:r>
    </w:p>
    <w:p w14:paraId="3430ACA4" w14:textId="4C291544" w:rsidR="001F37D6" w:rsidRDefault="00B539BE" w:rsidP="00C14FA0">
      <w:pPr>
        <w:pStyle w:val="MTDisplayEquation"/>
      </w:pPr>
      <w:r>
        <w:tab/>
      </w:r>
      <m:oMath>
        <m:r>
          <w:rPr>
            <w:rFonts w:ascii="Cambria Math"/>
          </w:rPr>
          <m:t>p</m:t>
        </m:r>
        <m:f>
          <m:fPr>
            <m:ctrlPr>
              <w:rPr>
                <w:rFonts w:ascii="Cambria Math" w:hAnsi="Cambria Math"/>
                <w:i/>
              </w:rPr>
            </m:ctrlPr>
          </m:fPr>
          <m:num>
            <m:r>
              <w:rPr>
                <w:rFonts w:ascii="Cambria Math"/>
              </w:rPr>
              <m:t>m</m:t>
            </m:r>
          </m:num>
          <m:den>
            <m:r>
              <w:rPr>
                <w:rFonts w:ascii="Cambria Math"/>
              </w:rPr>
              <m:t>Δ</m:t>
            </m:r>
          </m:den>
        </m:f>
        <m:r>
          <w:rPr>
            <w:rFonts w:ascii="Cambria Math"/>
          </w:rPr>
          <m:t>=β</m:t>
        </m:r>
        <m:sSub>
          <m:sSubPr>
            <m:ctrlPr>
              <w:rPr>
                <w:rFonts w:ascii="Cambria Math" w:hAnsi="Cambria Math"/>
                <w:i/>
              </w:rPr>
            </m:ctrlPr>
          </m:sSubPr>
          <m:e>
            <m:r>
              <w:rPr>
                <w:rFonts w:ascii="Cambria Math"/>
              </w:rPr>
              <m:t>I</m:t>
            </m:r>
          </m:e>
          <m:sub>
            <m:r>
              <w:rPr>
                <w:rFonts w:ascii="Cambria Math"/>
              </w:rPr>
              <m:t>m</m:t>
            </m:r>
          </m:sub>
        </m:sSub>
        <m:r>
          <w:rPr>
            <w:rFonts w:ascii="Cambria Math"/>
          </w:rPr>
          <m:t>+m+</m:t>
        </m:r>
        <m:f>
          <m:fPr>
            <m:ctrlPr>
              <w:rPr>
                <w:rFonts w:ascii="Cambria Math" w:hAnsi="Cambria Math"/>
                <w:i/>
              </w:rPr>
            </m:ctrlPr>
          </m:fPr>
          <m:num>
            <m:r>
              <w:rPr>
                <w:rFonts w:ascii="Cambria Math"/>
              </w:rPr>
              <m:t>F</m:t>
            </m:r>
          </m:num>
          <m:den>
            <m:r>
              <w:rPr>
                <w:rFonts w:ascii="Cambria Math"/>
              </w:rPr>
              <m:t>N</m:t>
            </m:r>
          </m:den>
        </m:f>
      </m:oMath>
      <w:r>
        <w:tab/>
      </w:r>
      <w:r w:rsidR="00EC3703">
        <w:fldChar w:fldCharType="begin"/>
      </w:r>
      <w:r>
        <w:instrText xml:space="preserve"> MACROBUTTON MTPlaceRef \* MERGEFORMAT (</w:instrText>
      </w:r>
      <w:r w:rsidR="00EC3703">
        <w:fldChar w:fldCharType="begin"/>
      </w:r>
      <w:r>
        <w:instrText xml:space="preserve"> SEQ MTEqn \c \* Arabic \* MERGEFORMAT </w:instrText>
      </w:r>
      <w:r w:rsidR="00EC3703">
        <w:fldChar w:fldCharType="separate"/>
      </w:r>
      <w:r w:rsidR="00174F7E">
        <w:rPr>
          <w:noProof/>
        </w:rPr>
        <w:instrText>15</w:instrText>
      </w:r>
      <w:r w:rsidR="00EC3703">
        <w:fldChar w:fldCharType="end"/>
      </w:r>
      <w:r>
        <w:instrText>)</w:instrText>
      </w:r>
      <w:r w:rsidR="00EC3703">
        <w:fldChar w:fldCharType="end"/>
      </w:r>
    </w:p>
    <w:p w14:paraId="4A5BD1E4" w14:textId="77777777" w:rsidR="00336E3D" w:rsidRDefault="00606520" w:rsidP="006F374F">
      <w:pPr>
        <w:pStyle w:val="BodyText"/>
      </w:pPr>
      <w:r>
        <w:t xml:space="preserve">We can interpret </w:t>
      </w:r>
      <w:r>
        <w:rPr>
          <w:rFonts w:ascii="Cambria Math" w:hAnsi="Cambria Math"/>
        </w:rPr>
        <w:t xml:space="preserve">β as the </w:t>
      </w:r>
      <w:r>
        <w:t>e</w:t>
      </w:r>
      <w:r w:rsidR="002B5377">
        <w:t>xpected r</w:t>
      </w:r>
      <w:r w:rsidR="00336E3D">
        <w:t>eturn on equity:</w:t>
      </w:r>
    </w:p>
    <w:p w14:paraId="3F8FE827" w14:textId="69770DB3" w:rsidR="001F37D6" w:rsidRDefault="00336E3D" w:rsidP="00D33B5D">
      <w:pPr>
        <w:pStyle w:val="MTDisplayEquation"/>
      </w:pPr>
      <w:r>
        <w:lastRenderedPageBreak/>
        <w:tab/>
      </w:r>
      <w:r w:rsidRPr="00D33B5D">
        <w:rPr>
          <w:position w:val="-142"/>
        </w:rPr>
        <w:object w:dxaOrig="3700" w:dyaOrig="2960" w14:anchorId="40E351C8">
          <v:shape id="_x0000_i1026" type="#_x0000_t75" style="width:184.5pt;height:147.5pt" o:ole="">
            <v:imagedata r:id="rId11" o:title=""/>
          </v:shape>
          <o:OLEObject Type="Embed" ProgID="Equation.DSMT4" ShapeID="_x0000_i1026" DrawAspect="Content" ObjectID="_1707203484" r:id="rId12"/>
        </w:object>
      </w:r>
      <w:r>
        <w:tab/>
      </w:r>
      <w:r w:rsidR="00EC3703">
        <w:fldChar w:fldCharType="begin"/>
      </w:r>
      <w:r>
        <w:instrText xml:space="preserve"> MACROBUTTON MTPlaceRef \* MERGEFORMAT (</w:instrText>
      </w:r>
      <w:r w:rsidR="00EC3703">
        <w:fldChar w:fldCharType="begin"/>
      </w:r>
      <w:r>
        <w:instrText xml:space="preserve"> SEQ MTEqn \c \* Arabic \* MERGEFORMAT </w:instrText>
      </w:r>
      <w:r w:rsidR="00EC3703">
        <w:fldChar w:fldCharType="separate"/>
      </w:r>
      <w:r w:rsidR="00174F7E">
        <w:rPr>
          <w:noProof/>
        </w:rPr>
        <w:instrText>15</w:instrText>
      </w:r>
      <w:r w:rsidR="00EC3703">
        <w:fldChar w:fldCharType="end"/>
      </w:r>
      <w:r>
        <w:instrText>)</w:instrText>
      </w:r>
      <w:r w:rsidR="00EC3703">
        <w:fldChar w:fldCharType="end"/>
      </w:r>
    </w:p>
    <w:p w14:paraId="0EC9EF38" w14:textId="77777777" w:rsidR="001F37D6" w:rsidRPr="00D33B5D" w:rsidRDefault="00B539BE" w:rsidP="00D33B5D">
      <w:pPr>
        <w:jc w:val="left"/>
        <w:rPr>
          <w:sz w:val="22"/>
        </w:rPr>
      </w:pPr>
      <w:r w:rsidRPr="00D33B5D">
        <w:rPr>
          <w:sz w:val="22"/>
        </w:rPr>
        <w:t xml:space="preserve">The ROE is </w:t>
      </w:r>
      <w:r w:rsidRPr="00D33B5D">
        <w:rPr>
          <w:rFonts w:ascii="Cambria Math" w:hAnsi="Cambria Math"/>
          <w:sz w:val="22"/>
        </w:rPr>
        <w:t>γ</w:t>
      </w:r>
      <w:r w:rsidRPr="00D33B5D">
        <w:rPr>
          <w:sz w:val="22"/>
        </w:rPr>
        <w:t xml:space="preserve"> when intermediary’s IC constraint binds.  </w:t>
      </w:r>
      <w:proofErr w:type="gramStart"/>
      <w:r w:rsidR="009C5E15">
        <w:rPr>
          <w:sz w:val="22"/>
        </w:rPr>
        <w:t>I</w:t>
      </w:r>
      <w:r w:rsidR="00606520" w:rsidRPr="00D33B5D">
        <w:rPr>
          <w:sz w:val="22"/>
        </w:rPr>
        <w:t>f</w:t>
      </w:r>
      <w:proofErr w:type="gramEnd"/>
      <w:r w:rsidR="00606520" w:rsidRPr="00D33B5D">
        <w:rPr>
          <w:sz w:val="22"/>
        </w:rPr>
        <w:t xml:space="preserve"> </w:t>
      </w:r>
      <w:r w:rsidR="009C5E15">
        <w:rPr>
          <w:sz w:val="22"/>
        </w:rPr>
        <w:t xml:space="preserve">however </w:t>
      </w:r>
      <w:r w:rsidRPr="00D33B5D">
        <w:rPr>
          <w:sz w:val="22"/>
        </w:rPr>
        <w:t xml:space="preserve">intermediary </w:t>
      </w:r>
      <w:r w:rsidR="00606520" w:rsidRPr="00D33B5D">
        <w:rPr>
          <w:sz w:val="22"/>
        </w:rPr>
        <w:t xml:space="preserve">capital is scarce, they will be able to earn a rent </w:t>
      </w:r>
      <w:r w:rsidR="00606520" w:rsidRPr="00D33B5D">
        <w:rPr>
          <w:rFonts w:ascii="Cambria Math" w:hAnsi="Cambria Math"/>
          <w:sz w:val="22"/>
        </w:rPr>
        <w:t>β</w:t>
      </w:r>
      <w:r w:rsidR="00606520" w:rsidRPr="00D33B5D">
        <w:rPr>
          <w:sz w:val="22"/>
        </w:rPr>
        <w:t>&gt;</w:t>
      </w:r>
      <w:r w:rsidR="00606520" w:rsidRPr="00D33B5D">
        <w:rPr>
          <w:rFonts w:ascii="Cambria Math" w:hAnsi="Cambria Math"/>
          <w:sz w:val="22"/>
        </w:rPr>
        <w:t>γ</w:t>
      </w:r>
      <w:r w:rsidR="00606520" w:rsidRPr="00D33B5D">
        <w:rPr>
          <w:sz w:val="22"/>
        </w:rPr>
        <w:t xml:space="preserve">.  This will be associated with a lower </w:t>
      </w:r>
      <w:proofErr w:type="spellStart"/>
      <w:r w:rsidR="00EC3703" w:rsidRPr="00D33B5D">
        <w:rPr>
          <w:i/>
          <w:sz w:val="22"/>
        </w:rPr>
        <w:t>I</w:t>
      </w:r>
      <w:r w:rsidR="00EC3703" w:rsidRPr="00D33B5D">
        <w:rPr>
          <w:i/>
          <w:sz w:val="22"/>
          <w:vertAlign w:val="subscript"/>
        </w:rPr>
        <w:t>m</w:t>
      </w:r>
      <w:proofErr w:type="spellEnd"/>
      <w:r w:rsidR="00606520" w:rsidRPr="00D33B5D">
        <w:rPr>
          <w:i/>
          <w:sz w:val="22"/>
          <w:vertAlign w:val="subscript"/>
        </w:rPr>
        <w:t xml:space="preserve"> </w:t>
      </w:r>
      <w:r w:rsidR="00606520" w:rsidRPr="00D33B5D">
        <w:rPr>
          <w:sz w:val="22"/>
        </w:rPr>
        <w:t>(</w:t>
      </w:r>
      <w:proofErr w:type="gramStart"/>
      <w:r w:rsidR="00606520" w:rsidRPr="00D33B5D">
        <w:rPr>
          <w:sz w:val="22"/>
        </w:rPr>
        <w:t>i.e.</w:t>
      </w:r>
      <w:proofErr w:type="gramEnd"/>
      <w:r w:rsidR="00606520" w:rsidRPr="00D33B5D">
        <w:rPr>
          <w:sz w:val="22"/>
        </w:rPr>
        <w:t xml:space="preserve"> higher leverage).  </w:t>
      </w:r>
      <w:r w:rsidR="009C5E15">
        <w:rPr>
          <w:sz w:val="22"/>
        </w:rPr>
        <w:t>Appendix 2 explores this scenario in further detail…</w:t>
      </w:r>
    </w:p>
    <w:p w14:paraId="73EB0305" w14:textId="77777777" w:rsidR="001F37D6" w:rsidRDefault="001F37D6" w:rsidP="00D33B5D"/>
    <w:p w14:paraId="19DFC231" w14:textId="77777777" w:rsidR="00A357BB" w:rsidRDefault="00A357BB" w:rsidP="00E545B3">
      <w:pPr>
        <w:pStyle w:val="Heading2"/>
        <w:rPr>
          <w:i/>
          <w:iCs/>
          <w:sz w:val="24"/>
          <w:szCs w:val="24"/>
        </w:rPr>
      </w:pPr>
      <w:r>
        <w:t>1.</w:t>
      </w:r>
      <w:r w:rsidR="00336E3D">
        <w:t>5</w:t>
      </w:r>
      <w:r>
        <w:t>. Extensions</w:t>
      </w:r>
    </w:p>
    <w:p w14:paraId="38299084" w14:textId="77777777" w:rsidR="00A357BB" w:rsidRDefault="00A357BB" w:rsidP="006F374F">
      <w:pPr>
        <w:pStyle w:val="BodyText"/>
      </w:pPr>
      <w:r>
        <w:t>As in all models we have made simplifying assumptions to highlight important mechanisms, but these simplifications may at times bias the conclusions.  A case in point is the assumption we have made that within each neighborhood resides an unlimited pool of identical entrepreneurs each with a high social return project (</w:t>
      </w:r>
      <w:proofErr w:type="gramStart"/>
      <w:r>
        <w:t>i.e.</w:t>
      </w:r>
      <w:proofErr w:type="gramEnd"/>
      <w:r>
        <w:t xml:space="preserve"> one that generates 200 for success with probability 0.9 when the borrower is diligent).  This assumption tilted the conclusion of our analysis to favor subsidies and social investment toward higher-leveraged MFIs because under these assumptions these MFIs could pull in </w:t>
      </w:r>
      <w:proofErr w:type="gramStart"/>
      <w:r>
        <w:t>a large number of</w:t>
      </w:r>
      <w:proofErr w:type="gramEnd"/>
      <w:r>
        <w:t xml:space="preserve"> new borrowers.  A more realistic assumption is that the distribution of returns across borrowers is </w:t>
      </w:r>
      <w:r w:rsidR="00C7103A">
        <w:t>heterogeneous</w:t>
      </w:r>
      <w:r>
        <w:t xml:space="preserve">, and that the marginal quality of the entrepreneur’s project declines as the MFI expands scale in a particular neighborhood. </w:t>
      </w:r>
    </w:p>
    <w:p w14:paraId="2D99F311" w14:textId="5F28414D" w:rsidR="00A357BB" w:rsidRDefault="00A357BB" w:rsidP="00C14FA0">
      <w:pPr>
        <w:pStyle w:val="BodyText"/>
      </w:pPr>
      <w:r>
        <w:t xml:space="preserve">Under this new set of </w:t>
      </w:r>
      <w:proofErr w:type="gramStart"/>
      <w:r>
        <w:t>assumptions</w:t>
      </w:r>
      <w:proofErr w:type="gramEnd"/>
      <w:r>
        <w:t xml:space="preserve"> the social investors’ tradeoffs are likely to be rather different.  Suppose for example that instead of all borrowers having a project with a certain return of </w:t>
      </w:r>
      <m:oMath>
        <m:r>
          <w:rPr>
            <w:rFonts w:ascii="Cambria Math" w:hAnsi="Cambria Math"/>
          </w:rPr>
          <m:t>X=200</m:t>
        </m:r>
      </m:oMath>
      <w:r>
        <w:t xml:space="preserve"> under ‘success’ this return where itself a random number drawn from a distribution.  This distribution is assumed to be identical across neighborhoods and lenders in each neighborhood can observe </w:t>
      </w:r>
      <m:oMath>
        <m:r>
          <w:rPr>
            <w:rFonts w:ascii="Cambria Math" w:hAnsi="Cambria Math"/>
          </w:rPr>
          <m:t>X</m:t>
        </m:r>
      </m:oMath>
      <w:r>
        <w:t xml:space="preserve"> prior to giving a loan.   It is easy to see that under the private market solution with no subsidies, all else equal, clients with lower </w:t>
      </w:r>
      <m:oMath>
        <m:r>
          <w:rPr>
            <w:rFonts w:ascii="Cambria Math" w:hAnsi="Cambria Math"/>
          </w:rPr>
          <m:t>X</m:t>
        </m:r>
      </m:oMath>
      <w:r>
        <w:t xml:space="preserve"> will receive more heavily monitored loans, and lenders will extend scale by moving from higher </w:t>
      </w:r>
      <m:oMath>
        <m:r>
          <w:rPr>
            <w:rFonts w:ascii="Cambria Math" w:hAnsi="Cambria Math"/>
          </w:rPr>
          <m:t>X</m:t>
        </m:r>
      </m:oMath>
      <w:r>
        <w:t xml:space="preserve"> borrowers to lower </w:t>
      </w:r>
      <m:oMath>
        <m:r>
          <w:rPr>
            <w:rFonts w:ascii="Cambria Math" w:hAnsi="Cambria Math"/>
          </w:rPr>
          <m:t>X</m:t>
        </m:r>
      </m:oMath>
      <w:r>
        <w:t xml:space="preserve"> borrowers to maximize total surplus per neighborhood.  It should also be clear therefore that in a higher </w:t>
      </w:r>
      <m:oMath>
        <m:r>
          <w:rPr>
            <w:rFonts w:ascii="Cambria Math" w:hAnsi="Cambria Math"/>
          </w:rPr>
          <m:t>A</m:t>
        </m:r>
      </m:oMath>
      <w:r>
        <w:t xml:space="preserve">neighborhood the last borrower to be reached has a lower </w:t>
      </w:r>
      <m:oMath>
        <m:r>
          <w:rPr>
            <w:rFonts w:ascii="Cambria Math"/>
          </w:rPr>
          <m:t>X</m:t>
        </m:r>
      </m:oMath>
      <w:r>
        <w:t xml:space="preserve"> compared to a poorer neighborhood where there is less leverage.   Under these circumstances the tradeoffs faced by a donor considering where to place a subsidy are now different.  They are now more likely to tilt their decision toward poorer neighborhoods because that is where they will find borrowers with higher expected social marginal returns. </w:t>
      </w:r>
    </w:p>
    <w:p w14:paraId="060EA839" w14:textId="77777777" w:rsidR="00A357BB" w:rsidRDefault="00A357BB" w:rsidP="008E3F1D">
      <w:pPr>
        <w:pStyle w:val="Heading1"/>
        <w:ind w:left="547" w:hanging="547"/>
        <w:rPr>
          <w:sz w:val="24"/>
          <w:szCs w:val="24"/>
        </w:rPr>
      </w:pPr>
      <w:r>
        <w:t>2. Conclusion</w:t>
      </w:r>
    </w:p>
    <w:p w14:paraId="7B584C66" w14:textId="77777777" w:rsidR="00A357BB" w:rsidRDefault="00A357BB" w:rsidP="006F374F">
      <w:pPr>
        <w:pStyle w:val="BodyText"/>
      </w:pPr>
      <w:r>
        <w:t xml:space="preserve">The act of making an investment in a microfinance institution typically changes the incentives for the institution’s owners and managers. The investors now take on risk that had previously been borne more heavily by the microfinance institutions. The institutions and their managers now face fewer (or different) consequences of their actions. This shift in who bears the risk for successes and failures can </w:t>
      </w:r>
      <w:r>
        <w:lastRenderedPageBreak/>
        <w:t xml:space="preserve">seriously diminish incentives for diligence on the part of institutions and their staff—such that </w:t>
      </w:r>
      <w:proofErr w:type="gramStart"/>
      <w:r>
        <w:t>a past history</w:t>
      </w:r>
      <w:proofErr w:type="gramEnd"/>
      <w:r>
        <w:t xml:space="preserve"> of successes may be a poor predictor of future performance. </w:t>
      </w:r>
    </w:p>
    <w:p w14:paraId="0577E004" w14:textId="77777777" w:rsidR="00A357BB" w:rsidRDefault="00A357BB" w:rsidP="006F374F">
      <w:pPr>
        <w:pStyle w:val="BodyText"/>
      </w:pPr>
      <w:r>
        <w:t xml:space="preserve">Drawing on the discussion of moral hazard above, we created a landscape of outcomes. In a free market system, without social investors, we expect that the landscape of finance for the poor would be divided into four broad situations. </w:t>
      </w:r>
    </w:p>
    <w:p w14:paraId="62D9AFC6" w14:textId="77777777" w:rsidR="00A357BB" w:rsidRDefault="00A357BB" w:rsidP="006F374F">
      <w:pPr>
        <w:pStyle w:val="BodyText"/>
      </w:pPr>
      <w:r>
        <w:t>1.</w:t>
      </w:r>
      <w:r>
        <w:rPr>
          <w:rFonts w:ascii="Cambria Math" w:hAnsi="Cambria Math" w:cs="Cambria Math"/>
        </w:rPr>
        <w:t> </w:t>
      </w:r>
      <w:r>
        <w:rPr>
          <w:rFonts w:ascii="Cambria Math" w:hAnsi="Cambria Math" w:cs="Cambria Math"/>
        </w:rPr>
        <w:t> </w:t>
      </w:r>
      <w:r>
        <w:rPr>
          <w:i/>
          <w:iCs/>
        </w:rPr>
        <w:t xml:space="preserve">The </w:t>
      </w:r>
      <w:proofErr w:type="gramStart"/>
      <w:r>
        <w:rPr>
          <w:i/>
          <w:iCs/>
        </w:rPr>
        <w:t>highly-leveraged</w:t>
      </w:r>
      <w:proofErr w:type="gramEnd"/>
      <w:r>
        <w:rPr>
          <w:i/>
          <w:iCs/>
        </w:rPr>
        <w:t>.</w:t>
      </w:r>
      <w:r>
        <w:t xml:space="preserve"> The first involves institutions lending to better-off borrowers that have collateral—and where courts function effectively to seize assets. Here, microfinance should be maximally leveraged since outside investors can invest with limited concern about the diligence of the institution’s staff. Loans do not have to be monitored in the same way that un-collateralized loans do. In the worst case, if customers default on their obligations, collateral will be there as a back-up. More re-</w:t>
      </w:r>
      <w:proofErr w:type="spellStart"/>
      <w:r>
        <w:t>assuringly</w:t>
      </w:r>
      <w:proofErr w:type="spellEnd"/>
      <w:r>
        <w:t xml:space="preserve">, the worst case is unlikely to materialize since the fear of losing collateral should give customers adequate incentives to repay loans. Investors will still worry about currency risk, political risk, or macro-economic/environmental risk, but investors can feel confident that the fundamental investment should be unaffected by the institution’s management structure, ownership rights, or degree of leverage. </w:t>
      </w:r>
    </w:p>
    <w:p w14:paraId="54393338" w14:textId="77777777" w:rsidR="00A357BB" w:rsidRDefault="00A357BB" w:rsidP="006F374F">
      <w:pPr>
        <w:pStyle w:val="BodyText"/>
      </w:pPr>
      <w:r>
        <w:t>2.</w:t>
      </w:r>
      <w:r>
        <w:rPr>
          <w:rFonts w:ascii="Cambria Math" w:hAnsi="Cambria Math" w:cs="Cambria Math"/>
        </w:rPr>
        <w:t> </w:t>
      </w:r>
      <w:r>
        <w:rPr>
          <w:rFonts w:ascii="Cambria Math" w:hAnsi="Cambria Math" w:cs="Cambria Math"/>
        </w:rPr>
        <w:t> </w:t>
      </w:r>
      <w:r>
        <w:rPr>
          <w:i/>
          <w:iCs/>
        </w:rPr>
        <w:t xml:space="preserve">The </w:t>
      </w:r>
      <w:proofErr w:type="gramStart"/>
      <w:r>
        <w:rPr>
          <w:i/>
          <w:iCs/>
        </w:rPr>
        <w:t>moderately-leveraged</w:t>
      </w:r>
      <w:proofErr w:type="gramEnd"/>
      <w:r>
        <w:rPr>
          <w:i/>
          <w:iCs/>
        </w:rPr>
        <w:t>.</w:t>
      </w:r>
      <w:r>
        <w:t xml:space="preserve"> A second group of institutions serves borrowers with less collateral than the first group. The institution </w:t>
      </w:r>
      <w:proofErr w:type="gramStart"/>
      <w:r>
        <w:t>has to</w:t>
      </w:r>
      <w:proofErr w:type="gramEnd"/>
      <w:r>
        <w:t xml:space="preserve"> monitor and take other special efforts in order to obtain ensure loan repayment. Given moral hazard, the more monitoring that is required, the more the institution </w:t>
      </w:r>
      <w:proofErr w:type="gramStart"/>
      <w:r>
        <w:t>has to</w:t>
      </w:r>
      <w:proofErr w:type="gramEnd"/>
      <w:r>
        <w:t xml:space="preserve"> have incentives to monitor. Here, the institution’s owners </w:t>
      </w:r>
      <w:proofErr w:type="gramStart"/>
      <w:r>
        <w:t>have to</w:t>
      </w:r>
      <w:proofErr w:type="gramEnd"/>
      <w:r>
        <w:t xml:space="preserve"> be exposed to some of the risk associated with the failure to monitor sufficiently. If they didn’t, potential investors would hesitate to invest. The microfinance institution can thus achieve some leverage, but not as much as would be possible when all loans are fully collateralized. </w:t>
      </w:r>
    </w:p>
    <w:p w14:paraId="316EC196" w14:textId="77777777" w:rsidR="00A357BB" w:rsidRDefault="00A357BB" w:rsidP="006F374F">
      <w:pPr>
        <w:pStyle w:val="BodyText"/>
      </w:pPr>
      <w:r>
        <w:t>3.</w:t>
      </w:r>
      <w:r>
        <w:rPr>
          <w:rFonts w:ascii="Cambria Math" w:hAnsi="Cambria Math" w:cs="Cambria Math"/>
        </w:rPr>
        <w:t> </w:t>
      </w:r>
      <w:r>
        <w:rPr>
          <w:rFonts w:ascii="Cambria Math" w:hAnsi="Cambria Math" w:cs="Cambria Math"/>
        </w:rPr>
        <w:t> </w:t>
      </w:r>
      <w:r>
        <w:rPr>
          <w:i/>
          <w:iCs/>
        </w:rPr>
        <w:t>The un-leveraged.</w:t>
      </w:r>
      <w:r>
        <w:t xml:space="preserve"> A third group of institutions serves borrowers with even less collateral. Incentives are such that no external leverage is possible at all. The institution is sustainable at its existing scale. The institution mobilizes resources from its own customers and proceeds on that basis—but commercial investors fail to invest. </w:t>
      </w:r>
    </w:p>
    <w:p w14:paraId="010573F5" w14:textId="77777777" w:rsidR="00A357BB" w:rsidRDefault="00A357BB" w:rsidP="006F374F">
      <w:pPr>
        <w:pStyle w:val="BodyText"/>
      </w:pPr>
      <w:r>
        <w:t>4.</w:t>
      </w:r>
      <w:r>
        <w:rPr>
          <w:rFonts w:ascii="Cambria Math" w:hAnsi="Cambria Math" w:cs="Cambria Math"/>
        </w:rPr>
        <w:t> </w:t>
      </w:r>
      <w:r>
        <w:rPr>
          <w:rFonts w:ascii="Cambria Math" w:hAnsi="Cambria Math" w:cs="Cambria Math"/>
        </w:rPr>
        <w:t> </w:t>
      </w:r>
      <w:r>
        <w:rPr>
          <w:i/>
          <w:iCs/>
        </w:rPr>
        <w:t>The un-banked.</w:t>
      </w:r>
      <w:r>
        <w:t xml:space="preserve"> The fourth group of institutions are </w:t>
      </w:r>
      <w:proofErr w:type="gramStart"/>
      <w:r>
        <w:t>really not</w:t>
      </w:r>
      <w:proofErr w:type="gramEnd"/>
      <w:r>
        <w:t xml:space="preserve"> institutions at all. They would fail to exist in a free market system. Monitoring costs are so high that institutions would lose money servicing customers. The customers may have worthy projects, but they lack basic assets and are perceived to be so risky that they remain un-banked. The potential customers would only be served if subsidies emerged to launch the institutions. </w:t>
      </w:r>
    </w:p>
    <w:p w14:paraId="493E3706" w14:textId="77777777" w:rsidR="00A357BB" w:rsidRDefault="00A357BB" w:rsidP="006F374F">
      <w:pPr>
        <w:pStyle w:val="BodyText"/>
      </w:pPr>
      <w:r>
        <w:t xml:space="preserve">We argue that there are two kinds of leverage that matter, and that this recognition should push social investors either to focus on the lower-end of markets that serve the poor or, for quite different reasons, to focus on the higher-end. The first kind of leverage involves bringing new pro-poor institutions into being but does not draw in commercial capital. These are the latent institutions identified in the fourth category above. Once in existence, the institutions can tap the capital of their customers, and perhaps of others in the region, but they are unlikely to be able to tap outside capital. By helping to bring these institutions into existence, social investors can help put the local capital to use and, in that way, multiply the power of their gift. </w:t>
      </w:r>
    </w:p>
    <w:p w14:paraId="72D1C3C9" w14:textId="77777777" w:rsidR="00A357BB" w:rsidRDefault="00A357BB" w:rsidP="006F374F">
      <w:pPr>
        <w:pStyle w:val="BodyText"/>
      </w:pPr>
      <w:r>
        <w:t xml:space="preserve">The second kind of leverage involves social investments that can “crowd in” commercial capital to a maximal </w:t>
      </w:r>
      <w:r w:rsidR="00A213A2">
        <w:t>extent</w:t>
      </w:r>
      <w:r>
        <w:t xml:space="preserve"> and the focus here is the second category above. The first category of institutions, those that are already highly leveraged in free markets, need little boost to reach scale. </w:t>
      </w:r>
    </w:p>
    <w:p w14:paraId="7450DCD1" w14:textId="77777777" w:rsidR="00A357BB" w:rsidRDefault="00A357BB" w:rsidP="006F374F">
      <w:pPr>
        <w:pStyle w:val="BodyText"/>
      </w:pPr>
      <w:r>
        <w:lastRenderedPageBreak/>
        <w:t xml:space="preserve">There is a middle ground in which little leverage is likely, captured by the third category above, where institutions already exist in the free </w:t>
      </w:r>
      <w:proofErr w:type="gramStart"/>
      <w:r>
        <w:t>market</w:t>
      </w:r>
      <w:proofErr w:type="gramEnd"/>
      <w:r>
        <w:t xml:space="preserve"> but they are not well-positioned to access commercial capital. Social investments in the middle ground will have far less of a multiplier effect than investments directed either up-market or down-market. These institutions serve their customers well, and they manage to tap their customers’ deposits to maximize scale. But the institutions are </w:t>
      </w:r>
      <w:proofErr w:type="gramStart"/>
      <w:r>
        <w:t>poorly-positioned</w:t>
      </w:r>
      <w:proofErr w:type="gramEnd"/>
      <w:r>
        <w:t xml:space="preserve"> to expand rapidly because of the inherent riskiness of their portfolios and costs of their business, and, if rapid expansion is the goal, social investors should look elsewhere. </w:t>
      </w:r>
    </w:p>
    <w:p w14:paraId="5D344638" w14:textId="77777777" w:rsidR="005A79F5" w:rsidRDefault="00A357BB" w:rsidP="005A79F5">
      <w:pPr>
        <w:pStyle w:val="BodyText"/>
      </w:pPr>
      <w:r>
        <w:t xml:space="preserve">Two points should be emphasized. First, social investment allocations should also depend on the weights that investors attach to aiding the various populations under consideration. Those weights may temper the results here but will not </w:t>
      </w:r>
      <w:r w:rsidR="005A79F5">
        <w:t xml:space="preserve">affect the basic tradeoffs. </w:t>
      </w:r>
    </w:p>
    <w:p w14:paraId="3976BBC5" w14:textId="77777777" w:rsidR="00A357BB" w:rsidRDefault="00A357BB" w:rsidP="006F374F">
      <w:pPr>
        <w:pStyle w:val="BodyText"/>
      </w:pPr>
      <w:r>
        <w:t xml:space="preserve">Second, we have assumed, without stressing it, that social investors are not insiders in the institutions receiving funds. Investors have no special knowledge and no special clout. In the language of corporate finance, they constitute “uninformed” capital. The investors may be Silicon Valley entrepreneurs, European religious groups, Japanese aid agencies—each captured by the desire to maximize the social impact of their </w:t>
      </w:r>
      <w:proofErr w:type="gramStart"/>
      <w:r>
        <w:t>resources, but</w:t>
      </w:r>
      <w:proofErr w:type="gramEnd"/>
      <w:r>
        <w:t xml:space="preserve"> retaining some distance from the ultimate beneficiaries. </w:t>
      </w:r>
    </w:p>
    <w:p w14:paraId="1B0E3DD9" w14:textId="77777777" w:rsidR="00A357BB" w:rsidRDefault="00A357BB" w:rsidP="006F374F">
      <w:pPr>
        <w:pStyle w:val="BodyText"/>
      </w:pPr>
      <w:r>
        <w:t xml:space="preserve">But imagine instead that investors have good information about the diligence and management of the institution receiving the investment, and that they have clout to affect the institutions’ direction. If investors are uninformed, they will have little means to instill good incentives or mitigate moral hazard. If they are informed, though, matters can be improved. In a world of limited information, uninformed investors dominate the market (and they are vital in reaching scale), but informed investors can have </w:t>
      </w:r>
      <w:proofErr w:type="gramStart"/>
      <w:r>
        <w:t>particular influence</w:t>
      </w:r>
      <w:proofErr w:type="gramEnd"/>
      <w:r>
        <w:t xml:space="preserve">. The power of informed social investors comes when they </w:t>
      </w:r>
      <w:proofErr w:type="gramStart"/>
      <w:r>
        <w:t>are able to</w:t>
      </w:r>
      <w:proofErr w:type="gramEnd"/>
      <w:r>
        <w:t xml:space="preserve"> combine capital with knowledge, and in that way are able to attract “uninformed” investors. Incorporating this element into the framework will not change the basic conclusions above, but it could </w:t>
      </w:r>
      <w:proofErr w:type="gramStart"/>
      <w:r>
        <w:t>open up</w:t>
      </w:r>
      <w:proofErr w:type="gramEnd"/>
      <w:r>
        <w:t xml:space="preserve"> new practical strategies. </w:t>
      </w:r>
    </w:p>
    <w:p w14:paraId="0C677A0A" w14:textId="77777777" w:rsidR="00A357BB" w:rsidRDefault="00A357BB" w:rsidP="006F374F">
      <w:pPr>
        <w:pStyle w:val="BodyText"/>
      </w:pPr>
      <w:r>
        <w:t xml:space="preserve">Little analytical has been written on social investment, or for that matter on the economic incentives and constraints that guide philanthropy. We have looked instead, partly out of necessity, to a very different literature that shares important challenges and questions: the economics of corporate finance. In building analytical links and developing a simple framework for discussing new ideas, we hope to spur others to take the analytical challenges seriously. </w:t>
      </w:r>
    </w:p>
    <w:p w14:paraId="78C17AB1" w14:textId="77777777" w:rsidR="00A357BB" w:rsidRDefault="008E3F1D" w:rsidP="008E3F1D">
      <w:pPr>
        <w:pStyle w:val="Heading1"/>
        <w:ind w:left="547" w:hanging="547"/>
        <w:rPr>
          <w:sz w:val="24"/>
          <w:szCs w:val="24"/>
        </w:rPr>
      </w:pPr>
      <w:r>
        <w:br w:type="page"/>
      </w:r>
      <w:r w:rsidR="00A357BB" w:rsidRPr="00D33B5D">
        <w:rPr>
          <w:rFonts w:ascii="Times New Roman" w:eastAsia="MS Mincho" w:hAnsi="Times New Roman"/>
          <w:b w:val="0"/>
          <w:bCs w:val="0"/>
          <w:sz w:val="24"/>
          <w:szCs w:val="22"/>
        </w:rPr>
        <w:lastRenderedPageBreak/>
        <w:t>Appendix</w:t>
      </w:r>
      <w:r w:rsidR="007C0413" w:rsidRPr="00D33B5D">
        <w:rPr>
          <w:rFonts w:ascii="Times New Roman" w:eastAsia="MS Mincho" w:hAnsi="Times New Roman"/>
          <w:b w:val="0"/>
          <w:bCs w:val="0"/>
          <w:sz w:val="24"/>
          <w:szCs w:val="22"/>
        </w:rPr>
        <w:t xml:space="preserve"> 1</w:t>
      </w:r>
    </w:p>
    <w:p w14:paraId="318CC6D2" w14:textId="77777777" w:rsidR="00A357BB" w:rsidRDefault="00C7103A" w:rsidP="006F374F">
      <w:pPr>
        <w:pStyle w:val="BodyText"/>
      </w:pPr>
      <w:r>
        <w:t>C</w:t>
      </w:r>
      <w:r w:rsidR="00A357BB">
        <w:t xml:space="preserve">losed form solutions for </w:t>
      </w:r>
      <w:r w:rsidR="006914D8">
        <w:rPr>
          <w:i/>
        </w:rPr>
        <w:t xml:space="preserve">N </w:t>
      </w:r>
      <w:r w:rsidR="00A357BB">
        <w:t xml:space="preserve">and </w:t>
      </w:r>
      <w:r w:rsidR="00EC3703" w:rsidRPr="00D33B5D">
        <w:rPr>
          <w:i/>
        </w:rPr>
        <w:t>n</w:t>
      </w:r>
      <w:r w:rsidR="006914D8">
        <w:t xml:space="preserve"> </w:t>
      </w:r>
      <w:r w:rsidR="00EC3703" w:rsidRPr="00D33B5D">
        <w:t>are</w:t>
      </w:r>
      <w:r>
        <w:t xml:space="preserve"> obtained from the</w:t>
      </w:r>
      <w:r w:rsidR="00A357BB">
        <w:t xml:space="preserve"> system of equations</w:t>
      </w:r>
    </w:p>
    <w:p w14:paraId="00B43D23" w14:textId="03B871F0" w:rsidR="00A357BB" w:rsidRDefault="00A357BB" w:rsidP="00C14FA0">
      <w:pPr>
        <w:pStyle w:val="MTDisplayEquation"/>
        <w:tabs>
          <w:tab w:val="center" w:pos="4680"/>
          <w:tab w:val="right" w:pos="9360"/>
        </w:tabs>
      </w:pPr>
      <w:r>
        <w:tab/>
      </w:r>
      <m:oMath>
        <m:bar>
          <m:barPr>
            <m:ctrlPr>
              <w:rPr>
                <w:rFonts w:ascii="Cambria Math" w:hAnsi="Cambria Math"/>
                <w:i/>
              </w:rPr>
            </m:ctrlPr>
          </m:barPr>
          <m:e>
            <m:r>
              <w:rPr>
                <w:rFonts w:ascii="Cambria Math"/>
              </w:rPr>
              <m:t>A</m:t>
            </m:r>
          </m:e>
        </m:bar>
        <m:r>
          <w:rPr>
            <w:rFonts w:ascii="Cambria Math"/>
          </w:rPr>
          <m:t>(m,N)=A</m:t>
        </m:r>
      </m:oMath>
      <w:r>
        <w:tab/>
      </w:r>
      <w:r w:rsidR="00EC3703">
        <w:fldChar w:fldCharType="begin"/>
      </w:r>
      <w:r w:rsidR="006914D8">
        <w:instrText xml:space="preserve"> MACROBUTTON MTPlaceRef \* MERGEFORMAT </w:instrText>
      </w:r>
      <w:bookmarkStart w:id="5" w:name="ZEqnNum599637"/>
      <w:r w:rsidR="006914D8">
        <w:instrText>(</w:instrText>
      </w:r>
      <w:r w:rsidR="00EC3703">
        <w:fldChar w:fldCharType="begin"/>
      </w:r>
      <w:r w:rsidR="006914D8">
        <w:instrText xml:space="preserve"> SEQ MTEqn \c \* Arabic \* MERGEFORMAT </w:instrText>
      </w:r>
      <w:r w:rsidR="00EC3703">
        <w:fldChar w:fldCharType="separate"/>
      </w:r>
      <w:r w:rsidR="00174F7E">
        <w:rPr>
          <w:noProof/>
        </w:rPr>
        <w:instrText>15</w:instrText>
      </w:r>
      <w:r w:rsidR="00EC3703">
        <w:fldChar w:fldCharType="end"/>
      </w:r>
      <w:r w:rsidR="006914D8">
        <w:instrText>)</w:instrText>
      </w:r>
      <w:bookmarkEnd w:id="5"/>
      <w:r w:rsidR="00EC3703">
        <w:fldChar w:fldCharType="end"/>
      </w:r>
    </w:p>
    <w:p w14:paraId="1D9A08D6" w14:textId="296C36F0" w:rsidR="00A357BB" w:rsidRDefault="00A357BB" w:rsidP="00C14FA0">
      <w:pPr>
        <w:pStyle w:val="MTDisplayEquation"/>
        <w:tabs>
          <w:tab w:val="center" w:pos="4680"/>
          <w:tab w:val="right" w:pos="9360"/>
        </w:tabs>
      </w:pPr>
      <w:r>
        <w:tab/>
      </w:r>
      <m:oMath>
        <m:r>
          <w:rPr>
            <w:rFonts w:ascii="Cambria Math"/>
          </w:rPr>
          <m:t>N=</m:t>
        </m:r>
        <m:f>
          <m:fPr>
            <m:ctrlPr>
              <w:rPr>
                <w:rFonts w:ascii="Cambria Math" w:hAnsi="Cambria Math"/>
                <w:i/>
              </w:rPr>
            </m:ctrlPr>
          </m:fPr>
          <m:num>
            <m:r>
              <w:rPr>
                <w:rFonts w:ascii="Cambria Math"/>
              </w:rPr>
              <m:t>(K</m:t>
            </m:r>
            <m:r>
              <w:rPr>
                <w:rFonts w:ascii="Cambria Math"/>
              </w:rPr>
              <m:t>-</m:t>
            </m:r>
            <m:r>
              <w:rPr>
                <w:rFonts w:ascii="Cambria Math"/>
              </w:rPr>
              <m:t>F)</m:t>
            </m:r>
          </m:num>
          <m:den>
            <m:sSup>
              <m:sSupPr>
                <m:ctrlPr>
                  <w:rPr>
                    <w:rFonts w:ascii="Cambria Math" w:hAnsi="Cambria Math"/>
                    <w:i/>
                  </w:rPr>
                </m:ctrlPr>
              </m:sSupPr>
              <m:e>
                <m:r>
                  <w:rPr>
                    <w:rFonts w:ascii="Cambria Math"/>
                  </w:rPr>
                  <m:t>I</m:t>
                </m:r>
              </m:e>
              <m:sup>
                <m:r>
                  <w:rPr>
                    <w:rFonts w:ascii="Cambria Math"/>
                  </w:rPr>
                  <m:t>m</m:t>
                </m:r>
              </m:sup>
            </m:sSup>
          </m:den>
        </m:f>
      </m:oMath>
      <w:r>
        <w:tab/>
      </w:r>
      <w:r w:rsidR="00EC3703">
        <w:fldChar w:fldCharType="begin"/>
      </w:r>
      <w:r w:rsidR="006914D8">
        <w:instrText xml:space="preserve"> MACROBUTTON MTPlaceRef \* MERGEFORMAT </w:instrText>
      </w:r>
      <w:bookmarkStart w:id="6" w:name="ZEqnNum800059"/>
      <w:r w:rsidR="006914D8">
        <w:instrText>(</w:instrText>
      </w:r>
      <w:r w:rsidR="00EC3703">
        <w:fldChar w:fldCharType="begin"/>
      </w:r>
      <w:r w:rsidR="006914D8">
        <w:instrText xml:space="preserve"> SEQ MTEqn \c \* Arabic \* MERGEFORMAT </w:instrText>
      </w:r>
      <w:r w:rsidR="00EC3703">
        <w:fldChar w:fldCharType="separate"/>
      </w:r>
      <w:r w:rsidR="00174F7E">
        <w:rPr>
          <w:noProof/>
        </w:rPr>
        <w:instrText>15</w:instrText>
      </w:r>
      <w:r w:rsidR="00EC3703">
        <w:fldChar w:fldCharType="end"/>
      </w:r>
      <w:r w:rsidR="006914D8">
        <w:instrText>)</w:instrText>
      </w:r>
      <w:bookmarkEnd w:id="6"/>
      <w:r w:rsidR="00EC3703">
        <w:fldChar w:fldCharType="end"/>
      </w:r>
    </w:p>
    <w:p w14:paraId="3951B829" w14:textId="0413B42C" w:rsidR="00A357BB" w:rsidRDefault="009B702A" w:rsidP="00C14FA0">
      <w:pPr>
        <w:pStyle w:val="BodyText"/>
        <w:ind w:firstLine="0"/>
      </w:pPr>
      <w:r>
        <w:t>Substitute</w:t>
      </w:r>
      <w:r w:rsidR="006914D8">
        <w:t xml:space="preserve"> </w:t>
      </w:r>
      <m:oMath>
        <m:sSub>
          <m:sSubPr>
            <m:ctrlPr>
              <w:rPr>
                <w:rFonts w:ascii="Cambria Math" w:hAnsi="Cambria Math"/>
                <w:i/>
              </w:rPr>
            </m:ctrlPr>
          </m:sSubPr>
          <m:e>
            <m:r>
              <w:rPr>
                <w:rFonts w:ascii="Cambria Math"/>
              </w:rPr>
              <m:t>I</m:t>
            </m:r>
          </m:e>
          <m:sub>
            <m:r>
              <w:rPr>
                <w:rFonts w:ascii="Cambria Math"/>
              </w:rPr>
              <m:t>m</m:t>
            </m:r>
          </m:sub>
        </m:sSub>
        <m:r>
          <w:rPr>
            <w:rFonts w:ascii="Cambria Math"/>
          </w:rPr>
          <m:t>=</m:t>
        </m:r>
        <m:f>
          <m:fPr>
            <m:ctrlPr>
              <w:rPr>
                <w:rFonts w:ascii="Cambria Math" w:hAnsi="Cambria Math"/>
                <w:i/>
              </w:rPr>
            </m:ctrlPr>
          </m:fPr>
          <m:num>
            <m:r>
              <w:rPr>
                <w:rFonts w:ascii="Cambria Math"/>
              </w:rPr>
              <m:t>1</m:t>
            </m:r>
          </m:num>
          <m:den>
            <m:r>
              <w:rPr>
                <w:rFonts w:ascii="Cambria Math"/>
              </w:rPr>
              <m:t>γ</m:t>
            </m:r>
          </m:den>
        </m:f>
        <m:d>
          <m:dPr>
            <m:begChr m:val="["/>
            <m:endChr m:val="]"/>
            <m:ctrlPr>
              <w:rPr>
                <w:rFonts w:ascii="Cambria Math" w:hAnsi="Cambria Math"/>
                <w:i/>
              </w:rPr>
            </m:ctrlPr>
          </m:dPr>
          <m:e>
            <m:f>
              <m:fPr>
                <m:ctrlPr>
                  <w:rPr>
                    <w:rFonts w:ascii="Cambria Math" w:hAnsi="Cambria Math"/>
                    <w:i/>
                  </w:rPr>
                </m:ctrlPr>
              </m:fPr>
              <m:num>
                <m:r>
                  <w:rPr>
                    <w:rFonts w:ascii="Cambria Math"/>
                  </w:rPr>
                  <m:t>qm</m:t>
                </m:r>
              </m:num>
              <m:den>
                <m:r>
                  <w:rPr>
                    <w:rFonts w:ascii="Cambria Math"/>
                  </w:rPr>
                  <m:t>Δ</m:t>
                </m:r>
              </m:den>
            </m:f>
            <m:r>
              <w:rPr>
                <w:rFonts w:ascii="Cambria Math"/>
              </w:rPr>
              <m:t>-</m:t>
            </m:r>
            <m:f>
              <m:fPr>
                <m:ctrlPr>
                  <w:rPr>
                    <w:rFonts w:ascii="Cambria Math" w:hAnsi="Cambria Math"/>
                    <w:i/>
                  </w:rPr>
                </m:ctrlPr>
              </m:fPr>
              <m:num>
                <m:r>
                  <w:rPr>
                    <w:rFonts w:ascii="Cambria Math"/>
                  </w:rPr>
                  <m:t>F</m:t>
                </m:r>
              </m:num>
              <m:den>
                <m:r>
                  <w:rPr>
                    <w:rFonts w:ascii="Cambria Math"/>
                  </w:rPr>
                  <m:t>N</m:t>
                </m:r>
              </m:den>
            </m:f>
          </m:e>
        </m:d>
      </m:oMath>
      <w:r w:rsidR="006914D8">
        <w:t xml:space="preserve">from </w:t>
      </w:r>
      <w:r w:rsidR="00EC3703">
        <w:fldChar w:fldCharType="begin"/>
      </w:r>
      <w:r w:rsidR="006914D8">
        <w:instrText xml:space="preserve"> GOTOBUTTON ZEqnNum840214  \* MERGEFORMAT </w:instrText>
      </w:r>
      <w:r w:rsidR="00EC3703">
        <w:fldChar w:fldCharType="begin"/>
      </w:r>
      <w:r w:rsidR="006914D8">
        <w:instrText xml:space="preserve"> REF ZEqnNum840214 \! \* MERGEFORMAT </w:instrText>
      </w:r>
      <w:r w:rsidR="00EC3703">
        <w:fldChar w:fldCharType="separate"/>
      </w:r>
      <w:r w:rsidR="00174F7E">
        <w:instrText>(11)</w:instrText>
      </w:r>
      <w:r w:rsidR="00EC3703">
        <w:fldChar w:fldCharType="end"/>
      </w:r>
      <w:r w:rsidR="00EC3703">
        <w:fldChar w:fldCharType="end"/>
      </w:r>
      <w:r w:rsidR="006914D8">
        <w:t xml:space="preserve"> in</w:t>
      </w:r>
      <w:r w:rsidR="007C0413">
        <w:t>to</w:t>
      </w:r>
      <w:r w:rsidR="006914D8">
        <w:t xml:space="preserve"> </w:t>
      </w:r>
      <w:r w:rsidR="00EC3703">
        <w:fldChar w:fldCharType="begin"/>
      </w:r>
      <w:r w:rsidR="006914D8">
        <w:instrText xml:space="preserve"> GOTOBUTTON ZEqnNum800059  \* MERGEFORMAT </w:instrText>
      </w:r>
      <w:r w:rsidR="00EC3703">
        <w:fldChar w:fldCharType="begin"/>
      </w:r>
      <w:r w:rsidR="006914D8">
        <w:instrText xml:space="preserve"> REF ZEqnNum800059 \! \* MERGEFORMAT </w:instrText>
      </w:r>
      <w:r w:rsidR="00EC3703">
        <w:fldChar w:fldCharType="separate"/>
      </w:r>
      <w:r w:rsidR="00174F7E">
        <w:instrText>(15)</w:instrText>
      </w:r>
      <w:r w:rsidR="00EC3703">
        <w:fldChar w:fldCharType="end"/>
      </w:r>
      <w:r w:rsidR="00EC3703">
        <w:fldChar w:fldCharType="end"/>
      </w:r>
      <w:r w:rsidR="006914D8">
        <w:t xml:space="preserve"> </w:t>
      </w:r>
      <w:r>
        <w:t xml:space="preserve">and the result </w:t>
      </w:r>
      <w:r w:rsidR="006914D8">
        <w:t xml:space="preserve">into </w:t>
      </w:r>
      <w:r w:rsidR="00EC3703">
        <w:fldChar w:fldCharType="begin"/>
      </w:r>
      <w:r w:rsidR="006914D8">
        <w:instrText xml:space="preserve"> GOTOBUTTON ZEqnNum599637  \* MERGEFORMAT </w:instrText>
      </w:r>
      <w:r w:rsidR="00EC3703">
        <w:fldChar w:fldCharType="begin"/>
      </w:r>
      <w:r w:rsidR="006914D8">
        <w:instrText xml:space="preserve"> REF ZEqnNum599637 \! \* MERGEFORMAT </w:instrText>
      </w:r>
      <w:r w:rsidR="00EC3703">
        <w:fldChar w:fldCharType="separate"/>
      </w:r>
      <w:r w:rsidR="00174F7E">
        <w:instrText>(15)</w:instrText>
      </w:r>
      <w:r w:rsidR="00EC3703">
        <w:fldChar w:fldCharType="end"/>
      </w:r>
      <w:r w:rsidR="00EC3703">
        <w:fldChar w:fldCharType="end"/>
      </w:r>
      <w:r w:rsidR="006914D8">
        <w:t xml:space="preserve"> </w:t>
      </w:r>
      <w:r w:rsidR="007C0413">
        <w:t>to</w:t>
      </w:r>
      <w:r>
        <w:t xml:space="preserve"> </w:t>
      </w:r>
      <w:r w:rsidR="00A357BB">
        <w:t>solv</w:t>
      </w:r>
      <w:r>
        <w:t>e</w:t>
      </w:r>
      <w:r w:rsidR="00A357BB">
        <w:t xml:space="preserve"> </w:t>
      </w:r>
      <w:proofErr w:type="spellStart"/>
      <w:r w:rsidR="00A357BB">
        <w:t>for</w:t>
      </w:r>
      <w:r w:rsidR="006914D8">
        <w:t xml:space="preserve"> </w:t>
      </w:r>
      <w:r w:rsidR="007C0413" w:rsidRPr="00D33B5D">
        <w:rPr>
          <w:i/>
        </w:rPr>
        <w:t>m</w:t>
      </w:r>
      <w:proofErr w:type="spellEnd"/>
      <w:r w:rsidR="00EC3703" w:rsidRPr="00D33B5D">
        <w:t xml:space="preserve">: </w:t>
      </w:r>
    </w:p>
    <w:p w14:paraId="0F12C7A4" w14:textId="63C3C37B" w:rsidR="001F37D6" w:rsidRDefault="00C14FA0" w:rsidP="00C14FA0">
      <w:pPr>
        <w:pStyle w:val="BodyText"/>
        <w:ind w:firstLine="0"/>
        <w:jc w:val="center"/>
      </w:pPr>
      <m:oMathPara>
        <m:oMath>
          <m:r>
            <w:rPr>
              <w:rFonts w:ascii="Cambria Math"/>
            </w:rPr>
            <m:t>N=</m:t>
          </m:r>
          <m:f>
            <m:fPr>
              <m:ctrlPr>
                <w:rPr>
                  <w:rFonts w:ascii="Cambria Math" w:hAnsi="Cambria Math"/>
                  <w:i/>
                </w:rPr>
              </m:ctrlPr>
            </m:fPr>
            <m:num>
              <m:r>
                <w:rPr>
                  <w:rFonts w:ascii="Cambria Math"/>
                </w:rPr>
                <m:t>(K</m:t>
              </m:r>
              <m:r>
                <w:rPr>
                  <w:rFonts w:ascii="Cambria Math"/>
                </w:rPr>
                <m:t>-</m:t>
              </m:r>
              <m:r>
                <w:rPr>
                  <w:rFonts w:ascii="Cambria Math"/>
                </w:rPr>
                <m:t>F)</m:t>
              </m:r>
            </m:num>
            <m:den>
              <m:f>
                <m:fPr>
                  <m:ctrlPr>
                    <w:rPr>
                      <w:rFonts w:ascii="Cambria Math" w:hAnsi="Cambria Math"/>
                      <w:i/>
                    </w:rPr>
                  </m:ctrlPr>
                </m:fPr>
                <m:num>
                  <m:r>
                    <w:rPr>
                      <w:rFonts w:ascii="Cambria Math"/>
                    </w:rPr>
                    <m:t>1</m:t>
                  </m:r>
                </m:num>
                <m:den>
                  <m:r>
                    <w:rPr>
                      <w:rFonts w:ascii="Cambria Math"/>
                    </w:rPr>
                    <m:t>γ</m:t>
                  </m:r>
                </m:den>
              </m:f>
              <m:d>
                <m:dPr>
                  <m:begChr m:val="["/>
                  <m:endChr m:val="]"/>
                  <m:ctrlPr>
                    <w:rPr>
                      <w:rFonts w:ascii="Cambria Math" w:hAnsi="Cambria Math"/>
                      <w:i/>
                    </w:rPr>
                  </m:ctrlPr>
                </m:dPr>
                <m:e>
                  <m:f>
                    <m:fPr>
                      <m:ctrlPr>
                        <w:rPr>
                          <w:rFonts w:ascii="Cambria Math" w:hAnsi="Cambria Math"/>
                          <w:i/>
                        </w:rPr>
                      </m:ctrlPr>
                    </m:fPr>
                    <m:num>
                      <m:r>
                        <w:rPr>
                          <w:rFonts w:ascii="Cambria Math"/>
                        </w:rPr>
                        <m:t>qm</m:t>
                      </m:r>
                    </m:num>
                    <m:den>
                      <m:r>
                        <w:rPr>
                          <w:rFonts w:ascii="Cambria Math"/>
                        </w:rPr>
                        <m:t>Δ</m:t>
                      </m:r>
                    </m:den>
                  </m:f>
                  <m:r>
                    <w:rPr>
                      <w:rFonts w:ascii="Cambria Math"/>
                    </w:rPr>
                    <m:t>-</m:t>
                  </m:r>
                  <m:f>
                    <m:fPr>
                      <m:ctrlPr>
                        <w:rPr>
                          <w:rFonts w:ascii="Cambria Math" w:hAnsi="Cambria Math"/>
                          <w:i/>
                        </w:rPr>
                      </m:ctrlPr>
                    </m:fPr>
                    <m:num>
                      <m:r>
                        <w:rPr>
                          <w:rFonts w:ascii="Cambria Math"/>
                        </w:rPr>
                        <m:t>F</m:t>
                      </m:r>
                    </m:num>
                    <m:den>
                      <m:r>
                        <w:rPr>
                          <w:rFonts w:ascii="Cambria Math"/>
                        </w:rPr>
                        <m:t>N</m:t>
                      </m:r>
                    </m:den>
                  </m:f>
                </m:e>
              </m:d>
            </m:den>
          </m:f>
          <m:r>
            <m:rPr>
              <m:sty m:val="p"/>
            </m:rPr>
            <w:rPr>
              <w:rFonts w:ascii="Cambria Math"/>
            </w:rPr>
            <w:br/>
          </m:r>
        </m:oMath>
        <m:oMath>
          <m:r>
            <w:rPr>
              <w:rFonts w:ascii="Cambria Math"/>
            </w:rPr>
            <m:t>N=γΔN</m:t>
          </m:r>
          <m:f>
            <m:fPr>
              <m:ctrlPr>
                <w:rPr>
                  <w:rFonts w:ascii="Cambria Math" w:hAnsi="Cambria Math"/>
                  <w:i/>
                </w:rPr>
              </m:ctrlPr>
            </m:fPr>
            <m:num>
              <m:r>
                <w:rPr>
                  <w:rFonts w:ascii="Cambria Math"/>
                </w:rPr>
                <m:t>(K</m:t>
              </m:r>
              <m:r>
                <w:rPr>
                  <w:rFonts w:ascii="Cambria Math"/>
                </w:rPr>
                <m:t>-</m:t>
              </m:r>
              <m:r>
                <w:rPr>
                  <w:rFonts w:ascii="Cambria Math"/>
                </w:rPr>
                <m:t>F)</m:t>
              </m:r>
            </m:num>
            <m:den>
              <m:d>
                <m:dPr>
                  <m:begChr m:val="["/>
                  <m:endChr m:val="]"/>
                  <m:ctrlPr>
                    <w:rPr>
                      <w:rFonts w:ascii="Cambria Math" w:hAnsi="Cambria Math"/>
                      <w:i/>
                    </w:rPr>
                  </m:ctrlPr>
                </m:dPr>
                <m:e>
                  <m:r>
                    <w:rPr>
                      <w:rFonts w:ascii="Cambria Math"/>
                    </w:rPr>
                    <m:t>Nqm</m:t>
                  </m:r>
                  <m:r>
                    <w:rPr>
                      <w:rFonts w:ascii="Cambria Math"/>
                    </w:rPr>
                    <m:t>-</m:t>
                  </m:r>
                  <m:r>
                    <w:rPr>
                      <w:rFonts w:ascii="Cambria Math"/>
                    </w:rPr>
                    <m:t>ΔF</m:t>
                  </m:r>
                </m:e>
              </m:d>
            </m:den>
          </m:f>
          <m:r>
            <m:rPr>
              <m:sty m:val="p"/>
            </m:rPr>
            <w:rPr>
              <w:rFonts w:ascii="Cambria Math"/>
            </w:rPr>
            <w:br/>
          </m:r>
        </m:oMath>
        <m:oMath>
          <m:r>
            <w:rPr>
              <w:rFonts w:ascii="Cambria Math"/>
            </w:rPr>
            <m:t>m=</m:t>
          </m:r>
          <m:f>
            <m:fPr>
              <m:ctrlPr>
                <w:rPr>
                  <w:rFonts w:ascii="Cambria Math" w:hAnsi="Cambria Math"/>
                  <w:i/>
                </w:rPr>
              </m:ctrlPr>
            </m:fPr>
            <m:num>
              <m:r>
                <w:rPr>
                  <w:rFonts w:ascii="Cambria Math"/>
                </w:rPr>
                <m:t>1</m:t>
              </m:r>
            </m:num>
            <m:den>
              <m:r>
                <w:rPr>
                  <w:rFonts w:ascii="Cambria Math"/>
                </w:rPr>
                <m:t>N</m:t>
              </m:r>
            </m:den>
          </m:f>
          <m:f>
            <m:fPr>
              <m:ctrlPr>
                <w:rPr>
                  <w:rFonts w:ascii="Cambria Math" w:hAnsi="Cambria Math"/>
                  <w:i/>
                </w:rPr>
              </m:ctrlPr>
            </m:fPr>
            <m:num>
              <m:r>
                <w:rPr>
                  <w:rFonts w:ascii="Cambria Math"/>
                </w:rPr>
                <m:t>Δ</m:t>
              </m:r>
            </m:num>
            <m:den>
              <m:r>
                <w:rPr>
                  <w:rFonts w:ascii="Cambria Math"/>
                </w:rPr>
                <m:t>q</m:t>
              </m:r>
            </m:den>
          </m:f>
          <m:d>
            <m:dPr>
              <m:begChr m:val="["/>
              <m:endChr m:val="]"/>
              <m:ctrlPr>
                <w:rPr>
                  <w:rFonts w:ascii="Cambria Math" w:hAnsi="Cambria Math"/>
                  <w:i/>
                </w:rPr>
              </m:ctrlPr>
            </m:dPr>
            <m:e>
              <m:r>
                <w:rPr>
                  <w:rFonts w:ascii="Cambria Math"/>
                </w:rPr>
                <m:t>γK+(1</m:t>
              </m:r>
              <m:r>
                <w:rPr>
                  <w:rFonts w:ascii="Cambria Math"/>
                </w:rPr>
                <m:t>-</m:t>
              </m:r>
              <m:r>
                <w:rPr>
                  <w:rFonts w:ascii="Cambria Math"/>
                </w:rPr>
                <m:t>γ)F</m:t>
              </m:r>
            </m:e>
          </m:d>
        </m:oMath>
      </m:oMathPara>
    </w:p>
    <w:p w14:paraId="5E8185FD" w14:textId="1EC1A648" w:rsidR="001F37D6" w:rsidRDefault="00450240" w:rsidP="00D33B5D">
      <w:pPr>
        <w:pStyle w:val="MTDisplayEquation"/>
        <w:tabs>
          <w:tab w:val="center" w:pos="4680"/>
          <w:tab w:val="right" w:pos="9360"/>
        </w:tabs>
        <w:jc w:val="both"/>
      </w:pPr>
      <w:r>
        <w:rPr>
          <w:sz w:val="22"/>
          <w:szCs w:val="22"/>
        </w:rPr>
        <w:t xml:space="preserve">Substituting this back into </w:t>
      </w:r>
      <w:proofErr w:type="spellStart"/>
      <w:r>
        <w:rPr>
          <w:sz w:val="22"/>
          <w:szCs w:val="22"/>
        </w:rPr>
        <w:t>to</w:t>
      </w:r>
      <w:proofErr w:type="spellEnd"/>
      <w:r>
        <w:rPr>
          <w:sz w:val="22"/>
          <w:szCs w:val="22"/>
        </w:rPr>
        <w:t xml:space="preserve"> </w:t>
      </w:r>
      <w:r w:rsidR="00EC3703" w:rsidRPr="00D33B5D">
        <w:rPr>
          <w:sz w:val="22"/>
          <w:szCs w:val="22"/>
        </w:rPr>
        <w:fldChar w:fldCharType="begin"/>
      </w:r>
      <w:r>
        <w:rPr>
          <w:sz w:val="22"/>
          <w:szCs w:val="22"/>
        </w:rPr>
        <w:instrText xml:space="preserve"> GOTOBUTTON ZEqnNum599637  \* MERGEFORMAT </w:instrText>
      </w:r>
      <w:r w:rsidR="00EC3703" w:rsidRPr="00D33B5D">
        <w:rPr>
          <w:sz w:val="22"/>
          <w:szCs w:val="22"/>
        </w:rPr>
        <w:fldChar w:fldCharType="begin"/>
      </w:r>
      <w:r>
        <w:rPr>
          <w:sz w:val="22"/>
          <w:szCs w:val="22"/>
        </w:rPr>
        <w:instrText xml:space="preserve"> REF ZEqnNum599637 \! \* MERGEFORMAT </w:instrText>
      </w:r>
      <w:r w:rsidR="00EC3703" w:rsidRPr="00D33B5D">
        <w:rPr>
          <w:sz w:val="22"/>
          <w:szCs w:val="22"/>
        </w:rPr>
        <w:fldChar w:fldCharType="separate"/>
      </w:r>
      <w:r w:rsidR="00174F7E" w:rsidRPr="00174F7E">
        <w:rPr>
          <w:sz w:val="22"/>
          <w:szCs w:val="22"/>
        </w:rPr>
        <w:instrText>(15)</w:instrText>
      </w:r>
      <w:r w:rsidR="00EC3703" w:rsidRPr="00D33B5D">
        <w:rPr>
          <w:sz w:val="22"/>
          <w:szCs w:val="22"/>
        </w:rPr>
        <w:fldChar w:fldCharType="end"/>
      </w:r>
      <w:r w:rsidR="00EC3703" w:rsidRPr="00D33B5D">
        <w:rPr>
          <w:sz w:val="22"/>
          <w:szCs w:val="22"/>
        </w:rPr>
        <w:fldChar w:fldCharType="end"/>
      </w:r>
      <w:r>
        <w:rPr>
          <w:sz w:val="22"/>
          <w:szCs w:val="22"/>
        </w:rPr>
        <w:t xml:space="preserve"> and re-arranging yields: </w:t>
      </w:r>
    </w:p>
    <w:p w14:paraId="29FE2995" w14:textId="4D84AF65" w:rsidR="001F37D6" w:rsidRDefault="009B702A" w:rsidP="00C14FA0">
      <w:pPr>
        <w:pStyle w:val="MTDisplayEquation"/>
      </w:pPr>
      <w:r>
        <w:tab/>
      </w:r>
      <w:r w:rsidR="00D57742">
        <w:tab/>
      </w:r>
      <m:oMath>
        <m:f>
          <m:fPr>
            <m:ctrlPr>
              <w:rPr>
                <w:rFonts w:ascii="Cambria Math" w:hAnsi="Cambria Math"/>
                <w:i/>
              </w:rPr>
            </m:ctrlPr>
          </m:fPr>
          <m:num>
            <m:r>
              <w:rPr>
                <w:rFonts w:ascii="Cambria Math"/>
              </w:rPr>
              <m:t>pB</m:t>
            </m:r>
          </m:num>
          <m:den>
            <m:r>
              <w:rPr>
                <w:rFonts w:ascii="Cambria Math"/>
              </w:rPr>
              <m:t>Δ</m:t>
            </m:r>
          </m:den>
        </m:f>
        <m:r>
          <w:rPr>
            <w:rFonts w:ascii="Cambria Math"/>
          </w:rPr>
          <m:t>-</m:t>
        </m:r>
        <m:d>
          <m:dPr>
            <m:begChr m:val="["/>
            <m:endChr m:val="]"/>
            <m:ctrlPr>
              <w:rPr>
                <w:rFonts w:ascii="Cambria Math" w:hAnsi="Cambria Math"/>
                <w:i/>
              </w:rPr>
            </m:ctrlPr>
          </m:dPr>
          <m:e>
            <m:r>
              <w:rPr>
                <w:rFonts w:ascii="Cambria Math"/>
              </w:rPr>
              <m:t>pX</m:t>
            </m:r>
            <m:r>
              <w:rPr>
                <w:rFonts w:ascii="Cambria Math"/>
              </w:rPr>
              <m:t>-</m:t>
            </m:r>
            <m:r>
              <w:rPr>
                <w:rFonts w:ascii="Cambria Math"/>
              </w:rPr>
              <m:t>γI</m:t>
            </m:r>
          </m:e>
        </m:d>
        <m:r>
          <w:rPr>
            <w:rFonts w:ascii="Cambria Math"/>
          </w:rPr>
          <m:t>+</m:t>
        </m:r>
        <m:f>
          <m:fPr>
            <m:ctrlPr>
              <w:rPr>
                <w:rFonts w:ascii="Cambria Math" w:hAnsi="Cambria Math"/>
                <w:i/>
              </w:rPr>
            </m:ctrlPr>
          </m:fPr>
          <m:num>
            <m:r>
              <w:rPr>
                <w:rFonts w:ascii="Cambria Math"/>
              </w:rPr>
              <m:t>F</m:t>
            </m:r>
          </m:num>
          <m:den>
            <m:r>
              <w:rPr>
                <w:rFonts w:ascii="Cambria Math"/>
              </w:rPr>
              <m:t>N</m:t>
            </m:r>
          </m:den>
        </m:f>
        <m:r>
          <w:rPr>
            <w:rFonts w:ascii="Cambria Math"/>
          </w:rPr>
          <m:t>+m</m:t>
        </m:r>
        <m:d>
          <m:dPr>
            <m:begChr m:val="["/>
            <m:endChr m:val="]"/>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αp</m:t>
                </m:r>
              </m:num>
              <m:den>
                <m:r>
                  <w:rPr>
                    <w:rFonts w:ascii="Cambria Math"/>
                  </w:rPr>
                  <m:t>Δ</m:t>
                </m:r>
              </m:den>
            </m:f>
          </m:e>
        </m:d>
        <m:r>
          <w:rPr>
            <w:rFonts w:ascii="Cambria Math"/>
          </w:rPr>
          <m:t>=A</m:t>
        </m:r>
        <m:r>
          <m:rPr>
            <m:sty m:val="p"/>
          </m:rPr>
          <w:rPr>
            <w:rFonts w:ascii="Cambria Math"/>
          </w:rPr>
          <w:br/>
        </m:r>
      </m:oMath>
      <m:oMathPara>
        <m:oMath>
          <m:bar>
            <m:barPr>
              <m:ctrlPr>
                <w:rPr>
                  <w:rFonts w:ascii="Cambria Math" w:hAnsi="Cambria Math"/>
                  <w:i/>
                </w:rPr>
              </m:ctrlPr>
            </m:barPr>
            <m:e>
              <m:r>
                <w:rPr>
                  <w:rFonts w:ascii="Cambria Math"/>
                </w:rPr>
                <m:t>A</m:t>
              </m:r>
            </m:e>
          </m:bar>
          <m:r>
            <w:rPr>
              <w:rFonts w:ascii="Cambria Math"/>
            </w:rPr>
            <m:t>(0)+</m:t>
          </m:r>
          <m:f>
            <m:fPr>
              <m:ctrlPr>
                <w:rPr>
                  <w:rFonts w:ascii="Cambria Math" w:hAnsi="Cambria Math"/>
                  <w:i/>
                </w:rPr>
              </m:ctrlPr>
            </m:fPr>
            <m:num>
              <m:r>
                <w:rPr>
                  <w:rFonts w:ascii="Cambria Math"/>
                </w:rPr>
                <m:t>F</m:t>
              </m:r>
            </m:num>
            <m:den>
              <m:r>
                <w:rPr>
                  <w:rFonts w:ascii="Cambria Math"/>
                </w:rPr>
                <m:t>N</m:t>
              </m:r>
            </m:den>
          </m:f>
          <m:r>
            <w:rPr>
              <w:rFonts w:ascii="Cambria Math"/>
            </w:rPr>
            <m:t>+m</m:t>
          </m:r>
          <m:d>
            <m:dPr>
              <m:begChr m:val="["/>
              <m:endChr m:val="]"/>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αp</m:t>
                  </m:r>
                </m:num>
                <m:den>
                  <m:r>
                    <w:rPr>
                      <w:rFonts w:ascii="Cambria Math"/>
                    </w:rPr>
                    <m:t>Δ</m:t>
                  </m:r>
                </m:den>
              </m:f>
            </m:e>
          </m:d>
          <m:r>
            <w:rPr>
              <w:rFonts w:ascii="Cambria Math"/>
            </w:rPr>
            <m:t>=A</m:t>
          </m:r>
          <m:r>
            <m:rPr>
              <m:sty m:val="p"/>
            </m:rPr>
            <w:rPr>
              <w:rFonts w:ascii="Cambria Math"/>
            </w:rPr>
            <w:br/>
          </m:r>
        </m:oMath>
        <m:oMath>
          <m:bar>
            <m:barPr>
              <m:ctrlPr>
                <w:rPr>
                  <w:rFonts w:ascii="Cambria Math" w:hAnsi="Cambria Math"/>
                  <w:i/>
                </w:rPr>
              </m:ctrlPr>
            </m:barPr>
            <m:e>
              <m:r>
                <w:rPr>
                  <w:rFonts w:ascii="Cambria Math"/>
                </w:rPr>
                <m:t>A</m:t>
              </m:r>
            </m:e>
          </m:bar>
          <m:r>
            <w:rPr>
              <w:rFonts w:ascii="Cambria Math"/>
            </w:rPr>
            <m:t>(0)+</m:t>
          </m:r>
          <m:f>
            <m:fPr>
              <m:ctrlPr>
                <w:rPr>
                  <w:rFonts w:ascii="Cambria Math" w:hAnsi="Cambria Math"/>
                  <w:i/>
                </w:rPr>
              </m:ctrlPr>
            </m:fPr>
            <m:num>
              <m:r>
                <w:rPr>
                  <w:rFonts w:ascii="Cambria Math"/>
                </w:rPr>
                <m:t>F</m:t>
              </m:r>
            </m:num>
            <m:den>
              <m:r>
                <w:rPr>
                  <w:rFonts w:ascii="Cambria Math"/>
                </w:rPr>
                <m:t>N</m:t>
              </m:r>
            </m:den>
          </m:f>
          <m:r>
            <w:rPr>
              <w:rFonts w:ascii="Cambria Math"/>
            </w:rPr>
            <m:t>+</m:t>
          </m:r>
          <m:d>
            <m:dPr>
              <m:begChr m:val="["/>
              <m:endChr m:val="]"/>
              <m:ctrlPr>
                <w:rPr>
                  <w:rFonts w:ascii="Cambria Math" w:hAnsi="Cambria Math"/>
                  <w:i/>
                </w:rPr>
              </m:ctrlPr>
            </m:dPr>
            <m:e>
              <m:f>
                <m:fPr>
                  <m:ctrlPr>
                    <w:rPr>
                      <w:rFonts w:ascii="Cambria Math" w:hAnsi="Cambria Math"/>
                      <w:i/>
                    </w:rPr>
                  </m:ctrlPr>
                </m:fPr>
                <m:num>
                  <m:r>
                    <w:rPr>
                      <w:rFonts w:ascii="Cambria Math"/>
                    </w:rPr>
                    <m:t>1</m:t>
                  </m:r>
                </m:num>
                <m:den>
                  <m:r>
                    <w:rPr>
                      <w:rFonts w:ascii="Cambria Math"/>
                    </w:rPr>
                    <m:t>N</m:t>
                  </m:r>
                </m:den>
              </m:f>
              <m:f>
                <m:fPr>
                  <m:ctrlPr>
                    <w:rPr>
                      <w:rFonts w:ascii="Cambria Math" w:hAnsi="Cambria Math"/>
                      <w:i/>
                    </w:rPr>
                  </m:ctrlPr>
                </m:fPr>
                <m:num>
                  <m:r>
                    <w:rPr>
                      <w:rFonts w:ascii="Cambria Math"/>
                    </w:rPr>
                    <m:t>Δ</m:t>
                  </m:r>
                </m:num>
                <m:den>
                  <m:r>
                    <w:rPr>
                      <w:rFonts w:ascii="Cambria Math"/>
                    </w:rPr>
                    <m:t>q</m:t>
                  </m:r>
                </m:den>
              </m:f>
              <m:d>
                <m:dPr>
                  <m:begChr m:val="["/>
                  <m:endChr m:val="]"/>
                  <m:ctrlPr>
                    <w:rPr>
                      <w:rFonts w:ascii="Cambria Math" w:hAnsi="Cambria Math"/>
                      <w:i/>
                    </w:rPr>
                  </m:ctrlPr>
                </m:dPr>
                <m:e>
                  <m:r>
                    <w:rPr>
                      <w:rFonts w:ascii="Cambria Math"/>
                    </w:rPr>
                    <m:t>γK+(1</m:t>
                  </m:r>
                  <m:r>
                    <w:rPr>
                      <w:rFonts w:ascii="Cambria Math"/>
                    </w:rPr>
                    <m:t>-</m:t>
                  </m:r>
                  <m:r>
                    <w:rPr>
                      <w:rFonts w:ascii="Cambria Math"/>
                    </w:rPr>
                    <m:t>γ)F</m:t>
                  </m:r>
                </m:e>
              </m:d>
            </m:e>
          </m:d>
          <m:d>
            <m:dPr>
              <m:begChr m:val="["/>
              <m:endChr m:val="]"/>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αp</m:t>
                  </m:r>
                </m:num>
                <m:den>
                  <m:r>
                    <w:rPr>
                      <w:rFonts w:ascii="Cambria Math"/>
                    </w:rPr>
                    <m:t>Δ</m:t>
                  </m:r>
                </m:den>
              </m:f>
            </m:e>
          </m:d>
          <m:r>
            <w:rPr>
              <w:rFonts w:ascii="Cambria Math"/>
            </w:rPr>
            <m:t>=A</m:t>
          </m:r>
          <m:r>
            <m:rPr>
              <m:sty m:val="p"/>
            </m:rPr>
            <w:rPr>
              <w:rFonts w:ascii="Cambria Math"/>
            </w:rPr>
            <w:br/>
          </m:r>
        </m:oMath>
        <m:oMath>
          <m:r>
            <w:rPr>
              <w:rFonts w:ascii="Cambria Math"/>
            </w:rPr>
            <m:t>F+</m:t>
          </m:r>
          <m:d>
            <m:dPr>
              <m:begChr m:val="["/>
              <m:endChr m:val="]"/>
              <m:ctrlPr>
                <w:rPr>
                  <w:rFonts w:ascii="Cambria Math" w:hAnsi="Cambria Math"/>
                  <w:i/>
                </w:rPr>
              </m:ctrlPr>
            </m:dPr>
            <m:e>
              <m:f>
                <m:fPr>
                  <m:ctrlPr>
                    <w:rPr>
                      <w:rFonts w:ascii="Cambria Math" w:hAnsi="Cambria Math"/>
                      <w:i/>
                    </w:rPr>
                  </m:ctrlPr>
                </m:fPr>
                <m:num>
                  <m:r>
                    <w:rPr>
                      <w:rFonts w:ascii="Cambria Math"/>
                    </w:rPr>
                    <m:t>Δ</m:t>
                  </m:r>
                </m:num>
                <m:den>
                  <m:r>
                    <w:rPr>
                      <w:rFonts w:ascii="Cambria Math"/>
                    </w:rPr>
                    <m:t>q</m:t>
                  </m:r>
                </m:den>
              </m:f>
              <m:d>
                <m:dPr>
                  <m:begChr m:val="["/>
                  <m:endChr m:val="]"/>
                  <m:ctrlPr>
                    <w:rPr>
                      <w:rFonts w:ascii="Cambria Math" w:hAnsi="Cambria Math"/>
                      <w:i/>
                    </w:rPr>
                  </m:ctrlPr>
                </m:dPr>
                <m:e>
                  <m:r>
                    <w:rPr>
                      <w:rFonts w:ascii="Cambria Math"/>
                    </w:rPr>
                    <m:t>γK+(1</m:t>
                  </m:r>
                  <m:r>
                    <w:rPr>
                      <w:rFonts w:ascii="Cambria Math"/>
                    </w:rPr>
                    <m:t>-</m:t>
                  </m:r>
                  <m:r>
                    <w:rPr>
                      <w:rFonts w:ascii="Cambria Math"/>
                    </w:rPr>
                    <m:t>γ)F</m:t>
                  </m:r>
                </m:e>
              </m:d>
            </m:e>
          </m:d>
          <m:d>
            <m:dPr>
              <m:begChr m:val="["/>
              <m:endChr m:val="]"/>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αp</m:t>
                  </m:r>
                </m:num>
                <m:den>
                  <m:r>
                    <w:rPr>
                      <w:rFonts w:ascii="Cambria Math"/>
                    </w:rPr>
                    <m:t>Δ</m:t>
                  </m:r>
                </m:den>
              </m:f>
            </m:e>
          </m:d>
          <m:r>
            <w:rPr>
              <w:rFonts w:ascii="Cambria Math"/>
            </w:rPr>
            <m:t>=N</m:t>
          </m:r>
          <m:d>
            <m:dPr>
              <m:begChr m:val="["/>
              <m:endChr m:val="]"/>
              <m:ctrlPr>
                <w:rPr>
                  <w:rFonts w:ascii="Cambria Math" w:hAnsi="Cambria Math"/>
                  <w:i/>
                </w:rPr>
              </m:ctrlPr>
            </m:dPr>
            <m:e>
              <m:r>
                <w:rPr>
                  <w:rFonts w:ascii="Cambria Math"/>
                </w:rPr>
                <m:t>A</m:t>
              </m:r>
              <m:r>
                <w:rPr>
                  <w:rFonts w:ascii="Cambria Math"/>
                </w:rPr>
                <m:t>-</m:t>
              </m:r>
              <m:bar>
                <m:barPr>
                  <m:ctrlPr>
                    <w:rPr>
                      <w:rFonts w:ascii="Cambria Math" w:hAnsi="Cambria Math"/>
                      <w:i/>
                    </w:rPr>
                  </m:ctrlPr>
                </m:barPr>
                <m:e>
                  <m:r>
                    <w:rPr>
                      <w:rFonts w:ascii="Cambria Math"/>
                    </w:rPr>
                    <m:t>A</m:t>
                  </m:r>
                </m:e>
              </m:bar>
              <m:r>
                <w:rPr>
                  <w:rFonts w:ascii="Cambria Math"/>
                </w:rPr>
                <m:t>(0)</m:t>
              </m:r>
            </m:e>
          </m:d>
        </m:oMath>
      </m:oMathPara>
    </w:p>
    <w:p w14:paraId="168DF779" w14:textId="05F49B88" w:rsidR="00A357BB" w:rsidRDefault="008D10C2" w:rsidP="00C14FA0">
      <w:pPr>
        <w:pStyle w:val="MTDisplayEquation"/>
        <w:tabs>
          <w:tab w:val="center" w:pos="4680"/>
          <w:tab w:val="right" w:pos="9360"/>
        </w:tabs>
      </w:pPr>
      <m:oMathPara>
        <m:oMath>
          <m:borderBox>
            <m:borderBoxPr>
              <m:ctrlPr>
                <w:rPr>
                  <w:rFonts w:ascii="Cambria Math" w:hAnsi="Cambria Math"/>
                  <w:i/>
                </w:rPr>
              </m:ctrlPr>
            </m:borderBoxPr>
            <m:e>
              <m:r>
                <w:rPr>
                  <w:rFonts w:ascii="Cambria Math"/>
                </w:rPr>
                <m:t>N=</m:t>
              </m:r>
              <m:f>
                <m:fPr>
                  <m:ctrlPr>
                    <w:rPr>
                      <w:rFonts w:ascii="Cambria Math" w:hAnsi="Cambria Math"/>
                      <w:i/>
                    </w:rPr>
                  </m:ctrlPr>
                </m:fPr>
                <m:num>
                  <m:r>
                    <w:rPr>
                      <w:rFonts w:ascii="Cambria Math"/>
                    </w:rPr>
                    <m:t>Γ</m:t>
                  </m:r>
                </m:num>
                <m:den>
                  <m:d>
                    <m:dPr>
                      <m:begChr m:val="["/>
                      <m:endChr m:val="]"/>
                      <m:ctrlPr>
                        <w:rPr>
                          <w:rFonts w:ascii="Cambria Math" w:hAnsi="Cambria Math"/>
                          <w:i/>
                        </w:rPr>
                      </m:ctrlPr>
                    </m:dPr>
                    <m:e>
                      <m:bar>
                        <m:barPr>
                          <m:ctrlPr>
                            <w:rPr>
                              <w:rFonts w:ascii="Cambria Math" w:hAnsi="Cambria Math"/>
                              <w:i/>
                            </w:rPr>
                          </m:ctrlPr>
                        </m:barPr>
                        <m:e>
                          <m:r>
                            <w:rPr>
                              <w:rFonts w:ascii="Cambria Math"/>
                            </w:rPr>
                            <m:t>A</m:t>
                          </m:r>
                        </m:e>
                      </m:bar>
                      <m:r>
                        <w:rPr>
                          <w:rFonts w:ascii="Cambria Math"/>
                        </w:rPr>
                        <m:t>(0)</m:t>
                      </m:r>
                      <m:r>
                        <w:rPr>
                          <w:rFonts w:ascii="Cambria Math"/>
                        </w:rPr>
                        <m:t>-</m:t>
                      </m:r>
                      <m:r>
                        <w:rPr>
                          <w:rFonts w:ascii="Cambria Math"/>
                        </w:rPr>
                        <m:t>A</m:t>
                      </m:r>
                    </m:e>
                  </m:d>
                </m:den>
              </m:f>
            </m:e>
          </m:borderBox>
        </m:oMath>
      </m:oMathPara>
    </w:p>
    <w:p w14:paraId="5F5B953A" w14:textId="2442831A" w:rsidR="00A0636B" w:rsidRDefault="00A0636B" w:rsidP="00C14FA0">
      <w:pPr>
        <w:pStyle w:val="BodyText"/>
        <w:ind w:firstLine="0"/>
      </w:pPr>
      <w:r>
        <w:t xml:space="preserve">Where </w:t>
      </w:r>
      <m:oMath>
        <m:r>
          <w:rPr>
            <w:rFonts w:ascii="Cambria Math"/>
          </w:rPr>
          <m:t>Γ=</m:t>
        </m:r>
        <m:f>
          <m:fPr>
            <m:ctrlPr>
              <w:rPr>
                <w:rFonts w:ascii="Cambria Math" w:hAnsi="Cambria Math"/>
                <w:i/>
              </w:rPr>
            </m:ctrlPr>
          </m:fPr>
          <m:num>
            <m:r>
              <w:rPr>
                <w:rFonts w:ascii="Cambria Math"/>
              </w:rPr>
              <m:t>((1</m:t>
            </m:r>
            <m:r>
              <w:rPr>
                <w:rFonts w:ascii="Cambria Math"/>
              </w:rPr>
              <m:t>-</m:t>
            </m:r>
            <m:r>
              <w:rPr>
                <w:rFonts w:ascii="Cambria Math"/>
              </w:rPr>
              <m:t>α)p</m:t>
            </m:r>
            <m:r>
              <w:rPr>
                <w:rFonts w:ascii="Cambria Math"/>
              </w:rPr>
              <m:t>-</m:t>
            </m:r>
            <m:r>
              <w:rPr>
                <w:rFonts w:ascii="Cambria Math"/>
              </w:rPr>
              <m:t>q)</m:t>
            </m:r>
          </m:num>
          <m:den>
            <m:r>
              <w:rPr>
                <w:rFonts w:ascii="Cambria Math"/>
              </w:rPr>
              <m:t>q</m:t>
            </m:r>
          </m:den>
        </m:f>
        <m:r>
          <w:rPr>
            <w:rFonts w:ascii="Cambria Math"/>
          </w:rPr>
          <m:t>[γK</m:t>
        </m:r>
        <m:r>
          <w:rPr>
            <w:rFonts w:ascii="Cambria Math"/>
          </w:rPr>
          <m:t>-</m:t>
        </m:r>
        <m:r>
          <w:rPr>
            <w:rFonts w:ascii="Cambria Math"/>
          </w:rPr>
          <m:t>(1</m:t>
        </m:r>
        <m:r>
          <w:rPr>
            <w:rFonts w:ascii="Cambria Math"/>
          </w:rPr>
          <m:t>-</m:t>
        </m:r>
        <m:r>
          <w:rPr>
            <w:rFonts w:ascii="Cambria Math"/>
          </w:rPr>
          <m:t>γ)F]</m:t>
        </m:r>
        <m:r>
          <w:rPr>
            <w:rFonts w:ascii="Cambria Math"/>
          </w:rPr>
          <m:t>-</m:t>
        </m:r>
        <m:r>
          <w:rPr>
            <w:rFonts w:ascii="Cambria Math"/>
          </w:rPr>
          <m:t>F</m:t>
        </m:r>
      </m:oMath>
      <w:r>
        <w:t xml:space="preserve">.  </w:t>
      </w:r>
    </w:p>
    <w:p w14:paraId="5778BBB8" w14:textId="77777777" w:rsidR="00A357BB" w:rsidRDefault="00A0636B" w:rsidP="00C7103A">
      <w:pPr>
        <w:pStyle w:val="BodyText"/>
        <w:ind w:firstLine="0"/>
      </w:pPr>
      <w:r>
        <w:t>The</w:t>
      </w:r>
      <w:r w:rsidR="00C7103A">
        <w:t xml:space="preserve"> closed form expressions </w:t>
      </w:r>
      <w:proofErr w:type="spellStart"/>
      <w:r w:rsidR="00C7103A">
        <w:t xml:space="preserve">for </w:t>
      </w:r>
      <w:r w:rsidR="00C7103A">
        <w:rPr>
          <w:i/>
        </w:rPr>
        <w:t>m</w:t>
      </w:r>
      <w:proofErr w:type="spellEnd"/>
      <w:r>
        <w:rPr>
          <w:i/>
        </w:rPr>
        <w:t xml:space="preserve"> </w:t>
      </w:r>
      <w:proofErr w:type="gramStart"/>
      <w:r>
        <w:t>is</w:t>
      </w:r>
      <w:proofErr w:type="gramEnd"/>
      <w:r>
        <w:t xml:space="preserve"> then given by</w:t>
      </w:r>
      <w:r w:rsidR="00C7103A">
        <w:t>:</w:t>
      </w:r>
    </w:p>
    <w:p w14:paraId="4DC66007" w14:textId="6544E3DC" w:rsidR="00A357BB" w:rsidRDefault="008D10C2" w:rsidP="00C14FA0">
      <w:pPr>
        <w:pStyle w:val="MTDisplayEquation"/>
        <w:tabs>
          <w:tab w:val="center" w:pos="4680"/>
          <w:tab w:val="right" w:pos="9360"/>
        </w:tabs>
      </w:pPr>
      <m:oMathPara>
        <m:oMath>
          <m:borderBox>
            <m:borderBoxPr>
              <m:ctrlPr>
                <w:rPr>
                  <w:rFonts w:ascii="Cambria Math" w:hAnsi="Cambria Math"/>
                  <w:i/>
                </w:rPr>
              </m:ctrlPr>
            </m:borderBoxPr>
            <m:e>
              <m:r>
                <w:rPr>
                  <w:rFonts w:ascii="Cambria Math"/>
                </w:rPr>
                <m:t> </m:t>
              </m:r>
              <m:r>
                <w:rPr>
                  <w:rFonts w:ascii="Cambria Math"/>
                </w:rPr>
                <m:t>m=</m:t>
              </m:r>
              <m:d>
                <m:dPr>
                  <m:begChr m:val="["/>
                  <m:endChr m:val="]"/>
                  <m:ctrlPr>
                    <w:rPr>
                      <w:rFonts w:ascii="Cambria Math" w:hAnsi="Cambria Math"/>
                      <w:i/>
                    </w:rPr>
                  </m:ctrlPr>
                </m:dPr>
                <m:e>
                  <m:bar>
                    <m:barPr>
                      <m:ctrlPr>
                        <w:rPr>
                          <w:rFonts w:ascii="Cambria Math" w:hAnsi="Cambria Math"/>
                          <w:i/>
                        </w:rPr>
                      </m:ctrlPr>
                    </m:barPr>
                    <m:e>
                      <m:r>
                        <w:rPr>
                          <w:rFonts w:ascii="Cambria Math"/>
                        </w:rPr>
                        <m:t>A</m:t>
                      </m:r>
                    </m:e>
                  </m:bar>
                  <m:r>
                    <w:rPr>
                      <w:rFonts w:ascii="Cambria Math"/>
                    </w:rPr>
                    <m:t>(0)</m:t>
                  </m:r>
                  <m:r>
                    <w:rPr>
                      <w:rFonts w:ascii="Cambria Math"/>
                    </w:rPr>
                    <m:t>-</m:t>
                  </m:r>
                  <m:r>
                    <w:rPr>
                      <w:rFonts w:ascii="Cambria Math"/>
                    </w:rPr>
                    <m:t>A</m:t>
                  </m:r>
                </m:e>
              </m:d>
              <m:r>
                <w:rPr>
                  <w:rFonts w:ascii="Cambria Math" w:hAnsi="Cambria Math" w:cs="Cambria Math"/>
                </w:rPr>
                <m:t>⋅</m:t>
              </m:r>
              <m:f>
                <m:fPr>
                  <m:ctrlPr>
                    <w:rPr>
                      <w:rFonts w:ascii="Cambria Math" w:hAnsi="Cambria Math"/>
                      <w:i/>
                    </w:rPr>
                  </m:ctrlPr>
                </m:fPr>
                <m:num>
                  <m:r>
                    <w:rPr>
                      <w:rFonts w:ascii="Cambria Math"/>
                    </w:rPr>
                    <m:t>Δ</m:t>
                  </m:r>
                </m:num>
                <m:den>
                  <m:r>
                    <w:rPr>
                      <w:rFonts w:ascii="Cambria Math"/>
                    </w:rPr>
                    <m:t>q</m:t>
                  </m:r>
                </m:den>
              </m:f>
              <m:f>
                <m:fPr>
                  <m:ctrlPr>
                    <w:rPr>
                      <w:rFonts w:ascii="Cambria Math" w:hAnsi="Cambria Math"/>
                      <w:i/>
                    </w:rPr>
                  </m:ctrlPr>
                </m:fPr>
                <m:num>
                  <m:d>
                    <m:dPr>
                      <m:begChr m:val="["/>
                      <m:endChr m:val="]"/>
                      <m:ctrlPr>
                        <w:rPr>
                          <w:rFonts w:ascii="Cambria Math" w:hAnsi="Cambria Math"/>
                          <w:i/>
                        </w:rPr>
                      </m:ctrlPr>
                    </m:dPr>
                    <m:e>
                      <m:r>
                        <w:rPr>
                          <w:rFonts w:ascii="Cambria Math"/>
                        </w:rPr>
                        <m:t>βK+(1</m:t>
                      </m:r>
                      <m:r>
                        <w:rPr>
                          <w:rFonts w:ascii="Cambria Math"/>
                        </w:rPr>
                        <m:t>-</m:t>
                      </m:r>
                      <m:r>
                        <w:rPr>
                          <w:rFonts w:ascii="Cambria Math"/>
                        </w:rPr>
                        <m:t>β)F</m:t>
                      </m:r>
                    </m:e>
                  </m:d>
                </m:num>
                <m:den>
                  <m:r>
                    <w:rPr>
                      <w:rFonts w:ascii="Cambria Math"/>
                    </w:rPr>
                    <m:t>Γ</m:t>
                  </m:r>
                </m:den>
              </m:f>
            </m:e>
          </m:borderBox>
        </m:oMath>
      </m:oMathPara>
    </w:p>
    <w:p w14:paraId="4E5ED2BF" w14:textId="77777777" w:rsidR="001F37D6" w:rsidRDefault="00762041" w:rsidP="00D33B5D">
      <w:pPr>
        <w:pStyle w:val="BodyText"/>
        <w:rPr>
          <w:i/>
        </w:rPr>
      </w:pPr>
      <w:r>
        <w:t xml:space="preserve">Hence in equilibrium </w:t>
      </w:r>
      <w:r w:rsidR="00EC3703" w:rsidRPr="00D33B5D">
        <w:rPr>
          <w:i/>
        </w:rPr>
        <w:t>m</w:t>
      </w:r>
      <w:r>
        <w:rPr>
          <w:i/>
        </w:rPr>
        <w:t xml:space="preserve"> </w:t>
      </w:r>
      <w:r>
        <w:t xml:space="preserve">rises proportional to the gap between </w:t>
      </w:r>
      <w:proofErr w:type="gramStart"/>
      <w:r w:rsidR="00EC3703" w:rsidRPr="00D33B5D">
        <w:rPr>
          <w:i/>
          <w:u w:val="single"/>
        </w:rPr>
        <w:t>A</w:t>
      </w:r>
      <w:r>
        <w:t>(</w:t>
      </w:r>
      <w:proofErr w:type="gramEnd"/>
      <w:r>
        <w:t xml:space="preserve">0) and </w:t>
      </w:r>
      <w:r w:rsidR="00EC3703" w:rsidRPr="00D33B5D">
        <w:rPr>
          <w:i/>
        </w:rPr>
        <w:t>A</w:t>
      </w:r>
      <w:r>
        <w:t xml:space="preserve"> – poorer borrowers need more monitoring in equilibrium.  The number of borrowers reached by an MFI varies inversely with the gap between </w:t>
      </w:r>
      <w:proofErr w:type="gramStart"/>
      <w:r w:rsidRPr="00762041">
        <w:rPr>
          <w:i/>
          <w:u w:val="single"/>
        </w:rPr>
        <w:t>A</w:t>
      </w:r>
      <w:r>
        <w:t>(</w:t>
      </w:r>
      <w:proofErr w:type="gramEnd"/>
      <w:r>
        <w:t xml:space="preserve">0) and </w:t>
      </w:r>
      <w:r w:rsidRPr="00762041">
        <w:rPr>
          <w:i/>
        </w:rPr>
        <w:t>A</w:t>
      </w:r>
    </w:p>
    <w:p w14:paraId="26C7B9F0" w14:textId="77777777" w:rsidR="00514BE8" w:rsidRPr="00D33B5D" w:rsidRDefault="00EC3703" w:rsidP="00514BE8">
      <w:pPr>
        <w:rPr>
          <w:sz w:val="22"/>
        </w:rPr>
      </w:pPr>
      <w:r>
        <w:fldChar w:fldCharType="begin"/>
      </w:r>
      <w:r w:rsidR="00514BE8">
        <w:instrText xml:space="preserve"> MACROBUTTON MTEditEquationSection2 </w:instrText>
      </w:r>
      <w:r w:rsidR="00514BE8" w:rsidRPr="003F1104">
        <w:rPr>
          <w:rStyle w:val="MTEquationSection"/>
        </w:rPr>
        <w:instrText>Equation Chapter 1 Section 1</w:instrText>
      </w:r>
      <w:r>
        <w:fldChar w:fldCharType="end"/>
      </w:r>
      <w:r w:rsidR="00514BE8" w:rsidRPr="00D33B5D">
        <w:rPr>
          <w:sz w:val="22"/>
        </w:rPr>
        <w:t>APPENDIX 2</w:t>
      </w:r>
    </w:p>
    <w:p w14:paraId="5734E9C7" w14:textId="77777777" w:rsidR="00514BE8" w:rsidRPr="00D33B5D" w:rsidRDefault="00514BE8" w:rsidP="00514BE8">
      <w:pPr>
        <w:rPr>
          <w:sz w:val="22"/>
        </w:rPr>
      </w:pPr>
      <w:r w:rsidRPr="00D33B5D">
        <w:rPr>
          <w:sz w:val="22"/>
        </w:rPr>
        <w:t>(‘</w:t>
      </w:r>
      <w:r w:rsidR="003A00FF">
        <w:rPr>
          <w:sz w:val="22"/>
        </w:rPr>
        <w:t>S</w:t>
      </w:r>
      <w:r w:rsidRPr="00D33B5D">
        <w:rPr>
          <w:sz w:val="22"/>
        </w:rPr>
        <w:t>elfish equity’ extension)</w:t>
      </w:r>
    </w:p>
    <w:p w14:paraId="23F95CF9" w14:textId="77777777" w:rsidR="003A00FF" w:rsidRPr="00D33B5D" w:rsidRDefault="003A00FF" w:rsidP="00514BE8">
      <w:pPr>
        <w:jc w:val="left"/>
        <w:rPr>
          <w:b/>
          <w:sz w:val="22"/>
        </w:rPr>
      </w:pPr>
      <w:proofErr w:type="gramStart"/>
      <w:r w:rsidRPr="00D33B5D">
        <w:rPr>
          <w:b/>
          <w:sz w:val="22"/>
        </w:rPr>
        <w:t>2.A  Selfish</w:t>
      </w:r>
      <w:proofErr w:type="gramEnd"/>
      <w:r w:rsidRPr="00D33B5D">
        <w:rPr>
          <w:b/>
          <w:sz w:val="22"/>
        </w:rPr>
        <w:t xml:space="preserve"> equity, no heterogeneity in each neighborhood</w:t>
      </w:r>
    </w:p>
    <w:p w14:paraId="30708297" w14:textId="77777777" w:rsidR="00816B3E" w:rsidRDefault="00514BE8" w:rsidP="00514BE8">
      <w:pPr>
        <w:jc w:val="left"/>
        <w:rPr>
          <w:sz w:val="22"/>
        </w:rPr>
      </w:pPr>
      <w:r w:rsidRPr="00D33B5D">
        <w:rPr>
          <w:sz w:val="22"/>
        </w:rPr>
        <w:t xml:space="preserve">In the current setup the rate of return on equity </w:t>
      </w:r>
      <w:r w:rsidR="00816B3E">
        <w:rPr>
          <w:rFonts w:ascii="Cambria Math" w:hAnsi="Cambria Math"/>
          <w:sz w:val="22"/>
        </w:rPr>
        <w:t>β</w:t>
      </w:r>
      <w:r w:rsidR="00816B3E">
        <w:rPr>
          <w:sz w:val="22"/>
        </w:rPr>
        <w:t xml:space="preserve"> was assumed to equilibrate </w:t>
      </w:r>
      <w:r w:rsidRPr="00D33B5D">
        <w:rPr>
          <w:sz w:val="22"/>
        </w:rPr>
        <w:t xml:space="preserve">to </w:t>
      </w:r>
      <w:r w:rsidRPr="00D33B5D">
        <w:rPr>
          <w:sz w:val="22"/>
        </w:rPr>
        <w:sym w:font="Symbol" w:char="F067"/>
      </w:r>
      <w:r w:rsidRPr="00D33B5D">
        <w:rPr>
          <w:sz w:val="22"/>
        </w:rPr>
        <w:t xml:space="preserve">, the same rate of return outside uninformed investors </w:t>
      </w:r>
      <w:proofErr w:type="gramStart"/>
      <w:r w:rsidRPr="00D33B5D">
        <w:rPr>
          <w:sz w:val="22"/>
        </w:rPr>
        <w:t>expect</w:t>
      </w:r>
      <w:proofErr w:type="gramEnd"/>
      <w:r w:rsidRPr="00D33B5D">
        <w:rPr>
          <w:sz w:val="22"/>
        </w:rPr>
        <w:t xml:space="preserve"> on their investments.  This assumption </w:t>
      </w:r>
      <w:r w:rsidR="00816B3E">
        <w:rPr>
          <w:sz w:val="22"/>
        </w:rPr>
        <w:t>could</w:t>
      </w:r>
      <w:r w:rsidRPr="00D33B5D">
        <w:rPr>
          <w:sz w:val="22"/>
        </w:rPr>
        <w:t xml:space="preserve"> be justified by assuming that MFI</w:t>
      </w:r>
      <w:r w:rsidR="00816B3E">
        <w:rPr>
          <w:sz w:val="22"/>
        </w:rPr>
        <w:t>s</w:t>
      </w:r>
      <w:r w:rsidRPr="00D33B5D">
        <w:rPr>
          <w:sz w:val="22"/>
        </w:rPr>
        <w:t xml:space="preserve"> are run </w:t>
      </w:r>
      <w:r w:rsidR="00816B3E">
        <w:rPr>
          <w:sz w:val="22"/>
        </w:rPr>
        <w:t>by social investors willing to accept such return.</w:t>
      </w:r>
      <w:r w:rsidRPr="00D33B5D">
        <w:rPr>
          <w:sz w:val="22"/>
        </w:rPr>
        <w:t xml:space="preserve"> </w:t>
      </w:r>
      <w:r w:rsidR="00816B3E">
        <w:rPr>
          <w:sz w:val="22"/>
        </w:rPr>
        <w:t xml:space="preserve">This appendix </w:t>
      </w:r>
      <w:r w:rsidR="00816B3E">
        <w:rPr>
          <w:sz w:val="22"/>
        </w:rPr>
        <w:lastRenderedPageBreak/>
        <w:t xml:space="preserve">examines the alternative scenario where it is </w:t>
      </w:r>
      <w:proofErr w:type="gramStart"/>
      <w:r w:rsidR="00816B3E">
        <w:rPr>
          <w:sz w:val="22"/>
        </w:rPr>
        <w:t>assume</w:t>
      </w:r>
      <w:proofErr w:type="gramEnd"/>
      <w:r w:rsidR="00816B3E">
        <w:rPr>
          <w:sz w:val="22"/>
        </w:rPr>
        <w:t xml:space="preserve"> that </w:t>
      </w:r>
      <w:r w:rsidR="007C0413" w:rsidRPr="00D33B5D">
        <w:rPr>
          <w:sz w:val="22"/>
        </w:rPr>
        <w:t xml:space="preserve">the </w:t>
      </w:r>
      <w:r w:rsidR="00816B3E">
        <w:rPr>
          <w:sz w:val="22"/>
        </w:rPr>
        <w:t xml:space="preserve">overall </w:t>
      </w:r>
      <w:r w:rsidR="007C0413" w:rsidRPr="00D33B5D">
        <w:rPr>
          <w:sz w:val="22"/>
        </w:rPr>
        <w:t>amount of ‘informed equity’</w:t>
      </w:r>
      <w:r w:rsidRPr="00D33B5D">
        <w:rPr>
          <w:sz w:val="22"/>
        </w:rPr>
        <w:t xml:space="preserve"> </w:t>
      </w:r>
      <w:r w:rsidR="007C0413" w:rsidRPr="00D33B5D">
        <w:rPr>
          <w:sz w:val="22"/>
        </w:rPr>
        <w:t>(i.e. capital held by individuals capable of managing a financi</w:t>
      </w:r>
      <w:r w:rsidR="009C5E15" w:rsidRPr="00D33B5D">
        <w:rPr>
          <w:sz w:val="22"/>
        </w:rPr>
        <w:t xml:space="preserve">al institution) </w:t>
      </w:r>
      <w:r w:rsidR="00816B3E">
        <w:rPr>
          <w:sz w:val="22"/>
        </w:rPr>
        <w:t xml:space="preserve">in the economy </w:t>
      </w:r>
      <w:r w:rsidR="009C5E15" w:rsidRPr="00D33B5D">
        <w:rPr>
          <w:sz w:val="22"/>
        </w:rPr>
        <w:t xml:space="preserve">is limited, </w:t>
      </w:r>
      <w:r w:rsidR="00816B3E">
        <w:rPr>
          <w:sz w:val="22"/>
        </w:rPr>
        <w:t xml:space="preserve">but </w:t>
      </w:r>
      <w:r w:rsidR="007C0413" w:rsidRPr="00D33B5D">
        <w:rPr>
          <w:sz w:val="22"/>
        </w:rPr>
        <w:t xml:space="preserve">that this informed equity </w:t>
      </w:r>
      <w:r w:rsidR="00816B3E">
        <w:rPr>
          <w:sz w:val="22"/>
        </w:rPr>
        <w:t>can move</w:t>
      </w:r>
      <w:r w:rsidR="007C0413" w:rsidRPr="00D33B5D">
        <w:rPr>
          <w:sz w:val="22"/>
        </w:rPr>
        <w:t xml:space="preserve"> across ‘</w:t>
      </w:r>
      <w:r w:rsidR="009C5E15" w:rsidRPr="00D33B5D">
        <w:rPr>
          <w:sz w:val="22"/>
        </w:rPr>
        <w:t xml:space="preserve">neighborhoods’ </w:t>
      </w:r>
      <w:r w:rsidR="00816B3E">
        <w:rPr>
          <w:sz w:val="22"/>
        </w:rPr>
        <w:t xml:space="preserve">in search of </w:t>
      </w:r>
      <w:r w:rsidR="009C5E15" w:rsidRPr="00D33B5D">
        <w:rPr>
          <w:sz w:val="22"/>
        </w:rPr>
        <w:t>the highest return.</w:t>
      </w:r>
    </w:p>
    <w:p w14:paraId="674EB54B" w14:textId="48FDECDB" w:rsidR="00816B3E" w:rsidRDefault="00816B3E" w:rsidP="00C14FA0">
      <w:pPr>
        <w:jc w:val="left"/>
        <w:rPr>
          <w:sz w:val="22"/>
        </w:rPr>
      </w:pPr>
      <w:r>
        <w:rPr>
          <w:sz w:val="22"/>
        </w:rPr>
        <w:t xml:space="preserve">In order to isolate </w:t>
      </w:r>
      <w:proofErr w:type="gramStart"/>
      <w:r>
        <w:rPr>
          <w:sz w:val="22"/>
        </w:rPr>
        <w:t>effects</w:t>
      </w:r>
      <w:proofErr w:type="gramEnd"/>
      <w:r>
        <w:rPr>
          <w:sz w:val="22"/>
        </w:rPr>
        <w:t xml:space="preserve"> we make the additional simplifying assumption that each neighborhood has the same finite number </w:t>
      </w:r>
      <m:oMath>
        <m:sSub>
          <m:sSubPr>
            <m:ctrlPr>
              <w:rPr>
                <w:rFonts w:ascii="Cambria Math" w:hAnsi="Cambria Math"/>
                <w:i/>
                <w:sz w:val="22"/>
              </w:rPr>
            </m:ctrlPr>
          </m:sSubPr>
          <m:e>
            <m:bar>
              <m:barPr>
                <m:pos m:val="top"/>
                <m:ctrlPr>
                  <w:rPr>
                    <w:rFonts w:ascii="Cambria Math" w:hAnsi="Cambria Math"/>
                    <w:i/>
                    <w:sz w:val="22"/>
                  </w:rPr>
                </m:ctrlPr>
              </m:barPr>
              <m:e>
                <m:r>
                  <w:rPr>
                    <w:rFonts w:ascii="Cambria Math"/>
                    <w:sz w:val="22"/>
                  </w:rPr>
                  <m:t>N</m:t>
                </m:r>
              </m:e>
            </m:bar>
          </m:e>
          <m:sub>
            <m:r>
              <w:rPr>
                <w:rFonts w:ascii="Cambria Math"/>
                <w:sz w:val="22"/>
              </w:rPr>
              <m:t>j</m:t>
            </m:r>
          </m:sub>
        </m:sSub>
      </m:oMath>
      <w:r>
        <w:rPr>
          <w:sz w:val="22"/>
        </w:rPr>
        <w:t xml:space="preserve">of would-be entrepreneurs with access to </w:t>
      </w:r>
      <w:r w:rsidR="003A00FF">
        <w:rPr>
          <w:sz w:val="22"/>
        </w:rPr>
        <w:t>the same</w:t>
      </w:r>
      <w:r>
        <w:rPr>
          <w:sz w:val="22"/>
        </w:rPr>
        <w:t xml:space="preserve"> lump sum investment project</w:t>
      </w:r>
      <w:r w:rsidR="003A00FF">
        <w:rPr>
          <w:sz w:val="22"/>
        </w:rPr>
        <w:t xml:space="preserve"> which gives gross return </w:t>
      </w:r>
      <w:r w:rsidR="003A00FF" w:rsidRPr="00D33B5D">
        <w:rPr>
          <w:i/>
          <w:sz w:val="22"/>
        </w:rPr>
        <w:t>X</w:t>
      </w:r>
      <w:r w:rsidR="003A00FF">
        <w:rPr>
          <w:sz w:val="22"/>
        </w:rPr>
        <w:t xml:space="preserve"> when it succeeds and zero otherwise</w:t>
      </w:r>
      <w:r>
        <w:rPr>
          <w:sz w:val="22"/>
        </w:rPr>
        <w:t>.  In</w:t>
      </w:r>
      <w:r w:rsidR="0045683F">
        <w:rPr>
          <w:sz w:val="22"/>
        </w:rPr>
        <w:t xml:space="preserve"> a world where investors are purely profit driven, the first equity investors would at first want to direct their scarce resources and talent to serving the wealthiest neighborhoods for the simple reason that there is more project surplus, and therefore economic rents to be made, where resources are not being used up in costly monitoring.  Competition for wealthiest clients should drive down the rate of return in the wealthiest neighborhoods and lead to a spillover of investments into less wealthy neighborhoods such that in equilibrium the market rate of return on equity should be driven to an economy-wide equilibrium level β which is the same in all neighborhoods where clients are served.      </w:t>
      </w:r>
      <w:r>
        <w:rPr>
          <w:sz w:val="22"/>
        </w:rPr>
        <w:t xml:space="preserve"> </w:t>
      </w:r>
    </w:p>
    <w:p w14:paraId="518DE14D" w14:textId="77777777" w:rsidR="003A00FF" w:rsidRDefault="0045683F" w:rsidP="00514BE8">
      <w:pPr>
        <w:jc w:val="left"/>
        <w:rPr>
          <w:sz w:val="22"/>
        </w:rPr>
      </w:pPr>
      <w:r>
        <w:rPr>
          <w:sz w:val="22"/>
        </w:rPr>
        <w:t>To see how this equilibrium is reached, we f</w:t>
      </w:r>
      <w:r w:rsidR="00514BE8" w:rsidRPr="00D33B5D">
        <w:rPr>
          <w:sz w:val="22"/>
        </w:rPr>
        <w:t xml:space="preserve">irst we allow the expected rate of return </w:t>
      </w:r>
      <w:proofErr w:type="gramStart"/>
      <w:r w:rsidR="00514BE8" w:rsidRPr="00D33B5D">
        <w:rPr>
          <w:sz w:val="22"/>
        </w:rPr>
        <w:t>in a given</w:t>
      </w:r>
      <w:proofErr w:type="gramEnd"/>
      <w:r w:rsidR="00514BE8" w:rsidRPr="00D33B5D">
        <w:rPr>
          <w:sz w:val="22"/>
        </w:rPr>
        <w:t xml:space="preserve"> neighborhood to be set </w:t>
      </w:r>
      <w:r>
        <w:rPr>
          <w:sz w:val="22"/>
        </w:rPr>
        <w:t>at</w:t>
      </w:r>
      <w:r w:rsidR="00514BE8" w:rsidRPr="00D33B5D">
        <w:rPr>
          <w:sz w:val="22"/>
        </w:rPr>
        <w:t xml:space="preserve"> arbitrary level </w:t>
      </w:r>
      <w:r w:rsidR="00514BE8" w:rsidRPr="00D33B5D">
        <w:rPr>
          <w:sz w:val="22"/>
        </w:rPr>
        <w:sym w:font="Symbol" w:char="F062"/>
      </w:r>
      <w:r>
        <w:rPr>
          <w:sz w:val="22"/>
        </w:rPr>
        <w:t xml:space="preserve"> and later </w:t>
      </w:r>
      <w:r w:rsidR="009C5E15" w:rsidRPr="00D33B5D">
        <w:rPr>
          <w:sz w:val="22"/>
        </w:rPr>
        <w:t xml:space="preserve">solve for an equilibrium where </w:t>
      </w:r>
      <w:r w:rsidR="00514BE8" w:rsidRPr="00D33B5D">
        <w:rPr>
          <w:sz w:val="22"/>
        </w:rPr>
        <w:sym w:font="Symbol" w:char="F062"/>
      </w:r>
      <w:r w:rsidR="009C5E15" w:rsidRPr="00D33B5D">
        <w:rPr>
          <w:sz w:val="22"/>
        </w:rPr>
        <w:t xml:space="preserve"> </w:t>
      </w:r>
      <w:r>
        <w:rPr>
          <w:sz w:val="22"/>
        </w:rPr>
        <w:t xml:space="preserve">that clears the market for </w:t>
      </w:r>
      <w:r w:rsidRPr="00D33B5D">
        <w:rPr>
          <w:i/>
          <w:sz w:val="22"/>
        </w:rPr>
        <w:t>K</w:t>
      </w:r>
      <w:r w:rsidR="009C5E15" w:rsidRPr="00D33B5D">
        <w:rPr>
          <w:sz w:val="22"/>
        </w:rPr>
        <w:t>.</w:t>
      </w:r>
      <w:r>
        <w:rPr>
          <w:sz w:val="22"/>
        </w:rPr>
        <w:t xml:space="preserve">  </w:t>
      </w:r>
    </w:p>
    <w:p w14:paraId="4B0925C2" w14:textId="77777777" w:rsidR="00514BE8" w:rsidRPr="00D33B5D" w:rsidRDefault="003A00FF" w:rsidP="00514BE8">
      <w:pPr>
        <w:jc w:val="left"/>
        <w:rPr>
          <w:sz w:val="22"/>
        </w:rPr>
      </w:pPr>
      <w:r>
        <w:rPr>
          <w:sz w:val="22"/>
        </w:rPr>
        <w:t xml:space="preserve">When there are fixed costs to setting up an institution one should really have to be worried about strategic behavior and timing.  In the math below we </w:t>
      </w:r>
      <w:r w:rsidR="00A075DA">
        <w:rPr>
          <w:sz w:val="22"/>
        </w:rPr>
        <w:t xml:space="preserve">have included fixed costs per borrower in most expressions to allow for the possibility of analyzing this at some later date, but many of the arguments </w:t>
      </w:r>
      <w:proofErr w:type="gramStart"/>
      <w:r w:rsidR="00A075DA">
        <w:rPr>
          <w:sz w:val="22"/>
        </w:rPr>
        <w:t>really implicitly</w:t>
      </w:r>
      <w:proofErr w:type="gramEnd"/>
      <w:r w:rsidR="00A075DA">
        <w:rPr>
          <w:sz w:val="22"/>
        </w:rPr>
        <w:t xml:space="preserve"> assume </w:t>
      </w:r>
      <w:r w:rsidR="00A075DA" w:rsidRPr="00D33B5D">
        <w:rPr>
          <w:i/>
          <w:sz w:val="22"/>
        </w:rPr>
        <w:t>F</w:t>
      </w:r>
      <w:r w:rsidR="00A075DA">
        <w:rPr>
          <w:sz w:val="22"/>
        </w:rPr>
        <w:t>=0</w:t>
      </w:r>
      <w:r w:rsidR="000F4AB1">
        <w:rPr>
          <w:sz w:val="22"/>
        </w:rPr>
        <w:t>.</w:t>
      </w:r>
    </w:p>
    <w:p w14:paraId="38FA54B3" w14:textId="77777777" w:rsidR="00514BE8" w:rsidRPr="00D33B5D" w:rsidRDefault="009C5E15" w:rsidP="00514BE8">
      <w:pPr>
        <w:jc w:val="left"/>
        <w:rPr>
          <w:sz w:val="22"/>
        </w:rPr>
      </w:pPr>
      <w:r w:rsidRPr="00D33B5D">
        <w:rPr>
          <w:sz w:val="22"/>
        </w:rPr>
        <w:t>The main result</w:t>
      </w:r>
      <w:r w:rsidR="00514BE8" w:rsidRPr="00D33B5D">
        <w:rPr>
          <w:sz w:val="22"/>
        </w:rPr>
        <w:t xml:space="preserve"> </w:t>
      </w:r>
      <w:r w:rsidR="000F4AB1">
        <w:rPr>
          <w:sz w:val="22"/>
        </w:rPr>
        <w:t xml:space="preserve">of interest </w:t>
      </w:r>
      <w:r w:rsidR="00514BE8" w:rsidRPr="00D33B5D">
        <w:rPr>
          <w:sz w:val="22"/>
        </w:rPr>
        <w:t xml:space="preserve">is that the pursuit of higher profits changes the conditions of access and will in general </w:t>
      </w:r>
      <w:r w:rsidRPr="00D33B5D">
        <w:rPr>
          <w:sz w:val="22"/>
        </w:rPr>
        <w:t>lead to ‘over-monitoring</w:t>
      </w:r>
      <w:r w:rsidR="00514BE8" w:rsidRPr="00D33B5D">
        <w:rPr>
          <w:sz w:val="22"/>
        </w:rPr>
        <w:t>’</w:t>
      </w:r>
      <w:r w:rsidRPr="00D33B5D">
        <w:rPr>
          <w:sz w:val="22"/>
        </w:rPr>
        <w:t xml:space="preserve"> in the </w:t>
      </w:r>
      <w:r w:rsidR="00A075DA">
        <w:rPr>
          <w:sz w:val="22"/>
        </w:rPr>
        <w:t xml:space="preserve">market.  To see </w:t>
      </w:r>
      <w:proofErr w:type="gramStart"/>
      <w:r w:rsidR="00A075DA">
        <w:rPr>
          <w:sz w:val="22"/>
        </w:rPr>
        <w:t>this</w:t>
      </w:r>
      <w:proofErr w:type="gramEnd"/>
      <w:r w:rsidR="00A075DA">
        <w:rPr>
          <w:sz w:val="22"/>
        </w:rPr>
        <w:t xml:space="preserve"> note t</w:t>
      </w:r>
      <w:r w:rsidR="00514BE8" w:rsidRPr="00D33B5D">
        <w:rPr>
          <w:sz w:val="22"/>
        </w:rPr>
        <w:t>he rate of return on equity</w:t>
      </w:r>
      <w:r w:rsidR="00A075DA">
        <w:rPr>
          <w:sz w:val="22"/>
        </w:rPr>
        <w:t xml:space="preserve"> is</w:t>
      </w:r>
      <w:r w:rsidR="00514BE8" w:rsidRPr="00D33B5D">
        <w:rPr>
          <w:sz w:val="22"/>
        </w:rPr>
        <w:t xml:space="preserve">: </w:t>
      </w:r>
    </w:p>
    <w:p w14:paraId="76902CF8" w14:textId="1CC01051" w:rsidR="00514BE8" w:rsidRDefault="00514BE8" w:rsidP="00514BE8">
      <w:pPr>
        <w:pStyle w:val="MTDisplayEquation"/>
        <w:rPr>
          <w:sz w:val="22"/>
          <w:szCs w:val="22"/>
        </w:rPr>
      </w:pPr>
      <w:r w:rsidRPr="00D33B5D">
        <w:rPr>
          <w:sz w:val="22"/>
          <w:szCs w:val="22"/>
        </w:rPr>
        <w:tab/>
      </w:r>
      <w:r w:rsidR="00A075DA" w:rsidRPr="00D33B5D">
        <w:rPr>
          <w:position w:val="-98"/>
          <w:sz w:val="22"/>
          <w:szCs w:val="22"/>
        </w:rPr>
        <w:object w:dxaOrig="4340" w:dyaOrig="2020" w14:anchorId="04F83A82">
          <v:shape id="_x0000_i1027" type="#_x0000_t75" style="width:217pt;height:101pt" o:ole="">
            <v:imagedata r:id="rId13" o:title=""/>
          </v:shape>
          <o:OLEObject Type="Embed" ProgID="Equation.DSMT4" ShapeID="_x0000_i1027" DrawAspect="Content" ObjectID="_1707203485" r:id="rId14"/>
        </w:object>
      </w:r>
      <w:r w:rsidRPr="00D33B5D">
        <w:rPr>
          <w:sz w:val="22"/>
          <w:szCs w:val="22"/>
        </w:rPr>
        <w:tab/>
      </w:r>
      <w:r w:rsidR="00EC3703" w:rsidRPr="00D33B5D">
        <w:rPr>
          <w:sz w:val="22"/>
          <w:szCs w:val="22"/>
        </w:rPr>
        <w:fldChar w:fldCharType="begin"/>
      </w:r>
      <w:r w:rsidRPr="00D33B5D">
        <w:rPr>
          <w:sz w:val="22"/>
          <w:szCs w:val="22"/>
        </w:rPr>
        <w:instrText xml:space="preserve"> MACROBUTTON MTPlaceRef \* MERGEFORMAT (</w:instrText>
      </w:r>
      <w:r w:rsidR="00EC3703" w:rsidRPr="00D33B5D">
        <w:rPr>
          <w:sz w:val="22"/>
          <w:szCs w:val="22"/>
        </w:rPr>
        <w:fldChar w:fldCharType="begin"/>
      </w:r>
      <w:r w:rsidRPr="00D33B5D">
        <w:rPr>
          <w:sz w:val="22"/>
          <w:szCs w:val="22"/>
        </w:rPr>
        <w:instrText xml:space="preserve"> SEQ MTSec \c \* Arabic \* MERGEFORMAT </w:instrText>
      </w:r>
      <w:r w:rsidR="00EC3703" w:rsidRPr="00D33B5D">
        <w:rPr>
          <w:sz w:val="22"/>
          <w:szCs w:val="22"/>
        </w:rPr>
        <w:fldChar w:fldCharType="separate"/>
      </w:r>
      <w:r w:rsidR="00174F7E">
        <w:rPr>
          <w:noProof/>
          <w:sz w:val="22"/>
          <w:szCs w:val="22"/>
        </w:rPr>
        <w:instrText>1</w:instrText>
      </w:r>
      <w:r w:rsidR="00EC3703" w:rsidRPr="00D33B5D">
        <w:rPr>
          <w:sz w:val="22"/>
          <w:szCs w:val="22"/>
        </w:rPr>
        <w:fldChar w:fldCharType="end"/>
      </w:r>
      <w:r w:rsidRPr="00D33B5D">
        <w:rPr>
          <w:sz w:val="22"/>
          <w:szCs w:val="22"/>
        </w:rPr>
        <w:instrText>.</w:instrText>
      </w:r>
      <w:r w:rsidR="00EC3703" w:rsidRPr="00D33B5D">
        <w:rPr>
          <w:sz w:val="22"/>
          <w:szCs w:val="22"/>
        </w:rPr>
        <w:fldChar w:fldCharType="begin"/>
      </w:r>
      <w:r w:rsidRPr="00D33B5D">
        <w:rPr>
          <w:sz w:val="22"/>
          <w:szCs w:val="22"/>
        </w:rPr>
        <w:instrText xml:space="preserve"> SEQ MTEqn \c \* Arabic \* MERGEFORMAT </w:instrText>
      </w:r>
      <w:r w:rsidR="00EC3703" w:rsidRPr="00D33B5D">
        <w:rPr>
          <w:sz w:val="22"/>
          <w:szCs w:val="22"/>
        </w:rPr>
        <w:fldChar w:fldCharType="separate"/>
      </w:r>
      <w:r w:rsidR="00174F7E">
        <w:rPr>
          <w:noProof/>
          <w:sz w:val="22"/>
          <w:szCs w:val="22"/>
        </w:rPr>
        <w:instrText>15</w:instrText>
      </w:r>
      <w:r w:rsidR="00EC3703" w:rsidRPr="00D33B5D">
        <w:rPr>
          <w:sz w:val="22"/>
          <w:szCs w:val="22"/>
        </w:rPr>
        <w:fldChar w:fldCharType="end"/>
      </w:r>
      <w:r w:rsidRPr="00D33B5D">
        <w:rPr>
          <w:sz w:val="22"/>
          <w:szCs w:val="22"/>
        </w:rPr>
        <w:instrText>)</w:instrText>
      </w:r>
      <w:r w:rsidR="00EC3703" w:rsidRPr="00D33B5D">
        <w:rPr>
          <w:sz w:val="22"/>
          <w:szCs w:val="22"/>
        </w:rPr>
        <w:fldChar w:fldCharType="end"/>
      </w:r>
    </w:p>
    <w:p w14:paraId="141A0D0C" w14:textId="77777777" w:rsidR="00DD6955" w:rsidRDefault="00054661" w:rsidP="0089303A">
      <w:pPr>
        <w:jc w:val="left"/>
      </w:pPr>
      <w:r>
        <w:t>Or put only slightly differently, t</w:t>
      </w:r>
      <w:r w:rsidR="00A075DA">
        <w:t xml:space="preserve">he expected earnings </w:t>
      </w:r>
      <w:r>
        <w:t>to the equity investor/monitor from an</w:t>
      </w:r>
      <w:r w:rsidR="00A075DA">
        <w:t xml:space="preserve"> incentive-compatible contract must </w:t>
      </w:r>
      <w:r>
        <w:t xml:space="preserve">exactly </w:t>
      </w:r>
      <w:r w:rsidR="00A075DA">
        <w:t xml:space="preserve">equal the opportunity cost of </w:t>
      </w:r>
      <w:r>
        <w:t xml:space="preserve">those </w:t>
      </w:r>
      <w:r w:rsidR="00A075DA">
        <w:t xml:space="preserve">funds </w:t>
      </w:r>
      <w:proofErr w:type="spellStart"/>
      <w:r w:rsidR="00A075DA" w:rsidRPr="00D33B5D">
        <w:rPr>
          <w:i/>
        </w:rPr>
        <w:t>I</w:t>
      </w:r>
      <w:r w:rsidR="00A075DA" w:rsidRPr="00D33B5D">
        <w:rPr>
          <w:i/>
          <w:vertAlign w:val="subscript"/>
        </w:rPr>
        <w:t>m</w:t>
      </w:r>
      <w:proofErr w:type="spellEnd"/>
      <w:r>
        <w:t xml:space="preserve"> in other equity investments:</w:t>
      </w:r>
      <w:r w:rsidR="002128F9">
        <w:t xml:space="preserve">   </w:t>
      </w:r>
    </w:p>
    <w:p w14:paraId="46734F04" w14:textId="36FEE978" w:rsidR="0089303A" w:rsidRDefault="00DD6955" w:rsidP="00C14FA0">
      <w:pPr>
        <w:pStyle w:val="MTDisplayEquation"/>
      </w:pPr>
      <w:r>
        <w:tab/>
      </w:r>
      <m:oMath>
        <m:r>
          <w:rPr>
            <w:rFonts w:ascii="Cambria Math"/>
          </w:rPr>
          <m:t>β</m:t>
        </m:r>
        <m:sSub>
          <m:sSubPr>
            <m:ctrlPr>
              <w:rPr>
                <w:rFonts w:ascii="Cambria Math" w:hAnsi="Cambria Math"/>
                <w:i/>
              </w:rPr>
            </m:ctrlPr>
          </m:sSubPr>
          <m:e>
            <m:r>
              <w:rPr>
                <w:rFonts w:ascii="Cambria Math"/>
              </w:rPr>
              <m:t>I</m:t>
            </m:r>
          </m:e>
          <m:sub>
            <m:r>
              <w:rPr>
                <w:rFonts w:ascii="Cambria Math"/>
              </w:rPr>
              <m:t>m</m:t>
            </m:r>
          </m:sub>
        </m:sSub>
        <m:r>
          <w:rPr>
            <w:rFonts w:ascii="Cambria Math"/>
          </w:rPr>
          <m:t>=</m:t>
        </m:r>
        <m:d>
          <m:dPr>
            <m:begChr m:val="["/>
            <m:endChr m:val="]"/>
            <m:ctrlPr>
              <w:rPr>
                <w:rFonts w:ascii="Cambria Math" w:hAnsi="Cambria Math"/>
                <w:i/>
              </w:rPr>
            </m:ctrlPr>
          </m:dPr>
          <m:e>
            <m:f>
              <m:fPr>
                <m:ctrlPr>
                  <w:rPr>
                    <w:rFonts w:ascii="Cambria Math" w:hAnsi="Cambria Math"/>
                    <w:i/>
                  </w:rPr>
                </m:ctrlPr>
              </m:fPr>
              <m:num>
                <m:r>
                  <w:rPr>
                    <w:rFonts w:ascii="Cambria Math"/>
                  </w:rPr>
                  <m:t>q</m:t>
                </m:r>
              </m:num>
              <m:den>
                <m:r>
                  <w:rPr>
                    <w:rFonts w:ascii="Cambria Math"/>
                  </w:rPr>
                  <m:t>Δ</m:t>
                </m:r>
              </m:den>
            </m:f>
            <m:r>
              <w:rPr>
                <w:rFonts w:ascii="Cambria Math"/>
              </w:rPr>
              <m:t>m</m:t>
            </m:r>
            <m:r>
              <w:rPr>
                <w:rFonts w:ascii="Cambria Math"/>
              </w:rPr>
              <m:t>-</m:t>
            </m:r>
            <m:f>
              <m:fPr>
                <m:ctrlPr>
                  <w:rPr>
                    <w:rFonts w:ascii="Cambria Math" w:hAnsi="Cambria Math"/>
                    <w:i/>
                  </w:rPr>
                </m:ctrlPr>
              </m:fPr>
              <m:num>
                <m:r>
                  <w:rPr>
                    <w:rFonts w:ascii="Cambria Math"/>
                  </w:rPr>
                  <m:t>F</m:t>
                </m:r>
              </m:num>
              <m:den>
                <m:r>
                  <w:rPr>
                    <w:rFonts w:ascii="Cambria Math"/>
                  </w:rPr>
                  <m:t>N</m:t>
                </m:r>
              </m:den>
            </m:f>
          </m:e>
        </m:d>
      </m:oMath>
    </w:p>
    <w:p w14:paraId="50AB1522" w14:textId="432E7512" w:rsidR="00DD6955" w:rsidRPr="00A063F1" w:rsidRDefault="00DD6955" w:rsidP="00C14FA0">
      <w:pPr>
        <w:jc w:val="left"/>
        <w:rPr>
          <w:sz w:val="22"/>
        </w:rPr>
      </w:pPr>
      <w:r w:rsidRPr="00A063F1">
        <w:rPr>
          <w:sz w:val="22"/>
        </w:rPr>
        <w:t xml:space="preserve">Since </w:t>
      </w:r>
      <w:r w:rsidR="001800AF">
        <w:rPr>
          <w:sz w:val="22"/>
        </w:rPr>
        <w:t xml:space="preserve">the rate of return β demanded by for-profit equity investors will in general exceed the rate of return </w:t>
      </w:r>
      <w:r w:rsidR="001800AF">
        <w:rPr>
          <w:sz w:val="22"/>
        </w:rPr>
        <w:sym w:font="Symbol" w:char="F067"/>
      </w:r>
      <w:r w:rsidR="001800AF">
        <w:rPr>
          <w:sz w:val="22"/>
        </w:rPr>
        <w:t xml:space="preserve"> that equity owners obtained in the earlier analyzed ‘most-generous social investor’</w:t>
      </w:r>
      <w:r w:rsidRPr="00A063F1">
        <w:rPr>
          <w:sz w:val="22"/>
        </w:rPr>
        <w:t xml:space="preserve"> </w:t>
      </w:r>
      <w:r w:rsidR="001800AF">
        <w:rPr>
          <w:sz w:val="22"/>
        </w:rPr>
        <w:t>case, borrowers (</w:t>
      </w:r>
      <w:r>
        <w:rPr>
          <w:sz w:val="22"/>
        </w:rPr>
        <w:t>who were contributing as much collateral as they had</w:t>
      </w:r>
      <w:r w:rsidR="001800AF">
        <w:rPr>
          <w:sz w:val="22"/>
        </w:rPr>
        <w:t xml:space="preserve"> in that earlier scenario)</w:t>
      </w:r>
      <w:r>
        <w:rPr>
          <w:sz w:val="22"/>
        </w:rPr>
        <w:t xml:space="preserve"> must now be more</w:t>
      </w:r>
      <w:r w:rsidRPr="00A063F1">
        <w:rPr>
          <w:sz w:val="22"/>
        </w:rPr>
        <w:t xml:space="preserve"> heavily monitored</w:t>
      </w:r>
      <w:r>
        <w:rPr>
          <w:sz w:val="22"/>
        </w:rPr>
        <w:t xml:space="preserve"> if incentives are to be </w:t>
      </w:r>
      <w:r w:rsidR="001800AF">
        <w:rPr>
          <w:sz w:val="22"/>
        </w:rPr>
        <w:t>kept in place for them to credibly commit to these higher levels of expected repayment</w:t>
      </w:r>
      <w:r w:rsidRPr="00A063F1">
        <w:rPr>
          <w:sz w:val="22"/>
        </w:rPr>
        <w:t xml:space="preserve">. To see this </w:t>
      </w:r>
      <w:r>
        <w:rPr>
          <w:sz w:val="22"/>
        </w:rPr>
        <w:t xml:space="preserve">formally </w:t>
      </w:r>
      <w:r w:rsidRPr="00A063F1">
        <w:rPr>
          <w:sz w:val="22"/>
        </w:rPr>
        <w:t>not</w:t>
      </w:r>
      <w:r>
        <w:rPr>
          <w:sz w:val="22"/>
        </w:rPr>
        <w:t>e</w:t>
      </w:r>
      <w:r w:rsidRPr="00A063F1">
        <w:rPr>
          <w:sz w:val="22"/>
        </w:rPr>
        <w:t xml:space="preserve"> that the contract must now divide expected project claims </w:t>
      </w:r>
      <w:proofErr w:type="spellStart"/>
      <w:r w:rsidRPr="00A063F1">
        <w:rPr>
          <w:i/>
          <w:sz w:val="22"/>
        </w:rPr>
        <w:t>pX</w:t>
      </w:r>
      <w:proofErr w:type="spellEnd"/>
      <w:r w:rsidRPr="00A063F1">
        <w:rPr>
          <w:i/>
          <w:sz w:val="22"/>
        </w:rPr>
        <w:t xml:space="preserve"> </w:t>
      </w:r>
      <w:r w:rsidRPr="00A063F1">
        <w:rPr>
          <w:sz w:val="22"/>
        </w:rPr>
        <w:t xml:space="preserve">between </w:t>
      </w:r>
      <w:r>
        <w:rPr>
          <w:sz w:val="22"/>
        </w:rPr>
        <w:t>sufficient expected payments for the</w:t>
      </w:r>
      <w:r w:rsidRPr="00A063F1">
        <w:rPr>
          <w:sz w:val="22"/>
        </w:rPr>
        <w:t xml:space="preserve"> uninformed investor</w:t>
      </w:r>
      <w:r>
        <w:rPr>
          <w:sz w:val="22"/>
        </w:rPr>
        <w:t xml:space="preserve"> (who </w:t>
      </w:r>
      <w:r>
        <w:rPr>
          <w:sz w:val="22"/>
        </w:rPr>
        <w:lastRenderedPageBreak/>
        <w:t>puts up</w:t>
      </w:r>
      <m:oMath>
        <m:r>
          <w:rPr>
            <w:rFonts w:ascii="Cambria Math" w:hAnsi="Cambria Math"/>
            <w:sz w:val="22"/>
          </w:rPr>
          <m:t>I-</m:t>
        </m:r>
        <m:sSub>
          <m:sSubPr>
            <m:ctrlPr>
              <w:rPr>
                <w:rFonts w:ascii="Cambria Math" w:hAnsi="Cambria Math"/>
                <w:i/>
                <w:sz w:val="22"/>
              </w:rPr>
            </m:ctrlPr>
          </m:sSubPr>
          <m:e>
            <m:r>
              <w:rPr>
                <w:rFonts w:ascii="Cambria Math" w:hAnsi="Cambria Math"/>
                <w:sz w:val="22"/>
              </w:rPr>
              <m:t>I</m:t>
            </m:r>
          </m:e>
          <m:sub>
            <m:r>
              <w:rPr>
                <w:rFonts w:ascii="Cambria Math" w:hAnsi="Cambria Math"/>
                <w:sz w:val="22"/>
              </w:rPr>
              <m:t>m</m:t>
            </m:r>
          </m:sub>
        </m:sSub>
      </m:oMath>
      <w:r>
        <w:rPr>
          <w:sz w:val="22"/>
        </w:rPr>
        <w:t>) to participate</w:t>
      </w:r>
      <w:r w:rsidRPr="00A063F1">
        <w:rPr>
          <w:sz w:val="22"/>
        </w:rPr>
        <w:t xml:space="preserve">, </w:t>
      </w:r>
      <w:r>
        <w:rPr>
          <w:sz w:val="22"/>
        </w:rPr>
        <w:t xml:space="preserve">sufficient expected returns for </w:t>
      </w:r>
      <w:r w:rsidRPr="00A063F1">
        <w:rPr>
          <w:sz w:val="22"/>
        </w:rPr>
        <w:t>the borrower</w:t>
      </w:r>
      <w:r>
        <w:rPr>
          <w:sz w:val="22"/>
        </w:rPr>
        <w:t xml:space="preserve"> to be diligent,</w:t>
      </w:r>
      <w:r w:rsidRPr="00A063F1">
        <w:rPr>
          <w:sz w:val="22"/>
        </w:rPr>
        <w:t xml:space="preserve"> and</w:t>
      </w:r>
      <w:r>
        <w:rPr>
          <w:sz w:val="22"/>
        </w:rPr>
        <w:t xml:space="preserve"> </w:t>
      </w:r>
      <w:r w:rsidR="00247D85">
        <w:rPr>
          <w:sz w:val="22"/>
        </w:rPr>
        <w:t xml:space="preserve">expected </w:t>
      </w:r>
      <w:r>
        <w:rPr>
          <w:sz w:val="22"/>
        </w:rPr>
        <w:t xml:space="preserve">payments </w:t>
      </w:r>
      <m:oMath>
        <m:r>
          <w:rPr>
            <w:rFonts w:ascii="Cambria Math"/>
            <w:sz w:val="22"/>
          </w:rPr>
          <m:t>p</m:t>
        </m:r>
        <m:sSub>
          <m:sSubPr>
            <m:ctrlPr>
              <w:rPr>
                <w:rFonts w:ascii="Cambria Math" w:hAnsi="Cambria Math"/>
                <w:i/>
                <w:sz w:val="22"/>
              </w:rPr>
            </m:ctrlPr>
          </m:sSubPr>
          <m:e>
            <m:r>
              <w:rPr>
                <w:rFonts w:ascii="Cambria Math"/>
                <w:sz w:val="22"/>
              </w:rPr>
              <m:t>R</m:t>
            </m:r>
          </m:e>
          <m:sub>
            <m:r>
              <w:rPr>
                <w:rFonts w:ascii="Cambria Math"/>
                <w:sz w:val="22"/>
              </w:rPr>
              <m:t>m</m:t>
            </m:r>
          </m:sub>
        </m:sSub>
        <m:r>
          <w:rPr>
            <w:rFonts w:ascii="Cambria Math"/>
            <w:sz w:val="22"/>
          </w:rPr>
          <m:t>=</m:t>
        </m:r>
        <m:f>
          <m:fPr>
            <m:ctrlPr>
              <w:rPr>
                <w:rFonts w:ascii="Cambria Math" w:hAnsi="Cambria Math"/>
                <w:i/>
                <w:sz w:val="22"/>
              </w:rPr>
            </m:ctrlPr>
          </m:fPr>
          <m:num>
            <m:r>
              <w:rPr>
                <w:rFonts w:ascii="Cambria Math"/>
                <w:sz w:val="22"/>
              </w:rPr>
              <m:t>p</m:t>
            </m:r>
          </m:num>
          <m:den>
            <m:r>
              <w:rPr>
                <w:rFonts w:ascii="Cambria Math"/>
                <w:sz w:val="22"/>
              </w:rPr>
              <m:t>Δ</m:t>
            </m:r>
          </m:den>
        </m:f>
        <m:r>
          <w:rPr>
            <w:rFonts w:ascii="Cambria Math"/>
            <w:sz w:val="22"/>
          </w:rPr>
          <m:t>m</m:t>
        </m:r>
      </m:oMath>
      <w:r>
        <w:rPr>
          <w:sz w:val="22"/>
        </w:rPr>
        <w:t xml:space="preserve"> to the monitor/equity owner:</w:t>
      </w:r>
    </w:p>
    <w:p w14:paraId="4E569A88" w14:textId="037CE132" w:rsidR="00DD6955" w:rsidRPr="00A063F1" w:rsidRDefault="00C14FA0" w:rsidP="00C14FA0">
      <w:pPr>
        <w:pStyle w:val="MTDisplayEquation"/>
        <w:rPr>
          <w:sz w:val="22"/>
          <w:szCs w:val="22"/>
        </w:rPr>
      </w:pPr>
      <m:oMath>
        <m:r>
          <w:rPr>
            <w:rFonts w:ascii="Cambria Math"/>
            <w:sz w:val="22"/>
            <w:szCs w:val="22"/>
          </w:rPr>
          <m:t>pX=γ(I</m:t>
        </m:r>
        <m:r>
          <w:rPr>
            <w:rFonts w:ascii="Cambria Math"/>
            <w:sz w:val="22"/>
            <w:szCs w:val="22"/>
          </w:rPr>
          <m:t>-</m:t>
        </m:r>
        <m:sSub>
          <m:sSubPr>
            <m:ctrlPr>
              <w:rPr>
                <w:rFonts w:ascii="Cambria Math" w:hAnsi="Cambria Math"/>
                <w:i/>
                <w:sz w:val="22"/>
                <w:szCs w:val="22"/>
              </w:rPr>
            </m:ctrlPr>
          </m:sSubPr>
          <m:e>
            <m:r>
              <w:rPr>
                <w:rFonts w:ascii="Cambria Math"/>
                <w:sz w:val="22"/>
                <w:szCs w:val="22"/>
              </w:rPr>
              <m:t>I</m:t>
            </m:r>
          </m:e>
          <m:sub>
            <m:r>
              <w:rPr>
                <w:rFonts w:ascii="Cambria Math"/>
                <w:sz w:val="22"/>
                <w:szCs w:val="22"/>
              </w:rPr>
              <m:t>m</m:t>
            </m:r>
          </m:sub>
        </m:sSub>
        <m:r>
          <w:rPr>
            <w:rFonts w:ascii="Cambria Math"/>
            <w:sz w:val="22"/>
            <w:szCs w:val="22"/>
          </w:rPr>
          <m:t>)+</m:t>
        </m:r>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pB(m)</m:t>
                </m:r>
              </m:num>
              <m:den>
                <m:r>
                  <w:rPr>
                    <w:rFonts w:ascii="Cambria Math"/>
                    <w:sz w:val="22"/>
                    <w:szCs w:val="22"/>
                  </w:rPr>
                  <m:t>Δ</m:t>
                </m:r>
              </m:den>
            </m:f>
            <m:r>
              <w:rPr>
                <w:rFonts w:ascii="Cambria Math"/>
                <w:sz w:val="22"/>
                <w:szCs w:val="22"/>
              </w:rPr>
              <m:t>-</m:t>
            </m:r>
            <m:r>
              <w:rPr>
                <w:rFonts w:ascii="Cambria Math"/>
                <w:sz w:val="22"/>
                <w:szCs w:val="22"/>
              </w:rPr>
              <m:t>A</m:t>
            </m:r>
          </m:e>
        </m:d>
        <m:r>
          <w:rPr>
            <w:rFonts w:ascii="Cambria Math"/>
            <w:sz w:val="22"/>
            <w:szCs w:val="22"/>
          </w:rPr>
          <m:t>+</m:t>
        </m:r>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p</m:t>
                </m:r>
              </m:num>
              <m:den>
                <m:r>
                  <w:rPr>
                    <w:rFonts w:ascii="Cambria Math"/>
                    <w:sz w:val="22"/>
                    <w:szCs w:val="22"/>
                  </w:rPr>
                  <m:t>Δ</m:t>
                </m:r>
              </m:den>
            </m:f>
            <m:r>
              <w:rPr>
                <w:rFonts w:ascii="Cambria Math"/>
                <w:sz w:val="22"/>
                <w:szCs w:val="22"/>
              </w:rPr>
              <m:t>m</m:t>
            </m:r>
          </m:e>
        </m:d>
      </m:oMath>
      <w:r w:rsidR="00DD6955" w:rsidRPr="00A063F1">
        <w:rPr>
          <w:sz w:val="22"/>
          <w:szCs w:val="22"/>
        </w:rPr>
        <w:tab/>
      </w:r>
      <w:r w:rsidR="00DD6955" w:rsidRPr="00A063F1">
        <w:rPr>
          <w:sz w:val="22"/>
          <w:szCs w:val="22"/>
        </w:rPr>
        <w:fldChar w:fldCharType="begin"/>
      </w:r>
      <w:r w:rsidR="00DD6955" w:rsidRPr="00A063F1">
        <w:rPr>
          <w:sz w:val="22"/>
          <w:szCs w:val="22"/>
        </w:rPr>
        <w:instrText xml:space="preserve"> MACROBUTTON MTPlaceRef \* MERGEFORMAT (</w:instrText>
      </w:r>
      <w:r w:rsidR="00DD6955" w:rsidRPr="00A063F1">
        <w:rPr>
          <w:sz w:val="22"/>
          <w:szCs w:val="22"/>
        </w:rPr>
        <w:fldChar w:fldCharType="begin"/>
      </w:r>
      <w:r w:rsidR="00DD6955" w:rsidRPr="00A063F1">
        <w:rPr>
          <w:sz w:val="22"/>
          <w:szCs w:val="22"/>
        </w:rPr>
        <w:instrText xml:space="preserve"> SEQ MTSec \c \* Arabic \* MERGEFORMAT </w:instrText>
      </w:r>
      <w:r w:rsidR="00DD6955" w:rsidRPr="00A063F1">
        <w:rPr>
          <w:sz w:val="22"/>
          <w:szCs w:val="22"/>
        </w:rPr>
        <w:fldChar w:fldCharType="separate"/>
      </w:r>
      <w:r w:rsidR="00174F7E">
        <w:rPr>
          <w:noProof/>
          <w:sz w:val="22"/>
          <w:szCs w:val="22"/>
        </w:rPr>
        <w:instrText>1</w:instrText>
      </w:r>
      <w:r w:rsidR="00DD6955" w:rsidRPr="00A063F1">
        <w:rPr>
          <w:sz w:val="22"/>
          <w:szCs w:val="22"/>
        </w:rPr>
        <w:fldChar w:fldCharType="end"/>
      </w:r>
      <w:r w:rsidR="00DD6955" w:rsidRPr="00A063F1">
        <w:rPr>
          <w:sz w:val="22"/>
          <w:szCs w:val="22"/>
        </w:rPr>
        <w:instrText>.</w:instrText>
      </w:r>
      <w:r w:rsidR="00DD6955" w:rsidRPr="00A063F1">
        <w:rPr>
          <w:sz w:val="22"/>
          <w:szCs w:val="22"/>
        </w:rPr>
        <w:fldChar w:fldCharType="begin"/>
      </w:r>
      <w:r w:rsidR="00DD6955" w:rsidRPr="00A063F1">
        <w:rPr>
          <w:sz w:val="22"/>
          <w:szCs w:val="22"/>
        </w:rPr>
        <w:instrText xml:space="preserve"> SEQ MTEqn \c \* Arabic \* MERGEFORMAT </w:instrText>
      </w:r>
      <w:r w:rsidR="00DD6955" w:rsidRPr="00A063F1">
        <w:rPr>
          <w:sz w:val="22"/>
          <w:szCs w:val="22"/>
        </w:rPr>
        <w:fldChar w:fldCharType="separate"/>
      </w:r>
      <w:r w:rsidR="00174F7E">
        <w:rPr>
          <w:noProof/>
          <w:sz w:val="22"/>
          <w:szCs w:val="22"/>
        </w:rPr>
        <w:instrText>15</w:instrText>
      </w:r>
      <w:r w:rsidR="00DD6955" w:rsidRPr="00A063F1">
        <w:rPr>
          <w:sz w:val="22"/>
          <w:szCs w:val="22"/>
        </w:rPr>
        <w:fldChar w:fldCharType="end"/>
      </w:r>
      <w:r w:rsidR="00DD6955" w:rsidRPr="00A063F1">
        <w:rPr>
          <w:sz w:val="22"/>
          <w:szCs w:val="22"/>
        </w:rPr>
        <w:instrText>)</w:instrText>
      </w:r>
      <w:r w:rsidR="00DD6955" w:rsidRPr="00A063F1">
        <w:rPr>
          <w:sz w:val="22"/>
          <w:szCs w:val="22"/>
        </w:rPr>
        <w:fldChar w:fldCharType="end"/>
      </w:r>
    </w:p>
    <w:p w14:paraId="6B7343CC" w14:textId="77777777" w:rsidR="00DD6955" w:rsidRDefault="00DD6955" w:rsidP="00DD6955">
      <w:pPr>
        <w:jc w:val="left"/>
        <w:rPr>
          <w:sz w:val="22"/>
        </w:rPr>
      </w:pPr>
      <w:r w:rsidRPr="00A063F1">
        <w:rPr>
          <w:sz w:val="22"/>
        </w:rPr>
        <w:t>Re-arranging to solve for A as before we get:</w:t>
      </w:r>
    </w:p>
    <w:p w14:paraId="3FFCD4A2" w14:textId="77777777" w:rsidR="00DD6955" w:rsidRDefault="00DD6955" w:rsidP="00DD6955">
      <w:pPr>
        <w:pStyle w:val="MTDisplayEquation"/>
      </w:pPr>
      <w:r>
        <w:tab/>
      </w:r>
      <w:r w:rsidR="0006506D" w:rsidRPr="0089303A">
        <w:rPr>
          <w:position w:val="-60"/>
        </w:rPr>
        <w:object w:dxaOrig="4000" w:dyaOrig="1300" w14:anchorId="67A638E4">
          <v:shape id="_x0000_i1028" type="#_x0000_t75" style="width:200pt;height:65pt" o:ole="">
            <v:imagedata r:id="rId15" o:title=""/>
          </v:shape>
          <o:OLEObject Type="Embed" ProgID="Equation.DSMT4" ShapeID="_x0000_i1028" DrawAspect="Content" ObjectID="_1707203486" r:id="rId16"/>
        </w:object>
      </w:r>
    </w:p>
    <w:p w14:paraId="61761780" w14:textId="6BF00258" w:rsidR="007D66BF" w:rsidRPr="007D66BF" w:rsidRDefault="007D66BF" w:rsidP="00C14FA0">
      <w:pPr>
        <w:jc w:val="left"/>
      </w:pPr>
      <w:r>
        <w:t>where</w:t>
      </w:r>
      <m:oMath>
        <m:bar>
          <m:barPr>
            <m:ctrlPr>
              <w:rPr>
                <w:rFonts w:ascii="Cambria Math" w:hAnsi="Cambria Math"/>
                <w:i/>
              </w:rPr>
            </m:ctrlPr>
          </m:barPr>
          <m:e>
            <m:r>
              <w:rPr>
                <w:rFonts w:ascii="Cambria Math"/>
              </w:rPr>
              <m:t>A</m:t>
            </m:r>
          </m:e>
        </m:bar>
        <m:r>
          <w:rPr>
            <w:rFonts w:ascii="Cambria Math"/>
          </w:rPr>
          <m:t>(m,γ)</m:t>
        </m:r>
      </m:oMath>
      <w:r w:rsidR="00C14FA0">
        <w:t xml:space="preserve"> </w:t>
      </w:r>
      <w:r>
        <w:t xml:space="preserve">was the minimum collateral requirement in the ‘generous social investors’ case where the rate of return on equity was assumed to be </w:t>
      </w:r>
      <w:r>
        <w:rPr>
          <w:sz w:val="22"/>
        </w:rPr>
        <w:t>β=</w:t>
      </w:r>
      <w:r>
        <w:rPr>
          <w:sz w:val="22"/>
        </w:rPr>
        <w:sym w:font="Symbol" w:char="F067"/>
      </w:r>
      <w:r>
        <w:rPr>
          <w:sz w:val="22"/>
        </w:rPr>
        <w:t xml:space="preserve"> (</w:t>
      </w:r>
      <w:proofErr w:type="gramStart"/>
      <w:r>
        <w:rPr>
          <w:sz w:val="22"/>
        </w:rPr>
        <w:t>i.e.</w:t>
      </w:r>
      <w:proofErr w:type="gramEnd"/>
      <w:r>
        <w:rPr>
          <w:sz w:val="22"/>
        </w:rPr>
        <w:t xml:space="preserve"> equity investors accepted the same rate of return as uninformed investors).</w:t>
      </w:r>
    </w:p>
    <w:p w14:paraId="0A7082BD" w14:textId="77777777" w:rsidR="00DD6955" w:rsidRPr="00247D85" w:rsidRDefault="00247D85" w:rsidP="00D33B5D">
      <w:pPr>
        <w:jc w:val="left"/>
      </w:pPr>
      <w:r>
        <w:t xml:space="preserve">Substituting for </w:t>
      </w:r>
      <w:proofErr w:type="spellStart"/>
      <w:r w:rsidRPr="00D33B5D">
        <w:rPr>
          <w:i/>
        </w:rPr>
        <w:t>I</w:t>
      </w:r>
      <w:r w:rsidRPr="00D33B5D">
        <w:rPr>
          <w:i/>
          <w:vertAlign w:val="subscript"/>
        </w:rPr>
        <w:t>m</w:t>
      </w:r>
      <w:proofErr w:type="spellEnd"/>
      <w:r>
        <w:t xml:space="preserve"> from above allows us to further re-arrange:</w:t>
      </w:r>
    </w:p>
    <w:p w14:paraId="19543C18" w14:textId="77777777" w:rsidR="00514BE8" w:rsidRPr="00D33B5D" w:rsidRDefault="00514BE8" w:rsidP="00514BE8">
      <w:pPr>
        <w:pStyle w:val="MTDisplayEquation"/>
        <w:rPr>
          <w:sz w:val="22"/>
          <w:szCs w:val="22"/>
        </w:rPr>
      </w:pPr>
      <w:r w:rsidRPr="00D33B5D">
        <w:rPr>
          <w:sz w:val="22"/>
          <w:szCs w:val="22"/>
        </w:rPr>
        <w:tab/>
      </w:r>
      <w:r w:rsidR="007D66BF" w:rsidRPr="00D33B5D">
        <w:rPr>
          <w:position w:val="-92"/>
          <w:sz w:val="22"/>
          <w:szCs w:val="22"/>
        </w:rPr>
        <w:object w:dxaOrig="5100" w:dyaOrig="1939" w14:anchorId="5A9AF087">
          <v:shape id="_x0000_i1029" type="#_x0000_t75" style="width:255.5pt;height:97pt" o:ole="">
            <v:imagedata r:id="rId17" o:title=""/>
          </v:shape>
          <o:OLEObject Type="Embed" ProgID="Equation.DSMT4" ShapeID="_x0000_i1029" DrawAspect="Content" ObjectID="_1707203487" r:id="rId18"/>
        </w:object>
      </w:r>
    </w:p>
    <w:p w14:paraId="4F92175F" w14:textId="24450F76" w:rsidR="00514BE8" w:rsidRDefault="00247D85" w:rsidP="00C14FA0">
      <w:pPr>
        <w:jc w:val="left"/>
        <w:rPr>
          <w:position w:val="-10"/>
          <w:sz w:val="22"/>
        </w:rPr>
      </w:pPr>
      <w:r>
        <w:rPr>
          <w:sz w:val="22"/>
        </w:rPr>
        <w:t>Which is all a l</w:t>
      </w:r>
      <w:r w:rsidR="00514BE8" w:rsidRPr="00D33B5D">
        <w:rPr>
          <w:sz w:val="22"/>
        </w:rPr>
        <w:t xml:space="preserve">engthy way to say </w:t>
      </w:r>
      <m:oMath>
        <m:bar>
          <m:barPr>
            <m:ctrlPr>
              <w:rPr>
                <w:rFonts w:ascii="Cambria Math" w:hAnsi="Cambria Math"/>
                <w:i/>
                <w:sz w:val="22"/>
              </w:rPr>
            </m:ctrlPr>
          </m:barPr>
          <m:e>
            <m:r>
              <w:rPr>
                <w:rFonts w:ascii="Cambria Math"/>
                <w:sz w:val="22"/>
              </w:rPr>
              <m:t>A</m:t>
            </m:r>
          </m:e>
        </m:bar>
        <m:r>
          <w:rPr>
            <w:rFonts w:ascii="Cambria Math"/>
            <w:sz w:val="22"/>
          </w:rPr>
          <m:t>(m,γ)=</m:t>
        </m:r>
        <m:bar>
          <m:barPr>
            <m:ctrlPr>
              <w:rPr>
                <w:rFonts w:ascii="Cambria Math" w:hAnsi="Cambria Math"/>
                <w:i/>
                <w:sz w:val="22"/>
              </w:rPr>
            </m:ctrlPr>
          </m:barPr>
          <m:e>
            <m:r>
              <w:rPr>
                <w:rFonts w:ascii="Cambria Math"/>
                <w:sz w:val="22"/>
              </w:rPr>
              <m:t>A</m:t>
            </m:r>
          </m:e>
        </m:bar>
        <m:r>
          <w:rPr>
            <w:rFonts w:ascii="Cambria Math"/>
            <w:sz w:val="22"/>
          </w:rPr>
          <m:t>(m,γ)+(β</m:t>
        </m:r>
        <m:r>
          <w:rPr>
            <w:rFonts w:ascii="Cambria Math"/>
            <w:sz w:val="22"/>
          </w:rPr>
          <m:t>-</m:t>
        </m:r>
        <m:r>
          <w:rPr>
            <w:rFonts w:ascii="Cambria Math"/>
            <w:sz w:val="22"/>
          </w:rPr>
          <m:t>γ)</m:t>
        </m:r>
        <m:sSub>
          <m:sSubPr>
            <m:ctrlPr>
              <w:rPr>
                <w:rFonts w:ascii="Cambria Math" w:hAnsi="Cambria Math"/>
                <w:i/>
                <w:sz w:val="22"/>
              </w:rPr>
            </m:ctrlPr>
          </m:sSubPr>
          <m:e>
            <m:r>
              <w:rPr>
                <w:rFonts w:ascii="Cambria Math"/>
                <w:sz w:val="22"/>
              </w:rPr>
              <m:t>I</m:t>
            </m:r>
          </m:e>
          <m:sub>
            <m:r>
              <w:rPr>
                <w:rFonts w:ascii="Cambria Math"/>
                <w:sz w:val="22"/>
              </w:rPr>
              <m:t>m</m:t>
            </m:r>
          </m:sub>
        </m:sSub>
      </m:oMath>
    </w:p>
    <w:p w14:paraId="32976942" w14:textId="77777777" w:rsidR="00725E6D" w:rsidRDefault="00725E6D" w:rsidP="00725E6D">
      <w:pPr>
        <w:jc w:val="left"/>
        <w:rPr>
          <w:sz w:val="22"/>
        </w:rPr>
      </w:pPr>
      <w:r>
        <w:rPr>
          <w:sz w:val="22"/>
        </w:rPr>
        <w:t>**** COMMENT ***</w:t>
      </w:r>
    </w:p>
    <w:p w14:paraId="75ADE955" w14:textId="1E155F23" w:rsidR="00725E6D" w:rsidRPr="00D33B5D" w:rsidRDefault="00725E6D" w:rsidP="00C14FA0">
      <w:pPr>
        <w:jc w:val="left"/>
        <w:rPr>
          <w:sz w:val="22"/>
        </w:rPr>
      </w:pPr>
      <w:r>
        <w:rPr>
          <w:sz w:val="22"/>
        </w:rPr>
        <w:t>The following figure illustrates how the monitoring intensity must rise. The lower line is the minimum collateral requirement for the social investor case (</w:t>
      </w:r>
      <w:proofErr w:type="gramStart"/>
      <w:r>
        <w:rPr>
          <w:sz w:val="22"/>
        </w:rPr>
        <w:t>i.e.</w:t>
      </w:r>
      <w:proofErr w:type="gramEnd"/>
      <w:r>
        <w:rPr>
          <w:sz w:val="22"/>
        </w:rPr>
        <w:t xml:space="preserve"> β=</w:t>
      </w:r>
      <w:r>
        <w:rPr>
          <w:sz w:val="22"/>
        </w:rPr>
        <w:sym w:font="Symbol" w:char="F067"/>
      </w:r>
      <w:r>
        <w:rPr>
          <w:sz w:val="22"/>
        </w:rPr>
        <w:t xml:space="preserve">=1.1), while the top line is the minimum collateral requirement is 20% higher, or </w:t>
      </w:r>
      <w:r>
        <w:rPr>
          <w:sz w:val="22"/>
        </w:rPr>
        <w:sym w:font="Symbol" w:char="F067"/>
      </w:r>
      <w:r>
        <w:rPr>
          <w:sz w:val="22"/>
        </w:rPr>
        <w:t xml:space="preserve">=1.32).  A borrower with say </w:t>
      </w:r>
      <m:oMath>
        <m:sSub>
          <m:sSubPr>
            <m:ctrlPr>
              <w:rPr>
                <w:rFonts w:ascii="Cambria Math" w:hAnsi="Cambria Math"/>
                <w:i/>
                <w:sz w:val="22"/>
              </w:rPr>
            </m:ctrlPr>
          </m:sSubPr>
          <m:e>
            <m:r>
              <w:rPr>
                <w:rFonts w:ascii="Cambria Math"/>
                <w:sz w:val="22"/>
              </w:rPr>
              <m:t>A</m:t>
            </m:r>
          </m:e>
          <m:sub>
            <m:r>
              <w:rPr>
                <w:rFonts w:ascii="Cambria Math"/>
                <w:sz w:val="22"/>
              </w:rPr>
              <m:t>j</m:t>
            </m:r>
          </m:sub>
        </m:sSub>
        <m:r>
          <w:rPr>
            <w:rFonts w:ascii="Cambria Math"/>
            <w:sz w:val="22"/>
          </w:rPr>
          <m:t>=100</m:t>
        </m:r>
      </m:oMath>
      <w:r>
        <w:rPr>
          <w:sz w:val="22"/>
        </w:rPr>
        <w:t xml:space="preserve">would obtain a loan with (approximately) 7.5 units of required monitoring in the first place, while the same borrower would require 12.9 units of monitoring  </w:t>
      </w:r>
      <w:r>
        <w:rPr>
          <w:position w:val="-10"/>
          <w:sz w:val="22"/>
        </w:rPr>
        <w:t xml:space="preserve"> </w:t>
      </w:r>
    </w:p>
    <w:p w14:paraId="2BDD5259" w14:textId="350444B6" w:rsidR="00054661" w:rsidRDefault="00AB3BC8" w:rsidP="007D66BF">
      <w:pPr>
        <w:rPr>
          <w:position w:val="-10"/>
          <w:sz w:val="22"/>
        </w:rPr>
      </w:pPr>
      <w:r>
        <w:rPr>
          <w:noProof/>
        </w:rPr>
        <w:drawing>
          <wp:inline distT="0" distB="0" distL="0" distR="0" wp14:anchorId="55603673" wp14:editId="2A69B9A9">
            <wp:extent cx="3491230" cy="217170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1230" cy="2171700"/>
                    </a:xfrm>
                    <a:prstGeom prst="rect">
                      <a:avLst/>
                    </a:prstGeom>
                    <a:noFill/>
                    <a:ln>
                      <a:noFill/>
                    </a:ln>
                  </pic:spPr>
                </pic:pic>
              </a:graphicData>
            </a:graphic>
          </wp:inline>
        </w:drawing>
      </w:r>
    </w:p>
    <w:p w14:paraId="64ACEC88" w14:textId="77777777" w:rsidR="00054661" w:rsidRPr="00D33B5D" w:rsidRDefault="00054661" w:rsidP="00D33B5D">
      <w:pPr>
        <w:jc w:val="left"/>
        <w:rPr>
          <w:sz w:val="22"/>
        </w:rPr>
      </w:pPr>
    </w:p>
    <w:p w14:paraId="58FB1331" w14:textId="77777777" w:rsidR="00054661" w:rsidRDefault="00725E6D" w:rsidP="00D33B5D">
      <w:pPr>
        <w:pStyle w:val="MTDisplayEquation"/>
        <w:jc w:val="both"/>
        <w:rPr>
          <w:sz w:val="22"/>
          <w:szCs w:val="22"/>
        </w:rPr>
      </w:pPr>
      <w:r>
        <w:rPr>
          <w:sz w:val="22"/>
          <w:szCs w:val="22"/>
        </w:rPr>
        <w:t>*** END COMMENT ***</w:t>
      </w:r>
    </w:p>
    <w:p w14:paraId="331C2D52" w14:textId="77777777" w:rsidR="00EF77F4" w:rsidRPr="00D33B5D" w:rsidRDefault="00EF77F4" w:rsidP="00EF77F4">
      <w:pPr>
        <w:pStyle w:val="MTDisplayEquation"/>
        <w:jc w:val="both"/>
        <w:rPr>
          <w:b/>
          <w:sz w:val="22"/>
          <w:szCs w:val="22"/>
        </w:rPr>
      </w:pPr>
      <w:r>
        <w:rPr>
          <w:b/>
          <w:sz w:val="22"/>
          <w:szCs w:val="22"/>
        </w:rPr>
        <w:t xml:space="preserve">‘Closing’ the model </w:t>
      </w:r>
    </w:p>
    <w:p w14:paraId="5B03798E" w14:textId="10C6406D" w:rsidR="00EF77F4" w:rsidRDefault="00EF77F4" w:rsidP="00C14FA0">
      <w:pPr>
        <w:pStyle w:val="MTDisplayEquation"/>
        <w:jc w:val="both"/>
        <w:rPr>
          <w:sz w:val="22"/>
          <w:szCs w:val="22"/>
        </w:rPr>
      </w:pPr>
      <w:r>
        <w:rPr>
          <w:sz w:val="22"/>
          <w:szCs w:val="22"/>
        </w:rPr>
        <w:t xml:space="preserve">Suppose that there </w:t>
      </w:r>
      <w:proofErr w:type="gramStart"/>
      <w:r>
        <w:rPr>
          <w:sz w:val="22"/>
          <w:szCs w:val="22"/>
        </w:rPr>
        <w:t>are</w:t>
      </w:r>
      <w:proofErr w:type="gramEnd"/>
      <w:r>
        <w:rPr>
          <w:sz w:val="22"/>
          <w:szCs w:val="22"/>
        </w:rPr>
        <w:t xml:space="preserve"> </w:t>
      </w:r>
      <w:r w:rsidRPr="00054661">
        <w:rPr>
          <w:i/>
          <w:sz w:val="22"/>
          <w:szCs w:val="22"/>
        </w:rPr>
        <w:t>j</w:t>
      </w:r>
      <w:r>
        <w:rPr>
          <w:sz w:val="22"/>
          <w:szCs w:val="22"/>
        </w:rPr>
        <w:t xml:space="preserve"> = </w:t>
      </w:r>
      <w:r w:rsidRPr="00054661">
        <w:rPr>
          <w:i/>
          <w:sz w:val="22"/>
          <w:szCs w:val="22"/>
        </w:rPr>
        <w:t>1...J</w:t>
      </w:r>
      <w:r>
        <w:rPr>
          <w:sz w:val="22"/>
          <w:szCs w:val="22"/>
        </w:rPr>
        <w:t xml:space="preserve"> neighborhoods with </w:t>
      </w:r>
      <m:oMath>
        <m:sSub>
          <m:sSubPr>
            <m:ctrlPr>
              <w:rPr>
                <w:rFonts w:ascii="Cambria Math" w:hAnsi="Cambria Math"/>
                <w:i/>
                <w:sz w:val="22"/>
                <w:szCs w:val="22"/>
              </w:rPr>
            </m:ctrlPr>
          </m:sSubPr>
          <m:e>
            <m:bar>
              <m:barPr>
                <m:pos m:val="top"/>
                <m:ctrlPr>
                  <w:rPr>
                    <w:rFonts w:ascii="Cambria Math" w:hAnsi="Cambria Math"/>
                    <w:i/>
                    <w:sz w:val="22"/>
                    <w:szCs w:val="22"/>
                  </w:rPr>
                </m:ctrlPr>
              </m:barPr>
              <m:e>
                <m:r>
                  <w:rPr>
                    <w:rFonts w:ascii="Cambria Math"/>
                    <w:sz w:val="22"/>
                    <w:szCs w:val="22"/>
                  </w:rPr>
                  <m:t>N</m:t>
                </m:r>
              </m:e>
            </m:bar>
          </m:e>
          <m:sub>
            <m:r>
              <w:rPr>
                <w:rFonts w:ascii="Cambria Math"/>
                <w:sz w:val="22"/>
                <w:szCs w:val="22"/>
              </w:rPr>
              <m:t>j</m:t>
            </m:r>
          </m:sub>
        </m:sSub>
        <m:r>
          <w:rPr>
            <w:rFonts w:ascii="Cambria Math"/>
            <w:sz w:val="22"/>
            <w:szCs w:val="22"/>
          </w:rPr>
          <m:t>=N</m:t>
        </m:r>
      </m:oMath>
      <w:r>
        <w:rPr>
          <w:sz w:val="22"/>
          <w:szCs w:val="22"/>
        </w:rPr>
        <w:t xml:space="preserve"> potential entrepreneur/borrowers in each neighborhood, who differ only in terms of their collateralizable wealth </w:t>
      </w:r>
      <w:proofErr w:type="spellStart"/>
      <w:r w:rsidRPr="00054661">
        <w:rPr>
          <w:i/>
          <w:sz w:val="22"/>
          <w:szCs w:val="22"/>
        </w:rPr>
        <w:t>A</w:t>
      </w:r>
      <w:r>
        <w:rPr>
          <w:sz w:val="22"/>
          <w:szCs w:val="22"/>
          <w:vertAlign w:val="subscript"/>
        </w:rPr>
        <w:t>j</w:t>
      </w:r>
      <w:proofErr w:type="spellEnd"/>
      <w:r>
        <w:rPr>
          <w:sz w:val="22"/>
          <w:szCs w:val="22"/>
        </w:rPr>
        <w:t>.</w:t>
      </w:r>
    </w:p>
    <w:p w14:paraId="2F5B2377" w14:textId="77777777" w:rsidR="00EF77F4" w:rsidRDefault="00EF77F4" w:rsidP="00EF77F4">
      <w:pPr>
        <w:pStyle w:val="MTDisplayEquation"/>
        <w:jc w:val="both"/>
      </w:pPr>
      <w:r>
        <w:rPr>
          <w:sz w:val="22"/>
          <w:szCs w:val="22"/>
        </w:rPr>
        <w:t>E</w:t>
      </w:r>
      <w:r>
        <w:t xml:space="preserve">quity investor funds will flow to the wealthiest neighborhoods until all borrowers are served. Competition will </w:t>
      </w:r>
      <w:r w:rsidR="007D66BF">
        <w:t xml:space="preserve">however </w:t>
      </w:r>
      <w:r>
        <w:t>drive down the rate of return in this neighborhood making it attractive for funds to flow to the next richest neighborhood, and so on</w:t>
      </w:r>
      <w:r w:rsidR="007D66BF">
        <w:t>.</w:t>
      </w:r>
    </w:p>
    <w:p w14:paraId="566C4EC4" w14:textId="77777777" w:rsidR="007D66BF" w:rsidRPr="007D66BF" w:rsidRDefault="007D66BF" w:rsidP="00D33B5D">
      <w:pPr>
        <w:jc w:val="left"/>
      </w:pPr>
      <w:r>
        <w:t xml:space="preserve">The logic runs loosely like this.  Suppose there were just two neighborhoods, one rich, one poor.  </w:t>
      </w:r>
      <w:r w:rsidR="00920BAD">
        <w:t xml:space="preserve">Suppose K is in very scarce supply.  It’s obvious that these equity investors will setup a bank in the richer neighborhood since that is where they can leverage more outside investment, and hence earn a higher return on equity.  These profit-seeking investor would like to be as highly leveraged as possible, but competition amongst them to attract rich borrowers will force them to be less highly leveraged    </w:t>
      </w:r>
    </w:p>
    <w:p w14:paraId="14169A6F" w14:textId="77777777" w:rsidR="007D66BF" w:rsidRDefault="007D66BF" w:rsidP="00D33B5D"/>
    <w:p w14:paraId="422F5703" w14:textId="77777777" w:rsidR="007D66BF" w:rsidRPr="007D66BF" w:rsidRDefault="007D66BF" w:rsidP="00D33B5D"/>
    <w:p w14:paraId="2D29DAE5" w14:textId="77777777" w:rsidR="00EF77F4" w:rsidRPr="00D33B5D" w:rsidRDefault="00EF77F4" w:rsidP="00EF77F4">
      <w:pPr>
        <w:pStyle w:val="MTDisplayEquation"/>
        <w:jc w:val="both"/>
      </w:pPr>
      <w:r>
        <w:t>Any remaini</w:t>
      </w:r>
      <w:r w:rsidR="007D66BF">
        <w:t xml:space="preserve">ng </w:t>
      </w:r>
      <w:r>
        <w:t xml:space="preserve">funds will flow to the next richest neighborhood until all borrowers are served, and so on, flowing to the next richest neighborhood each time. In the last neighborhood served </w:t>
      </w:r>
    </w:p>
    <w:p w14:paraId="39BF3DA3" w14:textId="77777777" w:rsidR="00054661" w:rsidRPr="00D33B5D" w:rsidRDefault="00EF77F4" w:rsidP="00D33B5D">
      <w:pPr>
        <w:pStyle w:val="MTDisplayEquation"/>
        <w:jc w:val="both"/>
      </w:pPr>
      <w:r>
        <w:rPr>
          <w:sz w:val="22"/>
          <w:szCs w:val="22"/>
        </w:rPr>
        <w:t xml:space="preserve">Conceptually we can solve for demand for K in each neighborhood as follows.  Take neighborhood </w:t>
      </w:r>
      <w:proofErr w:type="spellStart"/>
      <w:proofErr w:type="gramStart"/>
      <w:r w:rsidRPr="00D33B5D">
        <w:rPr>
          <w:i/>
          <w:sz w:val="22"/>
          <w:szCs w:val="22"/>
        </w:rPr>
        <w:t>A</w:t>
      </w:r>
      <w:r w:rsidRPr="00D33B5D">
        <w:rPr>
          <w:i/>
          <w:sz w:val="22"/>
          <w:szCs w:val="22"/>
          <w:vertAlign w:val="subscript"/>
        </w:rPr>
        <w:t>j</w:t>
      </w:r>
      <w:proofErr w:type="spellEnd"/>
      <w:r>
        <w:t xml:space="preserve"> .</w:t>
      </w:r>
      <w:proofErr w:type="gramEnd"/>
      <w:r>
        <w:t xml:space="preserve">  From </w:t>
      </w:r>
    </w:p>
    <w:p w14:paraId="78AC63C3" w14:textId="77777777" w:rsidR="00EF77F4" w:rsidRPr="00D33B5D" w:rsidRDefault="00EF77F4" w:rsidP="00D33B5D"/>
    <w:p w14:paraId="087C2FF9" w14:textId="77777777" w:rsidR="00EF77F4" w:rsidRPr="00D33B5D" w:rsidRDefault="00EF77F4" w:rsidP="00D33B5D"/>
    <w:p w14:paraId="1F4907F3" w14:textId="77777777" w:rsidR="00BC5B5A" w:rsidRPr="00D33B5D" w:rsidRDefault="00514BE8" w:rsidP="00D33B5D">
      <w:pPr>
        <w:pStyle w:val="MTDisplayEquation"/>
        <w:jc w:val="both"/>
        <w:rPr>
          <w:sz w:val="22"/>
        </w:rPr>
      </w:pPr>
      <w:r w:rsidRPr="00D33B5D">
        <w:rPr>
          <w:sz w:val="22"/>
        </w:rPr>
        <w:t xml:space="preserve">How does shape change if </w:t>
      </w:r>
      <w:r w:rsidRPr="00D33B5D">
        <w:rPr>
          <w:rFonts w:ascii="Cambria Math" w:hAnsi="Cambria Math"/>
          <w:sz w:val="22"/>
        </w:rPr>
        <w:t>β</w:t>
      </w:r>
      <w:r w:rsidRPr="00D33B5D">
        <w:rPr>
          <w:sz w:val="22"/>
        </w:rPr>
        <w:t>&gt;</w:t>
      </w:r>
      <w:r w:rsidRPr="00D33B5D">
        <w:rPr>
          <w:rFonts w:ascii="Cambria Math" w:hAnsi="Cambria Math"/>
          <w:sz w:val="22"/>
        </w:rPr>
        <w:t>γ</w:t>
      </w:r>
      <w:r w:rsidR="00BC5B5A" w:rsidRPr="00D33B5D">
        <w:rPr>
          <w:sz w:val="22"/>
        </w:rPr>
        <w:t xml:space="preserve">:  If the MFI demands a higher return on equity </w:t>
      </w:r>
      <w:r w:rsidR="00BC5B5A" w:rsidRPr="00D33B5D">
        <w:rPr>
          <w:rFonts w:ascii="Cambria Math" w:hAnsi="Cambria Math"/>
          <w:sz w:val="22"/>
        </w:rPr>
        <w:t>β</w:t>
      </w:r>
      <w:r w:rsidR="00BC5B5A" w:rsidRPr="00D33B5D">
        <w:rPr>
          <w:sz w:val="22"/>
        </w:rPr>
        <w:t xml:space="preserve"> (perhaps because monitoring equity capital is scarce in the economy – we can endogenize this rate of return by specifying a fixed quantity of monitoring equity in the economy) the higher share of project surplus devoted to equity payments shifts the thresholds and reduces access.  </w:t>
      </w:r>
    </w:p>
    <w:p w14:paraId="4FC2BA5C" w14:textId="77777777" w:rsidR="00BC5B5A" w:rsidRPr="00D33B5D" w:rsidRDefault="00BC5B5A" w:rsidP="00BC5B5A">
      <w:pPr>
        <w:jc w:val="left"/>
        <w:rPr>
          <w:sz w:val="22"/>
        </w:rPr>
      </w:pPr>
    </w:p>
    <w:p w14:paraId="7C744764" w14:textId="56E97471" w:rsidR="00BC5B5A" w:rsidRPr="00D33B5D" w:rsidRDefault="00AB3BC8" w:rsidP="00BC5B5A">
      <w:pPr>
        <w:jc w:val="left"/>
        <w:rPr>
          <w:sz w:val="22"/>
        </w:rPr>
      </w:pPr>
      <w:r>
        <w:rPr>
          <w:noProof/>
          <w:position w:val="-363"/>
          <w:sz w:val="22"/>
        </w:rPr>
        <w:lastRenderedPageBreak/>
        <w:drawing>
          <wp:inline distT="0" distB="0" distL="0" distR="0" wp14:anchorId="4A589AE0" wp14:editId="6E8DF47E">
            <wp:extent cx="5667375" cy="230505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7375" cy="2305050"/>
                    </a:xfrm>
                    <a:prstGeom prst="rect">
                      <a:avLst/>
                    </a:prstGeom>
                    <a:noFill/>
                    <a:ln>
                      <a:noFill/>
                    </a:ln>
                  </pic:spPr>
                </pic:pic>
              </a:graphicData>
            </a:graphic>
          </wp:inline>
        </w:drawing>
      </w:r>
    </w:p>
    <w:p w14:paraId="13E3BDB8" w14:textId="77777777" w:rsidR="00BC5B5A" w:rsidRPr="00D33B5D" w:rsidRDefault="00BC5B5A" w:rsidP="00514BE8">
      <w:pPr>
        <w:jc w:val="left"/>
        <w:rPr>
          <w:sz w:val="22"/>
        </w:rPr>
      </w:pPr>
      <w:r w:rsidRPr="00D33B5D">
        <w:rPr>
          <w:sz w:val="22"/>
        </w:rPr>
        <w:t xml:space="preserve">Access is reduced (not surprisingly since the MFI is taking more surplus off the table).  Note that there is also now a higher level of monitoring at each level of </w:t>
      </w:r>
      <w:r w:rsidRPr="00D33B5D">
        <w:rPr>
          <w:i/>
          <w:sz w:val="22"/>
        </w:rPr>
        <w:t>A</w:t>
      </w:r>
      <w:r w:rsidRPr="00D33B5D">
        <w:rPr>
          <w:sz w:val="22"/>
        </w:rPr>
        <w:t xml:space="preserve">.  This is because if the MFI is to take more money off the table, the borrowers must have incentives to be able to commit to deliver it. Or put differently, with less money for them to take home when things succeed their incentive to be diligent would be diluted, unless monitoring can be stepped up. </w:t>
      </w:r>
    </w:p>
    <w:p w14:paraId="22F1EF06" w14:textId="77777777" w:rsidR="00514BE8" w:rsidRPr="00D33B5D" w:rsidRDefault="00514BE8" w:rsidP="00514BE8">
      <w:pPr>
        <w:jc w:val="left"/>
        <w:rPr>
          <w:sz w:val="22"/>
        </w:rPr>
      </w:pPr>
    </w:p>
    <w:p w14:paraId="366B6EFB" w14:textId="77777777" w:rsidR="00514BE8" w:rsidRPr="00D33B5D" w:rsidRDefault="00514BE8" w:rsidP="00514BE8">
      <w:pPr>
        <w:jc w:val="left"/>
        <w:rPr>
          <w:sz w:val="22"/>
        </w:rPr>
      </w:pPr>
      <w:r w:rsidRPr="00D33B5D">
        <w:rPr>
          <w:sz w:val="22"/>
        </w:rPr>
        <w:t>THERE ARE TWO EXPRESSIONS IN TWO UNKNOWS (m, N):</w:t>
      </w:r>
    </w:p>
    <w:p w14:paraId="528D56B1" w14:textId="2D6A2C55" w:rsidR="00514BE8" w:rsidRPr="00D33B5D" w:rsidRDefault="00514BE8" w:rsidP="00C14FA0">
      <w:pPr>
        <w:pStyle w:val="MTDisplayEquation"/>
        <w:rPr>
          <w:sz w:val="22"/>
          <w:szCs w:val="22"/>
        </w:rPr>
      </w:pPr>
      <w:r w:rsidRPr="00D33B5D">
        <w:rPr>
          <w:sz w:val="22"/>
          <w:szCs w:val="22"/>
        </w:rPr>
        <w:tab/>
      </w:r>
      <m:oMath>
        <m:bar>
          <m:barPr>
            <m:ctrlPr>
              <w:rPr>
                <w:rFonts w:ascii="Cambria Math" w:hAnsi="Cambria Math"/>
                <w:i/>
                <w:sz w:val="22"/>
                <w:szCs w:val="22"/>
              </w:rPr>
            </m:ctrlPr>
          </m:barPr>
          <m:e>
            <m:r>
              <w:rPr>
                <w:rFonts w:ascii="Cambria Math"/>
                <w:sz w:val="22"/>
                <w:szCs w:val="22"/>
              </w:rPr>
              <m:t>A</m:t>
            </m:r>
          </m:e>
        </m:bar>
        <m:r>
          <w:rPr>
            <w:rFonts w:ascii="Cambria Math"/>
            <w:sz w:val="22"/>
            <w:szCs w:val="22"/>
          </w:rPr>
          <m:t>'</m:t>
        </m:r>
        <m:r>
          <w:rPr>
            <w:rFonts w:ascii="Cambria Math"/>
            <w:sz w:val="22"/>
            <w:szCs w:val="22"/>
          </w:rPr>
          <m:t>(m,N;β)=A</m:t>
        </m:r>
        <m:r>
          <m:rPr>
            <m:sty m:val="p"/>
          </m:rPr>
          <w:rPr>
            <w:rFonts w:ascii="Cambria Math"/>
            <w:sz w:val="22"/>
            <w:szCs w:val="22"/>
          </w:rPr>
          <w:br/>
        </m:r>
      </m:oMath>
      <m:oMathPara>
        <m:oMath>
          <m:r>
            <w:rPr>
              <w:rFonts w:ascii="Cambria Math"/>
              <w:sz w:val="22"/>
              <w:szCs w:val="22"/>
            </w:rPr>
            <m:t>N=</m:t>
          </m:r>
          <m:f>
            <m:fPr>
              <m:ctrlPr>
                <w:rPr>
                  <w:rFonts w:ascii="Cambria Math" w:hAnsi="Cambria Math"/>
                  <w:i/>
                  <w:sz w:val="22"/>
                  <w:szCs w:val="22"/>
                </w:rPr>
              </m:ctrlPr>
            </m:fPr>
            <m:num>
              <m:r>
                <w:rPr>
                  <w:rFonts w:ascii="Cambria Math"/>
                  <w:sz w:val="22"/>
                  <w:szCs w:val="22"/>
                </w:rPr>
                <m:t>K</m:t>
              </m:r>
              <m:r>
                <w:rPr>
                  <w:rFonts w:ascii="Cambria Math"/>
                  <w:sz w:val="22"/>
                  <w:szCs w:val="22"/>
                </w:rPr>
                <m:t>-</m:t>
              </m:r>
              <m:r>
                <w:rPr>
                  <w:rFonts w:ascii="Cambria Math"/>
                  <w:sz w:val="22"/>
                  <w:szCs w:val="22"/>
                </w:rPr>
                <m:t>F</m:t>
              </m:r>
            </m:num>
            <m:den>
              <m:sSub>
                <m:sSubPr>
                  <m:ctrlPr>
                    <w:rPr>
                      <w:rFonts w:ascii="Cambria Math" w:hAnsi="Cambria Math"/>
                      <w:i/>
                      <w:sz w:val="22"/>
                      <w:szCs w:val="22"/>
                    </w:rPr>
                  </m:ctrlPr>
                </m:sSubPr>
                <m:e>
                  <m:r>
                    <w:rPr>
                      <w:rFonts w:ascii="Cambria Math"/>
                      <w:sz w:val="22"/>
                      <w:szCs w:val="22"/>
                    </w:rPr>
                    <m:t>I</m:t>
                  </m:r>
                </m:e>
                <m:sub>
                  <m:r>
                    <w:rPr>
                      <w:rFonts w:ascii="Cambria Math"/>
                      <w:sz w:val="22"/>
                      <w:szCs w:val="22"/>
                    </w:rPr>
                    <m:t>m</m:t>
                  </m:r>
                </m:sub>
              </m:sSub>
            </m:den>
          </m:f>
        </m:oMath>
      </m:oMathPara>
    </w:p>
    <w:p w14:paraId="1343B765" w14:textId="77777777" w:rsidR="00514BE8" w:rsidRPr="00D33B5D" w:rsidRDefault="00514BE8" w:rsidP="00514BE8">
      <w:pPr>
        <w:rPr>
          <w:sz w:val="22"/>
        </w:rPr>
      </w:pPr>
    </w:p>
    <w:p w14:paraId="27DF512B" w14:textId="556CBAF7" w:rsidR="00514BE8" w:rsidRPr="00D33B5D" w:rsidRDefault="00514BE8" w:rsidP="00C14FA0">
      <w:pPr>
        <w:rPr>
          <w:sz w:val="22"/>
        </w:rPr>
      </w:pPr>
      <w:r w:rsidRPr="00D33B5D">
        <w:rPr>
          <w:sz w:val="22"/>
        </w:rPr>
        <w:t xml:space="preserve">Substituting in </w:t>
      </w:r>
      <m:oMath>
        <m:sSub>
          <m:sSubPr>
            <m:ctrlPr>
              <w:rPr>
                <w:rFonts w:ascii="Cambria Math" w:hAnsi="Cambria Math"/>
                <w:i/>
                <w:sz w:val="22"/>
              </w:rPr>
            </m:ctrlPr>
          </m:sSubPr>
          <m:e>
            <m:r>
              <w:rPr>
                <w:rFonts w:ascii="Cambria Math"/>
                <w:sz w:val="22"/>
              </w:rPr>
              <m:t>I</m:t>
            </m:r>
          </m:e>
          <m:sub>
            <m:r>
              <w:rPr>
                <w:rFonts w:ascii="Cambria Math"/>
                <w:sz w:val="22"/>
              </w:rPr>
              <m:t>m</m:t>
            </m:r>
          </m:sub>
        </m:sSub>
        <m:r>
          <w:rPr>
            <w:rFonts w:ascii="Cambria Math"/>
            <w:sz w:val="22"/>
          </w:rPr>
          <m:t>=</m:t>
        </m:r>
        <m:f>
          <m:fPr>
            <m:ctrlPr>
              <w:rPr>
                <w:rFonts w:ascii="Cambria Math" w:hAnsi="Cambria Math"/>
                <w:i/>
                <w:sz w:val="22"/>
              </w:rPr>
            </m:ctrlPr>
          </m:fPr>
          <m:num>
            <m:r>
              <w:rPr>
                <w:rFonts w:ascii="Cambria Math"/>
                <w:sz w:val="22"/>
              </w:rPr>
              <m:t>1</m:t>
            </m:r>
          </m:num>
          <m:den>
            <m:r>
              <w:rPr>
                <w:rFonts w:ascii="Cambria Math"/>
                <w:sz w:val="22"/>
              </w:rPr>
              <m:t>β</m:t>
            </m:r>
          </m:den>
        </m:f>
        <m:d>
          <m:dPr>
            <m:begChr m:val="["/>
            <m:endChr m:val="]"/>
            <m:ctrlPr>
              <w:rPr>
                <w:rFonts w:ascii="Cambria Math" w:hAnsi="Cambria Math"/>
                <w:i/>
                <w:sz w:val="22"/>
              </w:rPr>
            </m:ctrlPr>
          </m:dPr>
          <m:e>
            <m:f>
              <m:fPr>
                <m:ctrlPr>
                  <w:rPr>
                    <w:rFonts w:ascii="Cambria Math" w:hAnsi="Cambria Math"/>
                    <w:i/>
                    <w:sz w:val="22"/>
                  </w:rPr>
                </m:ctrlPr>
              </m:fPr>
              <m:num>
                <m:r>
                  <w:rPr>
                    <w:rFonts w:ascii="Cambria Math"/>
                    <w:sz w:val="22"/>
                  </w:rPr>
                  <m:t>p</m:t>
                </m:r>
                <m:r>
                  <w:rPr>
                    <w:rFonts w:ascii="Cambria Math" w:hAnsi="Cambria Math" w:cs="Cambria Math"/>
                    <w:sz w:val="22"/>
                  </w:rPr>
                  <m:t>⋅</m:t>
                </m:r>
                <m:r>
                  <w:rPr>
                    <w:rFonts w:ascii="Cambria Math"/>
                    <w:sz w:val="22"/>
                  </w:rPr>
                  <m:t>m</m:t>
                </m:r>
              </m:num>
              <m:den>
                <m:r>
                  <w:rPr>
                    <w:rFonts w:ascii="Cambria Math"/>
                    <w:sz w:val="22"/>
                  </w:rPr>
                  <m:t>Δ</m:t>
                </m:r>
              </m:den>
            </m:f>
            <m:r>
              <w:rPr>
                <w:rFonts w:ascii="Cambria Math"/>
                <w:sz w:val="22"/>
              </w:rPr>
              <m:t>-</m:t>
            </m:r>
            <m:r>
              <w:rPr>
                <w:rFonts w:ascii="Cambria Math"/>
                <w:sz w:val="22"/>
              </w:rPr>
              <m:t>m</m:t>
            </m:r>
            <m:r>
              <w:rPr>
                <w:rFonts w:ascii="Cambria Math"/>
                <w:sz w:val="22"/>
              </w:rPr>
              <m:t>-</m:t>
            </m:r>
            <m:f>
              <m:fPr>
                <m:ctrlPr>
                  <w:rPr>
                    <w:rFonts w:ascii="Cambria Math" w:hAnsi="Cambria Math"/>
                    <w:i/>
                    <w:sz w:val="22"/>
                  </w:rPr>
                </m:ctrlPr>
              </m:fPr>
              <m:num>
                <m:r>
                  <w:rPr>
                    <w:rFonts w:ascii="Cambria Math"/>
                    <w:sz w:val="22"/>
                  </w:rPr>
                  <m:t>F</m:t>
                </m:r>
              </m:num>
              <m:den>
                <m:r>
                  <w:rPr>
                    <w:rFonts w:ascii="Cambria Math"/>
                    <w:sz w:val="22"/>
                  </w:rPr>
                  <m:t>N</m:t>
                </m:r>
              </m:den>
            </m:f>
          </m:e>
        </m:d>
      </m:oMath>
      <w:r w:rsidRPr="00D33B5D">
        <w:rPr>
          <w:sz w:val="22"/>
        </w:rPr>
        <w:t xml:space="preserve"> these can be rewritten in terms of just N and m:</w:t>
      </w:r>
    </w:p>
    <w:p w14:paraId="3D39B04B" w14:textId="77777777" w:rsidR="00514BE8" w:rsidRPr="00D33B5D" w:rsidRDefault="00514BE8" w:rsidP="00514BE8">
      <w:pPr>
        <w:jc w:val="left"/>
        <w:rPr>
          <w:sz w:val="22"/>
        </w:rPr>
      </w:pPr>
      <w:r w:rsidRPr="00D33B5D">
        <w:rPr>
          <w:position w:val="-108"/>
          <w:sz w:val="22"/>
        </w:rPr>
        <w:object w:dxaOrig="5600" w:dyaOrig="2140" w14:anchorId="3CE981EF">
          <v:shape id="_x0000_i1030" type="#_x0000_t75" style="width:279.5pt;height:107pt" o:ole="">
            <v:imagedata r:id="rId21" o:title=""/>
          </v:shape>
          <o:OLEObject Type="Embed" ProgID="Equation.DSMT4" ShapeID="_x0000_i1030" DrawAspect="Content" ObjectID="_1707203488" r:id="rId22"/>
        </w:object>
      </w:r>
    </w:p>
    <w:p w14:paraId="692D06A2" w14:textId="77777777" w:rsidR="00514BE8" w:rsidRPr="00D33B5D" w:rsidRDefault="00514BE8" w:rsidP="00514BE8">
      <w:pPr>
        <w:jc w:val="left"/>
        <w:rPr>
          <w:rFonts w:ascii="Cambria Math" w:hAnsi="Cambria Math"/>
          <w:sz w:val="22"/>
        </w:rPr>
      </w:pPr>
      <w:r w:rsidRPr="00D33B5D">
        <w:rPr>
          <w:sz w:val="22"/>
        </w:rPr>
        <w:t xml:space="preserve">Note that if </w:t>
      </w:r>
      <w:r w:rsidRPr="00D33B5D">
        <w:rPr>
          <w:rFonts w:ascii="Cambria Math" w:hAnsi="Cambria Math"/>
          <w:sz w:val="22"/>
        </w:rPr>
        <w:t>β</w:t>
      </w:r>
      <w:r w:rsidRPr="00D33B5D">
        <w:rPr>
          <w:sz w:val="22"/>
        </w:rPr>
        <w:t>=</w:t>
      </w:r>
      <w:r w:rsidRPr="00D33B5D">
        <w:rPr>
          <w:rFonts w:ascii="Cambria Math" w:hAnsi="Cambria Math"/>
          <w:sz w:val="22"/>
        </w:rPr>
        <w:t>γ the expression reduces to:</w:t>
      </w:r>
    </w:p>
    <w:p w14:paraId="7F646970" w14:textId="778F5D12" w:rsidR="00514BE8" w:rsidRPr="00D33B5D" w:rsidRDefault="00514BE8" w:rsidP="00C14FA0">
      <w:pPr>
        <w:pStyle w:val="MTDisplayEquation"/>
        <w:rPr>
          <w:sz w:val="22"/>
          <w:szCs w:val="22"/>
        </w:rPr>
      </w:pPr>
      <w:r w:rsidRPr="00D33B5D">
        <w:rPr>
          <w:sz w:val="22"/>
          <w:szCs w:val="22"/>
        </w:rPr>
        <w:tab/>
      </w:r>
      <m:oMath>
        <m:r>
          <w:rPr>
            <w:rFonts w:ascii="Cambria Math"/>
            <w:sz w:val="22"/>
            <w:szCs w:val="22"/>
          </w:rPr>
          <m:t>m=</m:t>
        </m:r>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(p</m:t>
                </m:r>
                <m:r>
                  <w:rPr>
                    <w:rFonts w:ascii="Cambria Math"/>
                    <w:sz w:val="22"/>
                    <w:szCs w:val="22"/>
                  </w:rPr>
                  <m:t>-</m:t>
                </m:r>
                <m:r>
                  <w:rPr>
                    <w:rFonts w:ascii="Cambria Math"/>
                    <w:sz w:val="22"/>
                    <w:szCs w:val="22"/>
                  </w:rPr>
                  <m:t>q)</m:t>
                </m:r>
              </m:num>
              <m:den>
                <m:r>
                  <w:rPr>
                    <w:rFonts w:ascii="Cambria Math"/>
                    <w:sz w:val="22"/>
                    <w:szCs w:val="22"/>
                  </w:rPr>
                  <m:t>(α</m:t>
                </m:r>
                <m:r>
                  <w:rPr>
                    <w:rFonts w:ascii="Cambria Math"/>
                    <w:sz w:val="22"/>
                    <w:szCs w:val="22"/>
                  </w:rPr>
                  <m:t>-</m:t>
                </m:r>
                <m:r>
                  <w:rPr>
                    <w:rFonts w:ascii="Cambria Math"/>
                    <w:sz w:val="22"/>
                    <w:szCs w:val="22"/>
                  </w:rPr>
                  <m:t>1)p+q</m:t>
                </m:r>
              </m:den>
            </m:f>
          </m:e>
        </m:d>
        <m:d>
          <m:dPr>
            <m:begChr m:val="["/>
            <m:endChr m:val="]"/>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bar>
                      <m:barPr>
                        <m:ctrlPr>
                          <w:rPr>
                            <w:rFonts w:ascii="Cambria Math" w:hAnsi="Cambria Math"/>
                            <w:i/>
                            <w:sz w:val="22"/>
                            <w:szCs w:val="22"/>
                          </w:rPr>
                        </m:ctrlPr>
                      </m:barPr>
                      <m:e>
                        <m:r>
                          <w:rPr>
                            <w:rFonts w:ascii="Cambria Math"/>
                            <w:sz w:val="22"/>
                            <w:szCs w:val="22"/>
                          </w:rPr>
                          <m:t>A</m:t>
                        </m:r>
                      </m:e>
                    </m:bar>
                  </m:e>
                  <m:sub>
                    <m:r>
                      <w:rPr>
                        <w:rFonts w:ascii="Cambria Math"/>
                        <w:sz w:val="22"/>
                        <w:szCs w:val="22"/>
                      </w:rPr>
                      <m:t>0</m:t>
                    </m:r>
                  </m:sub>
                </m:sSub>
                <m:r>
                  <w:rPr>
                    <w:rFonts w:ascii="Cambria Math"/>
                    <w:sz w:val="22"/>
                    <w:szCs w:val="22"/>
                  </w:rPr>
                  <m:t>-</m:t>
                </m:r>
                <m:r>
                  <w:rPr>
                    <w:rFonts w:ascii="Cambria Math"/>
                    <w:sz w:val="22"/>
                    <w:szCs w:val="22"/>
                  </w:rPr>
                  <m:t>A</m:t>
                </m:r>
              </m:e>
            </m:d>
            <m:r>
              <w:rPr>
                <w:rFonts w:ascii="Cambria Math"/>
                <w:sz w:val="22"/>
                <w:szCs w:val="22"/>
              </w:rPr>
              <m:t>+</m:t>
            </m:r>
            <m:f>
              <m:fPr>
                <m:ctrlPr>
                  <w:rPr>
                    <w:rFonts w:ascii="Cambria Math" w:hAnsi="Cambria Math"/>
                    <w:i/>
                    <w:sz w:val="22"/>
                    <w:szCs w:val="22"/>
                  </w:rPr>
                </m:ctrlPr>
              </m:fPr>
              <m:num>
                <m:r>
                  <w:rPr>
                    <w:rFonts w:ascii="Cambria Math"/>
                    <w:sz w:val="22"/>
                    <w:szCs w:val="22"/>
                  </w:rPr>
                  <m:t>F</m:t>
                </m:r>
              </m:num>
              <m:den>
                <m:r>
                  <w:rPr>
                    <w:rFonts w:ascii="Cambria Math"/>
                    <w:sz w:val="22"/>
                    <w:szCs w:val="22"/>
                  </w:rPr>
                  <m:t>N</m:t>
                </m:r>
              </m:den>
            </m:f>
          </m:e>
        </m:d>
      </m:oMath>
    </w:p>
    <w:p w14:paraId="4A2DDFCE" w14:textId="77777777" w:rsidR="00514BE8" w:rsidRPr="00D33B5D" w:rsidRDefault="00514BE8" w:rsidP="00514BE8">
      <w:pPr>
        <w:jc w:val="left"/>
        <w:rPr>
          <w:sz w:val="22"/>
        </w:rPr>
      </w:pPr>
      <w:r w:rsidRPr="00D33B5D">
        <w:rPr>
          <w:sz w:val="22"/>
        </w:rPr>
        <w:t xml:space="preserve">AND </w:t>
      </w:r>
    </w:p>
    <w:p w14:paraId="5CEFADE3" w14:textId="79BC60FE" w:rsidR="00514BE8" w:rsidRPr="00D33B5D" w:rsidRDefault="00514BE8" w:rsidP="00C14FA0">
      <w:pPr>
        <w:pStyle w:val="MTDisplayEquation"/>
        <w:rPr>
          <w:sz w:val="22"/>
          <w:szCs w:val="22"/>
        </w:rPr>
      </w:pPr>
      <w:r w:rsidRPr="00D33B5D">
        <w:rPr>
          <w:sz w:val="22"/>
          <w:szCs w:val="22"/>
        </w:rPr>
        <w:tab/>
      </w:r>
      <m:oMath>
        <m:borderBox>
          <m:borderBoxPr>
            <m:ctrlPr>
              <w:rPr>
                <w:rFonts w:ascii="Cambria Math" w:hAnsi="Cambria Math"/>
                <w:i/>
                <w:sz w:val="22"/>
                <w:szCs w:val="22"/>
              </w:rPr>
            </m:ctrlPr>
          </m:borderBoxPr>
          <m:e>
            <m:r>
              <w:rPr>
                <w:rFonts w:ascii="Cambria Math"/>
                <w:sz w:val="22"/>
                <w:szCs w:val="22"/>
              </w:rPr>
              <m:t>m=</m:t>
            </m:r>
            <m:d>
              <m:dPr>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βK+(1</m:t>
                    </m:r>
                    <m:r>
                      <w:rPr>
                        <w:rFonts w:ascii="Cambria Math"/>
                        <w:sz w:val="22"/>
                        <w:szCs w:val="22"/>
                      </w:rPr>
                      <m:t>-</m:t>
                    </m:r>
                    <m:r>
                      <w:rPr>
                        <w:rFonts w:ascii="Cambria Math"/>
                        <w:sz w:val="22"/>
                        <w:szCs w:val="22"/>
                      </w:rPr>
                      <m:t>β)F</m:t>
                    </m:r>
                  </m:num>
                  <m:den>
                    <m:r>
                      <w:rPr>
                        <w:rFonts w:ascii="Cambria Math"/>
                        <w:sz w:val="22"/>
                        <w:szCs w:val="22"/>
                      </w:rPr>
                      <m:t>N</m:t>
                    </m:r>
                  </m:den>
                </m:f>
              </m:e>
            </m:d>
            <m:d>
              <m:dPr>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p</m:t>
                    </m:r>
                    <m:r>
                      <w:rPr>
                        <w:rFonts w:ascii="Cambria Math"/>
                        <w:sz w:val="22"/>
                        <w:szCs w:val="22"/>
                      </w:rPr>
                      <m:t>-</m:t>
                    </m:r>
                    <m:r>
                      <w:rPr>
                        <w:rFonts w:ascii="Cambria Math"/>
                        <w:sz w:val="22"/>
                        <w:szCs w:val="22"/>
                      </w:rPr>
                      <m:t>q</m:t>
                    </m:r>
                  </m:num>
                  <m:den>
                    <m:r>
                      <w:rPr>
                        <w:rFonts w:ascii="Cambria Math"/>
                        <w:sz w:val="22"/>
                        <w:szCs w:val="22"/>
                      </w:rPr>
                      <m:t>q</m:t>
                    </m:r>
                  </m:den>
                </m:f>
              </m:e>
            </m:d>
          </m:e>
        </m:borderBox>
      </m:oMath>
      <w:r w:rsidRPr="00D33B5D">
        <w:rPr>
          <w:sz w:val="22"/>
          <w:szCs w:val="22"/>
        </w:rPr>
        <w:tab/>
      </w:r>
      <w:r w:rsidR="00EC3703" w:rsidRPr="00D33B5D">
        <w:rPr>
          <w:sz w:val="22"/>
          <w:szCs w:val="22"/>
        </w:rPr>
        <w:fldChar w:fldCharType="begin"/>
      </w:r>
      <w:r w:rsidRPr="00D33B5D">
        <w:rPr>
          <w:sz w:val="22"/>
          <w:szCs w:val="22"/>
        </w:rPr>
        <w:instrText xml:space="preserve"> MACROBUTTON MTPlaceRef \* MERGEFORMAT (</w:instrText>
      </w:r>
      <w:r w:rsidR="00EC3703" w:rsidRPr="00D33B5D">
        <w:rPr>
          <w:sz w:val="22"/>
          <w:szCs w:val="22"/>
        </w:rPr>
        <w:fldChar w:fldCharType="begin"/>
      </w:r>
      <w:r w:rsidRPr="00D33B5D">
        <w:rPr>
          <w:sz w:val="22"/>
          <w:szCs w:val="22"/>
        </w:rPr>
        <w:instrText xml:space="preserve"> SEQ MTSec \c \* Arabic \* MERGEFORMAT </w:instrText>
      </w:r>
      <w:r w:rsidR="00EC3703" w:rsidRPr="00D33B5D">
        <w:rPr>
          <w:sz w:val="22"/>
          <w:szCs w:val="22"/>
        </w:rPr>
        <w:fldChar w:fldCharType="separate"/>
      </w:r>
      <w:r w:rsidR="00174F7E">
        <w:rPr>
          <w:noProof/>
          <w:sz w:val="22"/>
          <w:szCs w:val="22"/>
        </w:rPr>
        <w:instrText>1</w:instrText>
      </w:r>
      <w:r w:rsidR="00EC3703" w:rsidRPr="00D33B5D">
        <w:rPr>
          <w:sz w:val="22"/>
          <w:szCs w:val="22"/>
        </w:rPr>
        <w:fldChar w:fldCharType="end"/>
      </w:r>
      <w:r w:rsidRPr="00D33B5D">
        <w:rPr>
          <w:sz w:val="22"/>
          <w:szCs w:val="22"/>
        </w:rPr>
        <w:instrText>.</w:instrText>
      </w:r>
      <w:r w:rsidR="00EC3703" w:rsidRPr="00D33B5D">
        <w:rPr>
          <w:sz w:val="22"/>
          <w:szCs w:val="22"/>
        </w:rPr>
        <w:fldChar w:fldCharType="begin"/>
      </w:r>
      <w:r w:rsidRPr="00D33B5D">
        <w:rPr>
          <w:sz w:val="22"/>
          <w:szCs w:val="22"/>
        </w:rPr>
        <w:instrText xml:space="preserve"> SEQ MTEqn \c \* Arabic \* MERGEFORMAT </w:instrText>
      </w:r>
      <w:r w:rsidR="00EC3703" w:rsidRPr="00D33B5D">
        <w:rPr>
          <w:sz w:val="22"/>
          <w:szCs w:val="22"/>
        </w:rPr>
        <w:fldChar w:fldCharType="separate"/>
      </w:r>
      <w:r w:rsidR="00174F7E">
        <w:rPr>
          <w:noProof/>
          <w:sz w:val="22"/>
          <w:szCs w:val="22"/>
        </w:rPr>
        <w:instrText>15</w:instrText>
      </w:r>
      <w:r w:rsidR="00EC3703" w:rsidRPr="00D33B5D">
        <w:rPr>
          <w:sz w:val="22"/>
          <w:szCs w:val="22"/>
        </w:rPr>
        <w:fldChar w:fldCharType="end"/>
      </w:r>
      <w:r w:rsidRPr="00D33B5D">
        <w:rPr>
          <w:sz w:val="22"/>
          <w:szCs w:val="22"/>
        </w:rPr>
        <w:instrText>)</w:instrText>
      </w:r>
      <w:r w:rsidR="00EC3703" w:rsidRPr="00D33B5D">
        <w:rPr>
          <w:sz w:val="22"/>
          <w:szCs w:val="22"/>
        </w:rPr>
        <w:fldChar w:fldCharType="end"/>
      </w:r>
    </w:p>
    <w:p w14:paraId="71EEC550" w14:textId="77777777" w:rsidR="00514BE8" w:rsidRPr="00D33B5D" w:rsidRDefault="00514BE8" w:rsidP="00514BE8">
      <w:pPr>
        <w:jc w:val="left"/>
        <w:rPr>
          <w:sz w:val="22"/>
        </w:rPr>
      </w:pPr>
    </w:p>
    <w:p w14:paraId="701484D2" w14:textId="77777777" w:rsidR="00514BE8" w:rsidRPr="00D33B5D" w:rsidRDefault="00514BE8" w:rsidP="00514BE8">
      <w:pPr>
        <w:jc w:val="left"/>
        <w:rPr>
          <w:sz w:val="22"/>
        </w:rPr>
      </w:pPr>
      <w:r w:rsidRPr="00D33B5D">
        <w:rPr>
          <w:sz w:val="22"/>
        </w:rPr>
        <w:t>Solving for N</w:t>
      </w:r>
    </w:p>
    <w:p w14:paraId="5E3868BE" w14:textId="3ED08B7D" w:rsidR="00514BE8" w:rsidRPr="00D33B5D" w:rsidRDefault="00514BE8" w:rsidP="00C14FA0">
      <w:pPr>
        <w:pStyle w:val="MTDisplayEquation"/>
        <w:rPr>
          <w:sz w:val="22"/>
          <w:szCs w:val="22"/>
        </w:rPr>
      </w:pPr>
      <w:r w:rsidRPr="00D33B5D">
        <w:rPr>
          <w:sz w:val="22"/>
          <w:szCs w:val="22"/>
        </w:rPr>
        <w:tab/>
      </w:r>
      <m:oMath>
        <m:d>
          <m:dPr>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βK+(1</m:t>
                </m:r>
                <m:r>
                  <w:rPr>
                    <w:rFonts w:ascii="Cambria Math"/>
                    <w:sz w:val="22"/>
                    <w:szCs w:val="22"/>
                  </w:rPr>
                  <m:t>-</m:t>
                </m:r>
                <m:r>
                  <w:rPr>
                    <w:rFonts w:ascii="Cambria Math"/>
                    <w:sz w:val="22"/>
                    <w:szCs w:val="22"/>
                  </w:rPr>
                  <m:t>β)F</m:t>
                </m:r>
              </m:num>
              <m:den>
                <m:r>
                  <w:rPr>
                    <w:rFonts w:ascii="Cambria Math"/>
                    <w:sz w:val="22"/>
                    <w:szCs w:val="22"/>
                  </w:rPr>
                  <m:t>N</m:t>
                </m:r>
              </m:den>
            </m:f>
          </m:e>
        </m:d>
        <m:d>
          <m:dPr>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p</m:t>
                </m:r>
                <m:r>
                  <w:rPr>
                    <w:rFonts w:ascii="Cambria Math"/>
                    <w:sz w:val="22"/>
                    <w:szCs w:val="22"/>
                  </w:rPr>
                  <m:t>-</m:t>
                </m:r>
                <m:r>
                  <w:rPr>
                    <w:rFonts w:ascii="Cambria Math"/>
                    <w:sz w:val="22"/>
                    <w:szCs w:val="22"/>
                  </w:rPr>
                  <m:t>q</m:t>
                </m:r>
              </m:num>
              <m:den>
                <m:r>
                  <w:rPr>
                    <w:rFonts w:ascii="Cambria Math"/>
                    <w:sz w:val="22"/>
                    <w:szCs w:val="22"/>
                  </w:rPr>
                  <m:t>q</m:t>
                </m:r>
              </m:den>
            </m:f>
          </m:e>
        </m:d>
        <m:r>
          <w:rPr>
            <w:rFonts w:ascii="Cambria Math"/>
            <w:sz w:val="22"/>
            <w:szCs w:val="22"/>
          </w:rPr>
          <m:t>=</m:t>
        </m:r>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β(p</m:t>
                </m:r>
                <m:r>
                  <w:rPr>
                    <w:rFonts w:ascii="Cambria Math"/>
                    <w:sz w:val="22"/>
                    <w:szCs w:val="22"/>
                  </w:rPr>
                  <m:t>-</m:t>
                </m:r>
                <m:r>
                  <w:rPr>
                    <w:rFonts w:ascii="Cambria Math"/>
                    <w:sz w:val="22"/>
                    <w:szCs w:val="22"/>
                  </w:rPr>
                  <m:t>q)</m:t>
                </m:r>
              </m:num>
              <m:den>
                <m:r>
                  <w:rPr>
                    <w:rFonts w:ascii="Cambria Math"/>
                    <w:sz w:val="22"/>
                    <w:szCs w:val="22"/>
                  </w:rPr>
                  <m:t>(α</m:t>
                </m:r>
                <m:r>
                  <w:rPr>
                    <w:rFonts w:ascii="Cambria Math"/>
                    <w:sz w:val="22"/>
                    <w:szCs w:val="22"/>
                  </w:rPr>
                  <m:t>-</m:t>
                </m:r>
                <m:r>
                  <w:rPr>
                    <w:rFonts w:ascii="Cambria Math"/>
                    <w:sz w:val="22"/>
                    <w:szCs w:val="22"/>
                  </w:rPr>
                  <m:t>1)βp+γq</m:t>
                </m:r>
              </m:den>
            </m:f>
          </m:e>
        </m:d>
        <m:d>
          <m:dPr>
            <m:begChr m:val="["/>
            <m:endChr m:val="]"/>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bar>
                      <m:barPr>
                        <m:ctrlPr>
                          <w:rPr>
                            <w:rFonts w:ascii="Cambria Math" w:hAnsi="Cambria Math"/>
                            <w:i/>
                            <w:sz w:val="22"/>
                            <w:szCs w:val="22"/>
                          </w:rPr>
                        </m:ctrlPr>
                      </m:barPr>
                      <m:e>
                        <m:r>
                          <w:rPr>
                            <w:rFonts w:ascii="Cambria Math"/>
                            <w:sz w:val="22"/>
                            <w:szCs w:val="22"/>
                          </w:rPr>
                          <m:t>A</m:t>
                        </m:r>
                      </m:e>
                    </m:bar>
                  </m:e>
                  <m:sub>
                    <m:r>
                      <w:rPr>
                        <w:rFonts w:ascii="Cambria Math"/>
                        <w:sz w:val="22"/>
                        <w:szCs w:val="22"/>
                      </w:rPr>
                      <m:t>0</m:t>
                    </m:r>
                  </m:sub>
                </m:sSub>
                <m:r>
                  <w:rPr>
                    <w:rFonts w:ascii="Cambria Math"/>
                    <w:sz w:val="22"/>
                    <w:szCs w:val="22"/>
                  </w:rPr>
                  <m:t>-</m:t>
                </m:r>
                <m:r>
                  <w:rPr>
                    <w:rFonts w:ascii="Cambria Math"/>
                    <w:sz w:val="22"/>
                    <w:szCs w:val="22"/>
                  </w:rPr>
                  <m:t>A</m:t>
                </m:r>
              </m:e>
            </m:d>
            <m:r>
              <w:rPr>
                <w:rFonts w:ascii="Cambria Math"/>
                <w:sz w:val="22"/>
                <w:szCs w:val="22"/>
              </w:rPr>
              <m:t>+</m:t>
            </m:r>
            <m:f>
              <m:fPr>
                <m:ctrlPr>
                  <w:rPr>
                    <w:rFonts w:ascii="Cambria Math" w:hAnsi="Cambria Math"/>
                    <w:i/>
                    <w:sz w:val="22"/>
                    <w:szCs w:val="22"/>
                  </w:rPr>
                </m:ctrlPr>
              </m:fPr>
              <m:num>
                <m:r>
                  <w:rPr>
                    <w:rFonts w:ascii="Cambria Math"/>
                    <w:sz w:val="22"/>
                    <w:szCs w:val="22"/>
                  </w:rPr>
                  <m:t>γ</m:t>
                </m:r>
              </m:num>
              <m:den>
                <m:r>
                  <w:rPr>
                    <w:rFonts w:ascii="Cambria Math"/>
                    <w:sz w:val="22"/>
                    <w:szCs w:val="22"/>
                  </w:rPr>
                  <m:t>β</m:t>
                </m:r>
              </m:den>
            </m:f>
            <m:f>
              <m:fPr>
                <m:ctrlPr>
                  <w:rPr>
                    <w:rFonts w:ascii="Cambria Math" w:hAnsi="Cambria Math"/>
                    <w:i/>
                    <w:sz w:val="22"/>
                    <w:szCs w:val="22"/>
                  </w:rPr>
                </m:ctrlPr>
              </m:fPr>
              <m:num>
                <m:r>
                  <w:rPr>
                    <w:rFonts w:ascii="Cambria Math"/>
                    <w:sz w:val="22"/>
                    <w:szCs w:val="22"/>
                  </w:rPr>
                  <m:t>F</m:t>
                </m:r>
              </m:num>
              <m:den>
                <m:r>
                  <w:rPr>
                    <w:rFonts w:ascii="Cambria Math"/>
                    <w:sz w:val="22"/>
                    <w:szCs w:val="22"/>
                  </w:rPr>
                  <m:t>N</m:t>
                </m:r>
              </m:den>
            </m:f>
          </m:e>
        </m:d>
        <m:r>
          <m:rPr>
            <m:sty m:val="p"/>
          </m:rPr>
          <w:rPr>
            <w:rFonts w:ascii="Cambria Math"/>
            <w:sz w:val="22"/>
            <w:szCs w:val="22"/>
          </w:rPr>
          <w:br/>
        </m:r>
      </m:oMath>
      <m:oMathPara>
        <m:oMath>
          <m:r>
            <w:rPr>
              <w:rFonts w:ascii="Cambria Math"/>
              <w:sz w:val="22"/>
              <w:szCs w:val="22"/>
            </w:rPr>
            <m:t>βK+(1</m:t>
          </m:r>
          <m:r>
            <w:rPr>
              <w:rFonts w:ascii="Cambria Math"/>
              <w:sz w:val="22"/>
              <w:szCs w:val="22"/>
            </w:rPr>
            <m:t>-</m:t>
          </m:r>
          <m:r>
            <w:rPr>
              <w:rFonts w:ascii="Cambria Math"/>
              <w:sz w:val="22"/>
              <w:szCs w:val="22"/>
            </w:rPr>
            <m:t>β)F=N</m:t>
          </m:r>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βq</m:t>
                  </m:r>
                </m:num>
                <m:den>
                  <m:r>
                    <w:rPr>
                      <w:rFonts w:ascii="Cambria Math"/>
                      <w:sz w:val="22"/>
                      <w:szCs w:val="22"/>
                    </w:rPr>
                    <m:t>(α</m:t>
                  </m:r>
                  <m:r>
                    <w:rPr>
                      <w:rFonts w:ascii="Cambria Math"/>
                      <w:sz w:val="22"/>
                      <w:szCs w:val="22"/>
                    </w:rPr>
                    <m:t>-</m:t>
                  </m:r>
                  <m:r>
                    <w:rPr>
                      <w:rFonts w:ascii="Cambria Math"/>
                      <w:sz w:val="22"/>
                      <w:szCs w:val="22"/>
                    </w:rPr>
                    <m:t>1)βp+γq</m:t>
                  </m:r>
                </m:den>
              </m:f>
            </m:e>
          </m:d>
          <m:d>
            <m:dPr>
              <m:begChr m:val="["/>
              <m:endChr m:val="]"/>
              <m:ctrlPr>
                <w:rPr>
                  <w:rFonts w:ascii="Cambria Math" w:hAnsi="Cambria Math"/>
                  <w:i/>
                  <w:sz w:val="22"/>
                  <w:szCs w:val="22"/>
                </w:rPr>
              </m:ctrlPr>
            </m:dPr>
            <m:e>
              <m:d>
                <m:dPr>
                  <m:begChr m:val="["/>
                  <m:endChr m:val="]"/>
                  <m:ctrlPr>
                    <w:rPr>
                      <w:rFonts w:ascii="Cambria Math" w:hAnsi="Cambria Math"/>
                      <w:i/>
                      <w:sz w:val="22"/>
                      <w:szCs w:val="22"/>
                    </w:rPr>
                  </m:ctrlPr>
                </m:dPr>
                <m:e>
                  <m:sSub>
                    <m:sSubPr>
                      <m:ctrlPr>
                        <w:rPr>
                          <w:rFonts w:ascii="Cambria Math" w:hAnsi="Cambria Math"/>
                          <w:i/>
                          <w:sz w:val="22"/>
                          <w:szCs w:val="22"/>
                        </w:rPr>
                      </m:ctrlPr>
                    </m:sSubPr>
                    <m:e>
                      <m:bar>
                        <m:barPr>
                          <m:ctrlPr>
                            <w:rPr>
                              <w:rFonts w:ascii="Cambria Math" w:hAnsi="Cambria Math"/>
                              <w:i/>
                              <w:sz w:val="22"/>
                              <w:szCs w:val="22"/>
                            </w:rPr>
                          </m:ctrlPr>
                        </m:barPr>
                        <m:e>
                          <m:r>
                            <w:rPr>
                              <w:rFonts w:ascii="Cambria Math"/>
                              <w:sz w:val="22"/>
                              <w:szCs w:val="22"/>
                            </w:rPr>
                            <m:t>A</m:t>
                          </m:r>
                        </m:e>
                      </m:bar>
                    </m:e>
                    <m:sub>
                      <m:r>
                        <w:rPr>
                          <w:rFonts w:ascii="Cambria Math"/>
                          <w:sz w:val="22"/>
                          <w:szCs w:val="22"/>
                        </w:rPr>
                        <m:t>0</m:t>
                      </m:r>
                    </m:sub>
                  </m:sSub>
                  <m:r>
                    <w:rPr>
                      <w:rFonts w:ascii="Cambria Math"/>
                      <w:sz w:val="22"/>
                      <w:szCs w:val="22"/>
                    </w:rPr>
                    <m:t>-</m:t>
                  </m:r>
                  <m:r>
                    <w:rPr>
                      <w:rFonts w:ascii="Cambria Math"/>
                      <w:sz w:val="22"/>
                      <w:szCs w:val="22"/>
                    </w:rPr>
                    <m:t>A</m:t>
                  </m:r>
                </m:e>
              </m:d>
              <m:r>
                <w:rPr>
                  <w:rFonts w:ascii="Cambria Math"/>
                  <w:sz w:val="22"/>
                  <w:szCs w:val="22"/>
                </w:rPr>
                <m:t>+</m:t>
              </m:r>
              <m:f>
                <m:fPr>
                  <m:ctrlPr>
                    <w:rPr>
                      <w:rFonts w:ascii="Cambria Math" w:hAnsi="Cambria Math"/>
                      <w:i/>
                      <w:sz w:val="22"/>
                      <w:szCs w:val="22"/>
                    </w:rPr>
                  </m:ctrlPr>
                </m:fPr>
                <m:num>
                  <m:r>
                    <w:rPr>
                      <w:rFonts w:ascii="Cambria Math"/>
                      <w:sz w:val="22"/>
                      <w:szCs w:val="22"/>
                    </w:rPr>
                    <m:t>γ</m:t>
                  </m:r>
                </m:num>
                <m:den>
                  <m:r>
                    <w:rPr>
                      <w:rFonts w:ascii="Cambria Math"/>
                      <w:sz w:val="22"/>
                      <w:szCs w:val="22"/>
                    </w:rPr>
                    <m:t>β</m:t>
                  </m:r>
                </m:den>
              </m:f>
              <m:f>
                <m:fPr>
                  <m:ctrlPr>
                    <w:rPr>
                      <w:rFonts w:ascii="Cambria Math" w:hAnsi="Cambria Math"/>
                      <w:i/>
                      <w:sz w:val="22"/>
                      <w:szCs w:val="22"/>
                    </w:rPr>
                  </m:ctrlPr>
                </m:fPr>
                <m:num>
                  <m:r>
                    <w:rPr>
                      <w:rFonts w:ascii="Cambria Math"/>
                      <w:sz w:val="22"/>
                      <w:szCs w:val="22"/>
                    </w:rPr>
                    <m:t>F</m:t>
                  </m:r>
                </m:num>
                <m:den>
                  <m:r>
                    <w:rPr>
                      <w:rFonts w:ascii="Cambria Math"/>
                      <w:sz w:val="22"/>
                      <w:szCs w:val="22"/>
                    </w:rPr>
                    <m:t>N</m:t>
                  </m:r>
                </m:den>
              </m:f>
            </m:e>
          </m:d>
          <m:r>
            <m:rPr>
              <m:sty m:val="p"/>
            </m:rPr>
            <w:rPr>
              <w:rFonts w:ascii="Cambria Math"/>
              <w:sz w:val="22"/>
              <w:szCs w:val="22"/>
            </w:rPr>
            <w:br/>
          </m:r>
        </m:oMath>
        <m:oMath>
          <m:d>
            <m:dPr>
              <m:begChr m:val="["/>
              <m:endChr m:val="]"/>
              <m:ctrlPr>
                <w:rPr>
                  <w:rFonts w:ascii="Cambria Math" w:hAnsi="Cambria Math"/>
                  <w:i/>
                  <w:sz w:val="22"/>
                  <w:szCs w:val="22"/>
                </w:rPr>
              </m:ctrlPr>
            </m:dPr>
            <m:e>
              <m:r>
                <w:rPr>
                  <w:rFonts w:ascii="Cambria Math"/>
                  <w:sz w:val="22"/>
                  <w:szCs w:val="22"/>
                </w:rPr>
                <m:t>βK+(1</m:t>
              </m:r>
              <m:r>
                <w:rPr>
                  <w:rFonts w:ascii="Cambria Math"/>
                  <w:sz w:val="22"/>
                  <w:szCs w:val="22"/>
                </w:rPr>
                <m:t>-</m:t>
              </m:r>
              <m:r>
                <w:rPr>
                  <w:rFonts w:ascii="Cambria Math"/>
                  <w:sz w:val="22"/>
                  <w:szCs w:val="22"/>
                </w:rPr>
                <m:t>β)F</m:t>
              </m:r>
            </m:e>
          </m:d>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(α</m:t>
                  </m:r>
                  <m:r>
                    <w:rPr>
                      <w:rFonts w:ascii="Cambria Math"/>
                      <w:sz w:val="22"/>
                      <w:szCs w:val="22"/>
                    </w:rPr>
                    <m:t>-</m:t>
                  </m:r>
                  <m:r>
                    <w:rPr>
                      <w:rFonts w:ascii="Cambria Math"/>
                      <w:sz w:val="22"/>
                      <w:szCs w:val="22"/>
                    </w:rPr>
                    <m:t>1)βp+γq</m:t>
                  </m:r>
                </m:num>
                <m:den>
                  <m:r>
                    <w:rPr>
                      <w:rFonts w:ascii="Cambria Math"/>
                      <w:sz w:val="22"/>
                      <w:szCs w:val="22"/>
                    </w:rPr>
                    <m:t>βq</m:t>
                  </m:r>
                </m:den>
              </m:f>
            </m:e>
          </m:d>
          <m:r>
            <w:rPr>
              <w:rFonts w:ascii="Cambria Math"/>
              <w:sz w:val="22"/>
              <w:szCs w:val="22"/>
            </w:rPr>
            <m:t>=N</m:t>
          </m:r>
          <m:d>
            <m:dPr>
              <m:begChr m:val="["/>
              <m:endChr m:val="]"/>
              <m:ctrlPr>
                <w:rPr>
                  <w:rFonts w:ascii="Cambria Math" w:hAnsi="Cambria Math"/>
                  <w:i/>
                  <w:sz w:val="22"/>
                  <w:szCs w:val="22"/>
                </w:rPr>
              </m:ctrlPr>
            </m:dPr>
            <m:e>
              <m:sSub>
                <m:sSubPr>
                  <m:ctrlPr>
                    <w:rPr>
                      <w:rFonts w:ascii="Cambria Math" w:hAnsi="Cambria Math"/>
                      <w:i/>
                      <w:sz w:val="22"/>
                      <w:szCs w:val="22"/>
                    </w:rPr>
                  </m:ctrlPr>
                </m:sSubPr>
                <m:e>
                  <m:bar>
                    <m:barPr>
                      <m:ctrlPr>
                        <w:rPr>
                          <w:rFonts w:ascii="Cambria Math" w:hAnsi="Cambria Math"/>
                          <w:i/>
                          <w:sz w:val="22"/>
                          <w:szCs w:val="22"/>
                        </w:rPr>
                      </m:ctrlPr>
                    </m:barPr>
                    <m:e>
                      <m:r>
                        <w:rPr>
                          <w:rFonts w:ascii="Cambria Math"/>
                          <w:sz w:val="22"/>
                          <w:szCs w:val="22"/>
                        </w:rPr>
                        <m:t>A</m:t>
                      </m:r>
                    </m:e>
                  </m:bar>
                </m:e>
                <m:sub>
                  <m:r>
                    <w:rPr>
                      <w:rFonts w:ascii="Cambria Math"/>
                      <w:sz w:val="22"/>
                      <w:szCs w:val="22"/>
                    </w:rPr>
                    <m:t>0</m:t>
                  </m:r>
                </m:sub>
              </m:sSub>
              <m:r>
                <w:rPr>
                  <w:rFonts w:ascii="Cambria Math"/>
                  <w:sz w:val="22"/>
                  <w:szCs w:val="22"/>
                </w:rPr>
                <m:t>-</m:t>
              </m:r>
              <m:r>
                <w:rPr>
                  <w:rFonts w:ascii="Cambria Math"/>
                  <w:sz w:val="22"/>
                  <w:szCs w:val="22"/>
                </w:rPr>
                <m:t>A</m:t>
              </m:r>
            </m:e>
          </m:d>
          <m:r>
            <w:rPr>
              <w:rFonts w:ascii="Cambria Math"/>
              <w:sz w:val="22"/>
              <w:szCs w:val="22"/>
            </w:rPr>
            <m:t>+</m:t>
          </m:r>
          <m:f>
            <m:fPr>
              <m:ctrlPr>
                <w:rPr>
                  <w:rFonts w:ascii="Cambria Math" w:hAnsi="Cambria Math"/>
                  <w:i/>
                  <w:sz w:val="22"/>
                  <w:szCs w:val="22"/>
                </w:rPr>
              </m:ctrlPr>
            </m:fPr>
            <m:num>
              <m:r>
                <w:rPr>
                  <w:rFonts w:ascii="Cambria Math"/>
                  <w:sz w:val="22"/>
                  <w:szCs w:val="22"/>
                </w:rPr>
                <m:t>γ</m:t>
              </m:r>
            </m:num>
            <m:den>
              <m:r>
                <w:rPr>
                  <w:rFonts w:ascii="Cambria Math"/>
                  <w:sz w:val="22"/>
                  <w:szCs w:val="22"/>
                </w:rPr>
                <m:t>β</m:t>
              </m:r>
            </m:den>
          </m:f>
          <m:r>
            <w:rPr>
              <w:rFonts w:ascii="Cambria Math"/>
              <w:sz w:val="22"/>
              <w:szCs w:val="22"/>
            </w:rPr>
            <m:t>F</m:t>
          </m:r>
          <m:r>
            <m:rPr>
              <m:sty m:val="p"/>
            </m:rPr>
            <w:rPr>
              <w:rFonts w:ascii="Cambria Math"/>
              <w:sz w:val="22"/>
              <w:szCs w:val="22"/>
            </w:rPr>
            <w:br/>
          </m:r>
        </m:oMath>
        <m:oMath>
          <m:r>
            <w:rPr>
              <w:rFonts w:ascii="Cambria Math"/>
              <w:sz w:val="22"/>
              <w:szCs w:val="22"/>
            </w:rPr>
            <m:t>N=</m:t>
          </m:r>
          <m:f>
            <m:fPr>
              <m:ctrlPr>
                <w:rPr>
                  <w:rFonts w:ascii="Cambria Math" w:hAnsi="Cambria Math"/>
                  <w:i/>
                  <w:sz w:val="22"/>
                  <w:szCs w:val="22"/>
                </w:rPr>
              </m:ctrlPr>
            </m:fPr>
            <m:num>
              <m:r>
                <w:rPr>
                  <w:rFonts w:ascii="Cambria Math"/>
                  <w:sz w:val="22"/>
                  <w:szCs w:val="22"/>
                </w:rPr>
                <m:t>1</m:t>
              </m:r>
            </m:num>
            <m:den>
              <m:d>
                <m:dPr>
                  <m:begChr m:val="["/>
                  <m:endChr m:val="]"/>
                  <m:ctrlPr>
                    <w:rPr>
                      <w:rFonts w:ascii="Cambria Math" w:hAnsi="Cambria Math"/>
                      <w:i/>
                      <w:sz w:val="22"/>
                      <w:szCs w:val="22"/>
                    </w:rPr>
                  </m:ctrlPr>
                </m:dPr>
                <m:e>
                  <m:sSub>
                    <m:sSubPr>
                      <m:ctrlPr>
                        <w:rPr>
                          <w:rFonts w:ascii="Cambria Math" w:hAnsi="Cambria Math"/>
                          <w:i/>
                          <w:sz w:val="22"/>
                          <w:szCs w:val="22"/>
                        </w:rPr>
                      </m:ctrlPr>
                    </m:sSubPr>
                    <m:e>
                      <m:bar>
                        <m:barPr>
                          <m:ctrlPr>
                            <w:rPr>
                              <w:rFonts w:ascii="Cambria Math" w:hAnsi="Cambria Math"/>
                              <w:i/>
                              <w:sz w:val="22"/>
                              <w:szCs w:val="22"/>
                            </w:rPr>
                          </m:ctrlPr>
                        </m:barPr>
                        <m:e>
                          <m:r>
                            <w:rPr>
                              <w:rFonts w:ascii="Cambria Math"/>
                              <w:sz w:val="22"/>
                              <w:szCs w:val="22"/>
                            </w:rPr>
                            <m:t>A</m:t>
                          </m:r>
                        </m:e>
                      </m:bar>
                    </m:e>
                    <m:sub>
                      <m:r>
                        <w:rPr>
                          <w:rFonts w:ascii="Cambria Math"/>
                          <w:sz w:val="22"/>
                          <w:szCs w:val="22"/>
                        </w:rPr>
                        <m:t>0</m:t>
                      </m:r>
                    </m:sub>
                  </m:sSub>
                  <m:r>
                    <w:rPr>
                      <w:rFonts w:ascii="Cambria Math"/>
                      <w:sz w:val="22"/>
                      <w:szCs w:val="22"/>
                    </w:rPr>
                    <m:t>-</m:t>
                  </m:r>
                  <m:r>
                    <w:rPr>
                      <w:rFonts w:ascii="Cambria Math"/>
                      <w:sz w:val="22"/>
                      <w:szCs w:val="22"/>
                    </w:rPr>
                    <m:t>A</m:t>
                  </m:r>
                </m:e>
              </m:d>
            </m:den>
          </m:f>
          <m:d>
            <m:dPr>
              <m:begChr m:val="["/>
              <m:endChr m:val="]"/>
              <m:ctrlPr>
                <w:rPr>
                  <w:rFonts w:ascii="Cambria Math" w:hAnsi="Cambria Math"/>
                  <w:i/>
                  <w:sz w:val="22"/>
                  <w:szCs w:val="22"/>
                </w:rPr>
              </m:ctrlPr>
            </m:dPr>
            <m:e>
              <m:d>
                <m:dPr>
                  <m:begChr m:val="["/>
                  <m:endChr m:val="]"/>
                  <m:ctrlPr>
                    <w:rPr>
                      <w:rFonts w:ascii="Cambria Math" w:hAnsi="Cambria Math"/>
                      <w:i/>
                      <w:sz w:val="22"/>
                      <w:szCs w:val="22"/>
                    </w:rPr>
                  </m:ctrlPr>
                </m:dPr>
                <m:e>
                  <m:r>
                    <w:rPr>
                      <w:rFonts w:ascii="Cambria Math"/>
                      <w:sz w:val="22"/>
                      <w:szCs w:val="22"/>
                    </w:rPr>
                    <m:t>βK+(1</m:t>
                  </m:r>
                  <m:r>
                    <w:rPr>
                      <w:rFonts w:ascii="Cambria Math"/>
                      <w:sz w:val="22"/>
                      <w:szCs w:val="22"/>
                    </w:rPr>
                    <m:t>-</m:t>
                  </m:r>
                  <m:r>
                    <w:rPr>
                      <w:rFonts w:ascii="Cambria Math"/>
                      <w:sz w:val="22"/>
                      <w:szCs w:val="22"/>
                    </w:rPr>
                    <m:t>β)F</m:t>
                  </m:r>
                </m:e>
              </m:d>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(α</m:t>
                      </m:r>
                      <m:r>
                        <w:rPr>
                          <w:rFonts w:ascii="Cambria Math"/>
                          <w:sz w:val="22"/>
                          <w:szCs w:val="22"/>
                        </w:rPr>
                        <m:t>-</m:t>
                      </m:r>
                      <m:r>
                        <w:rPr>
                          <w:rFonts w:ascii="Cambria Math"/>
                          <w:sz w:val="22"/>
                          <w:szCs w:val="22"/>
                        </w:rPr>
                        <m:t>1)βp+γq</m:t>
                      </m:r>
                    </m:num>
                    <m:den>
                      <m:r>
                        <w:rPr>
                          <w:rFonts w:ascii="Cambria Math"/>
                          <w:sz w:val="22"/>
                          <w:szCs w:val="22"/>
                        </w:rPr>
                        <m:t>βq</m:t>
                      </m:r>
                    </m:den>
                  </m:f>
                </m:e>
              </m:d>
              <m:r>
                <w:rPr>
                  <w:rFonts w:ascii="Cambria Math"/>
                  <w:sz w:val="22"/>
                  <w:szCs w:val="22"/>
                </w:rPr>
                <m:t>-</m:t>
              </m:r>
              <m:f>
                <m:fPr>
                  <m:ctrlPr>
                    <w:rPr>
                      <w:rFonts w:ascii="Cambria Math" w:hAnsi="Cambria Math"/>
                      <w:i/>
                      <w:sz w:val="22"/>
                      <w:szCs w:val="22"/>
                    </w:rPr>
                  </m:ctrlPr>
                </m:fPr>
                <m:num>
                  <m:r>
                    <w:rPr>
                      <w:rFonts w:ascii="Cambria Math"/>
                      <w:sz w:val="22"/>
                      <w:szCs w:val="22"/>
                    </w:rPr>
                    <m:t>γ</m:t>
                  </m:r>
                </m:num>
                <m:den>
                  <m:r>
                    <w:rPr>
                      <w:rFonts w:ascii="Cambria Math"/>
                      <w:sz w:val="22"/>
                      <w:szCs w:val="22"/>
                    </w:rPr>
                    <m:t>β</m:t>
                  </m:r>
                </m:den>
              </m:f>
              <m:r>
                <w:rPr>
                  <w:rFonts w:ascii="Cambria Math"/>
                  <w:sz w:val="22"/>
                  <w:szCs w:val="22"/>
                </w:rPr>
                <m:t>F</m:t>
              </m:r>
            </m:e>
          </m:d>
          <m:r>
            <m:rPr>
              <m:sty m:val="p"/>
            </m:rPr>
            <w:rPr>
              <w:rFonts w:ascii="Cambria Math"/>
              <w:sz w:val="22"/>
              <w:szCs w:val="22"/>
            </w:rPr>
            <w:br/>
          </m:r>
        </m:oMath>
        <m:oMath>
          <m:borderBox>
            <m:borderBoxPr>
              <m:ctrlPr>
                <w:rPr>
                  <w:rFonts w:ascii="Cambria Math" w:hAnsi="Cambria Math"/>
                  <w:i/>
                  <w:sz w:val="22"/>
                  <w:szCs w:val="22"/>
                </w:rPr>
              </m:ctrlPr>
            </m:borderBoxPr>
            <m:e>
              <m:r>
                <w:rPr>
                  <w:rFonts w:ascii="Cambria Math"/>
                  <w:sz w:val="22"/>
                  <w:szCs w:val="22"/>
                </w:rPr>
                <m:t>N=</m:t>
              </m:r>
              <m:f>
                <m:fPr>
                  <m:ctrlPr>
                    <w:rPr>
                      <w:rFonts w:ascii="Cambria Math" w:hAnsi="Cambria Math"/>
                      <w:i/>
                      <w:sz w:val="22"/>
                      <w:szCs w:val="22"/>
                    </w:rPr>
                  </m:ctrlPr>
                </m:fPr>
                <m:num>
                  <m:r>
                    <w:rPr>
                      <w:rFonts w:ascii="Cambria Math"/>
                      <w:sz w:val="22"/>
                      <w:szCs w:val="22"/>
                    </w:rPr>
                    <m:t>Γ(β,γ)</m:t>
                  </m:r>
                </m:num>
                <m:den>
                  <m:d>
                    <m:dPr>
                      <m:begChr m:val="["/>
                      <m:endChr m:val="]"/>
                      <m:ctrlPr>
                        <w:rPr>
                          <w:rFonts w:ascii="Cambria Math" w:hAnsi="Cambria Math"/>
                          <w:i/>
                          <w:sz w:val="22"/>
                          <w:szCs w:val="22"/>
                        </w:rPr>
                      </m:ctrlPr>
                    </m:dPr>
                    <m:e>
                      <m:sSub>
                        <m:sSubPr>
                          <m:ctrlPr>
                            <w:rPr>
                              <w:rFonts w:ascii="Cambria Math" w:hAnsi="Cambria Math"/>
                              <w:i/>
                              <w:sz w:val="22"/>
                              <w:szCs w:val="22"/>
                            </w:rPr>
                          </m:ctrlPr>
                        </m:sSubPr>
                        <m:e>
                          <m:bar>
                            <m:barPr>
                              <m:ctrlPr>
                                <w:rPr>
                                  <w:rFonts w:ascii="Cambria Math" w:hAnsi="Cambria Math"/>
                                  <w:i/>
                                  <w:sz w:val="22"/>
                                  <w:szCs w:val="22"/>
                                </w:rPr>
                              </m:ctrlPr>
                            </m:barPr>
                            <m:e>
                              <m:r>
                                <w:rPr>
                                  <w:rFonts w:ascii="Cambria Math"/>
                                  <w:sz w:val="22"/>
                                  <w:szCs w:val="22"/>
                                </w:rPr>
                                <m:t>A</m:t>
                              </m:r>
                            </m:e>
                          </m:bar>
                        </m:e>
                        <m:sub>
                          <m:r>
                            <w:rPr>
                              <w:rFonts w:ascii="Cambria Math"/>
                              <w:sz w:val="22"/>
                              <w:szCs w:val="22"/>
                            </w:rPr>
                            <m:t>0</m:t>
                          </m:r>
                        </m:sub>
                      </m:sSub>
                      <m:r>
                        <w:rPr>
                          <w:rFonts w:ascii="Cambria Math"/>
                          <w:sz w:val="22"/>
                          <w:szCs w:val="22"/>
                        </w:rPr>
                        <m:t>-</m:t>
                      </m:r>
                      <m:r>
                        <w:rPr>
                          <w:rFonts w:ascii="Cambria Math"/>
                          <w:sz w:val="22"/>
                          <w:szCs w:val="22"/>
                        </w:rPr>
                        <m:t>A</m:t>
                      </m:r>
                    </m:e>
                  </m:d>
                </m:den>
              </m:f>
            </m:e>
          </m:borderBox>
        </m:oMath>
      </m:oMathPara>
    </w:p>
    <w:p w14:paraId="351735FD" w14:textId="77777777" w:rsidR="00514BE8" w:rsidRPr="00D33B5D" w:rsidRDefault="00514BE8" w:rsidP="00514BE8">
      <w:pPr>
        <w:jc w:val="left"/>
        <w:rPr>
          <w:sz w:val="22"/>
        </w:rPr>
      </w:pPr>
      <w:r w:rsidRPr="00D33B5D">
        <w:rPr>
          <w:sz w:val="22"/>
        </w:rPr>
        <w:t xml:space="preserve">From here I should be easy to show that, all else equal, an increase </w:t>
      </w:r>
      <w:r w:rsidRPr="00D33B5D">
        <w:rPr>
          <w:rFonts w:ascii="Cambria Math" w:hAnsi="Cambria Math"/>
          <w:sz w:val="22"/>
        </w:rPr>
        <w:t>β</w:t>
      </w:r>
      <w:r w:rsidRPr="00D33B5D">
        <w:rPr>
          <w:sz w:val="22"/>
        </w:rPr>
        <w:t xml:space="preserve"> lowers equilibrium N and raise equilibrium m.   </w:t>
      </w:r>
    </w:p>
    <w:p w14:paraId="567EF324" w14:textId="77777777" w:rsidR="00514BE8" w:rsidRPr="00D33B5D" w:rsidRDefault="00514BE8" w:rsidP="00514BE8">
      <w:pPr>
        <w:jc w:val="left"/>
        <w:rPr>
          <w:sz w:val="22"/>
        </w:rPr>
      </w:pPr>
    </w:p>
    <w:p w14:paraId="5F4289D0" w14:textId="77777777" w:rsidR="00514BE8" w:rsidRPr="00D33B5D" w:rsidRDefault="00514BE8" w:rsidP="00514BE8">
      <w:pPr>
        <w:jc w:val="left"/>
        <w:rPr>
          <w:sz w:val="22"/>
        </w:rPr>
      </w:pPr>
      <w:r w:rsidRPr="00D33B5D">
        <w:rPr>
          <w:sz w:val="22"/>
        </w:rPr>
        <w:t>Borrower’s participation constraint</w:t>
      </w:r>
    </w:p>
    <w:p w14:paraId="16ADD352" w14:textId="6418B773" w:rsidR="00514BE8" w:rsidRPr="00D33B5D" w:rsidRDefault="00514BE8" w:rsidP="00C14FA0">
      <w:pPr>
        <w:pStyle w:val="MTDisplayEquation"/>
        <w:rPr>
          <w:sz w:val="22"/>
          <w:szCs w:val="22"/>
        </w:rPr>
      </w:pPr>
      <w:r w:rsidRPr="00D33B5D">
        <w:rPr>
          <w:sz w:val="22"/>
          <w:szCs w:val="22"/>
        </w:rPr>
        <w:tab/>
      </w:r>
      <m:oMath>
        <m:r>
          <w:rPr>
            <w:rFonts w:ascii="Cambria Math"/>
            <w:sz w:val="22"/>
            <w:szCs w:val="22"/>
          </w:rPr>
          <m:t>pX</m:t>
        </m:r>
        <m:r>
          <w:rPr>
            <w:rFonts w:ascii="Cambria Math"/>
            <w:sz w:val="22"/>
            <w:szCs w:val="22"/>
          </w:rPr>
          <m:t>-</m:t>
        </m:r>
        <m:r>
          <w:rPr>
            <w:rFonts w:ascii="Cambria Math"/>
            <w:sz w:val="22"/>
            <w:szCs w:val="22"/>
          </w:rPr>
          <m:t>γI</m:t>
        </m:r>
        <m:r>
          <w:rPr>
            <w:rFonts w:ascii="Cambria Math"/>
            <w:sz w:val="22"/>
            <w:szCs w:val="22"/>
          </w:rPr>
          <m:t>-</m:t>
        </m:r>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sz w:val="22"/>
                    <w:szCs w:val="22"/>
                  </w:rPr>
                  <m:t>pm</m:t>
                </m:r>
              </m:num>
              <m:den>
                <m:r>
                  <w:rPr>
                    <w:rFonts w:ascii="Cambria Math"/>
                    <w:sz w:val="22"/>
                    <w:szCs w:val="22"/>
                  </w:rPr>
                  <m:t>Δ</m:t>
                </m:r>
              </m:den>
            </m:f>
            <m:r>
              <w:rPr>
                <w:rFonts w:ascii="Cambria Math"/>
                <w:sz w:val="22"/>
                <w:szCs w:val="22"/>
              </w:rPr>
              <m:t>-</m:t>
            </m:r>
            <m:r>
              <w:rPr>
                <w:rFonts w:ascii="Cambria Math"/>
                <w:sz w:val="22"/>
                <w:szCs w:val="22"/>
              </w:rPr>
              <m:t>γ</m:t>
            </m:r>
            <m:sSub>
              <m:sSubPr>
                <m:ctrlPr>
                  <w:rPr>
                    <w:rFonts w:ascii="Cambria Math" w:hAnsi="Cambria Math"/>
                    <w:i/>
                    <w:sz w:val="22"/>
                    <w:szCs w:val="22"/>
                  </w:rPr>
                </m:ctrlPr>
              </m:sSubPr>
              <m:e>
                <m:r>
                  <w:rPr>
                    <w:rFonts w:ascii="Cambria Math"/>
                    <w:sz w:val="22"/>
                    <w:szCs w:val="22"/>
                  </w:rPr>
                  <m:t>I</m:t>
                </m:r>
              </m:e>
              <m:sub>
                <m:r>
                  <w:rPr>
                    <w:rFonts w:ascii="Cambria Math"/>
                    <w:sz w:val="22"/>
                    <w:szCs w:val="22"/>
                  </w:rPr>
                  <m:t>m</m:t>
                </m:r>
              </m:sub>
            </m:sSub>
          </m:e>
        </m:d>
        <m:r>
          <w:rPr>
            <w:rFonts w:ascii="Cambria Math"/>
            <w:sz w:val="22"/>
            <w:szCs w:val="22"/>
          </w:rPr>
          <m:t>≥</m:t>
        </m:r>
        <m:r>
          <w:rPr>
            <w:rFonts w:ascii="Cambria Math"/>
            <w:sz w:val="22"/>
            <w:szCs w:val="22"/>
          </w:rPr>
          <m:t>0</m:t>
        </m:r>
      </m:oMath>
    </w:p>
    <w:p w14:paraId="2590B3B4" w14:textId="77777777" w:rsidR="00514BE8" w:rsidRPr="00D33B5D" w:rsidRDefault="00514BE8" w:rsidP="00514BE8">
      <w:pPr>
        <w:jc w:val="left"/>
        <w:rPr>
          <w:sz w:val="22"/>
        </w:rPr>
      </w:pPr>
      <w:r w:rsidRPr="00D33B5D">
        <w:rPr>
          <w:sz w:val="22"/>
        </w:rPr>
        <w:t xml:space="preserve">Which can </w:t>
      </w:r>
      <w:proofErr w:type="spellStart"/>
      <w:r w:rsidRPr="00D33B5D">
        <w:rPr>
          <w:sz w:val="22"/>
        </w:rPr>
        <w:t>b</w:t>
      </w:r>
      <w:proofErr w:type="spellEnd"/>
      <w:r w:rsidRPr="00D33B5D">
        <w:rPr>
          <w:sz w:val="22"/>
        </w:rPr>
        <w:t xml:space="preserve"> </w:t>
      </w:r>
      <w:proofErr w:type="gramStart"/>
      <w:r w:rsidRPr="00D33B5D">
        <w:rPr>
          <w:sz w:val="22"/>
        </w:rPr>
        <w:t>rewritten</w:t>
      </w:r>
      <w:proofErr w:type="gramEnd"/>
    </w:p>
    <w:p w14:paraId="3B4ABBBC" w14:textId="4864917B" w:rsidR="00514BE8" w:rsidRPr="00D33B5D" w:rsidRDefault="00C14FA0" w:rsidP="00C14FA0">
      <w:pPr>
        <w:jc w:val="left"/>
        <w:rPr>
          <w:sz w:val="22"/>
        </w:rPr>
      </w:pPr>
      <m:oMathPara>
        <m:oMath>
          <m:r>
            <w:rPr>
              <w:rFonts w:ascii="Cambria Math"/>
              <w:sz w:val="22"/>
            </w:rPr>
            <m:t>pX</m:t>
          </m:r>
          <m:r>
            <w:rPr>
              <w:rFonts w:ascii="Cambria Math"/>
              <w:sz w:val="22"/>
            </w:rPr>
            <m:t>-</m:t>
          </m:r>
          <m:r>
            <w:rPr>
              <w:rFonts w:ascii="Cambria Math"/>
              <w:sz w:val="22"/>
            </w:rPr>
            <m:t>γI</m:t>
          </m:r>
          <m:r>
            <w:rPr>
              <w:rFonts w:ascii="Cambria Math"/>
              <w:sz w:val="22"/>
            </w:rPr>
            <m:t>-</m:t>
          </m:r>
          <m:d>
            <m:dPr>
              <m:begChr m:val="["/>
              <m:endChr m:val="]"/>
              <m:ctrlPr>
                <w:rPr>
                  <w:rFonts w:ascii="Cambria Math" w:hAnsi="Cambria Math"/>
                  <w:i/>
                  <w:sz w:val="22"/>
                </w:rPr>
              </m:ctrlPr>
            </m:dPr>
            <m:e>
              <m:f>
                <m:fPr>
                  <m:ctrlPr>
                    <w:rPr>
                      <w:rFonts w:ascii="Cambria Math" w:hAnsi="Cambria Math"/>
                      <w:i/>
                      <w:sz w:val="22"/>
                    </w:rPr>
                  </m:ctrlPr>
                </m:fPr>
                <m:num>
                  <m:r>
                    <w:rPr>
                      <w:rFonts w:ascii="Cambria Math"/>
                      <w:sz w:val="22"/>
                    </w:rPr>
                    <m:t>pm</m:t>
                  </m:r>
                </m:num>
                <m:den>
                  <m:r>
                    <w:rPr>
                      <w:rFonts w:ascii="Cambria Math"/>
                      <w:sz w:val="22"/>
                    </w:rPr>
                    <m:t>Δ</m:t>
                  </m:r>
                </m:den>
              </m:f>
              <m:r>
                <w:rPr>
                  <w:rFonts w:ascii="Cambria Math"/>
                  <w:sz w:val="22"/>
                </w:rPr>
                <m:t>-</m:t>
              </m:r>
              <m:r>
                <w:rPr>
                  <w:rFonts w:ascii="Cambria Math"/>
                  <w:sz w:val="22"/>
                </w:rPr>
                <m:t>γ</m:t>
              </m:r>
              <m:sSub>
                <m:sSubPr>
                  <m:ctrlPr>
                    <w:rPr>
                      <w:rFonts w:ascii="Cambria Math" w:hAnsi="Cambria Math"/>
                      <w:i/>
                      <w:sz w:val="22"/>
                    </w:rPr>
                  </m:ctrlPr>
                </m:sSubPr>
                <m:e>
                  <m:r>
                    <w:rPr>
                      <w:rFonts w:ascii="Cambria Math"/>
                      <w:sz w:val="22"/>
                    </w:rPr>
                    <m:t>I</m:t>
                  </m:r>
                </m:e>
                <m:sub>
                  <m:r>
                    <w:rPr>
                      <w:rFonts w:ascii="Cambria Math"/>
                      <w:sz w:val="22"/>
                    </w:rPr>
                    <m:t>m</m:t>
                  </m:r>
                </m:sub>
              </m:sSub>
            </m:e>
          </m:d>
          <m:r>
            <w:rPr>
              <w:rFonts w:ascii="Cambria Math"/>
              <w:sz w:val="22"/>
            </w:rPr>
            <m:t>≥</m:t>
          </m:r>
          <m:r>
            <w:rPr>
              <w:rFonts w:ascii="Cambria Math"/>
              <w:sz w:val="22"/>
            </w:rPr>
            <m:t>0</m:t>
          </m:r>
          <m:r>
            <m:rPr>
              <m:sty m:val="p"/>
            </m:rPr>
            <w:rPr>
              <w:rFonts w:ascii="Cambria Math"/>
              <w:sz w:val="22"/>
            </w:rPr>
            <w:br/>
          </m:r>
        </m:oMath>
        <m:oMath>
          <m:r>
            <w:rPr>
              <w:rFonts w:ascii="Cambria Math"/>
              <w:sz w:val="22"/>
            </w:rPr>
            <m:t>pX</m:t>
          </m:r>
          <m:r>
            <w:rPr>
              <w:rFonts w:ascii="Cambria Math"/>
              <w:sz w:val="22"/>
            </w:rPr>
            <m:t>-</m:t>
          </m:r>
          <m:r>
            <w:rPr>
              <w:rFonts w:ascii="Cambria Math"/>
              <w:sz w:val="22"/>
            </w:rPr>
            <m:t>γI</m:t>
          </m:r>
          <m:r>
            <w:rPr>
              <w:rFonts w:ascii="Cambria Math"/>
              <w:sz w:val="22"/>
            </w:rPr>
            <m:t>-</m:t>
          </m:r>
          <m:f>
            <m:fPr>
              <m:ctrlPr>
                <w:rPr>
                  <w:rFonts w:ascii="Cambria Math" w:hAnsi="Cambria Math"/>
                  <w:i/>
                  <w:sz w:val="22"/>
                </w:rPr>
              </m:ctrlPr>
            </m:fPr>
            <m:num>
              <m:r>
                <w:rPr>
                  <w:rFonts w:ascii="Cambria Math"/>
                  <w:sz w:val="22"/>
                </w:rPr>
                <m:t>pm</m:t>
              </m:r>
            </m:num>
            <m:den>
              <m:r>
                <w:rPr>
                  <w:rFonts w:ascii="Cambria Math"/>
                  <w:sz w:val="22"/>
                </w:rPr>
                <m:t>Δ</m:t>
              </m:r>
            </m:den>
          </m:f>
          <m:r>
            <w:rPr>
              <w:rFonts w:ascii="Cambria Math"/>
              <w:sz w:val="22"/>
            </w:rPr>
            <m:t>+</m:t>
          </m:r>
          <m:f>
            <m:fPr>
              <m:ctrlPr>
                <w:rPr>
                  <w:rFonts w:ascii="Cambria Math" w:hAnsi="Cambria Math"/>
                  <w:i/>
                  <w:sz w:val="22"/>
                </w:rPr>
              </m:ctrlPr>
            </m:fPr>
            <m:num>
              <m:r>
                <w:rPr>
                  <w:rFonts w:ascii="Cambria Math"/>
                  <w:sz w:val="22"/>
                </w:rPr>
                <m:t>γ</m:t>
              </m:r>
            </m:num>
            <m:den>
              <m:r>
                <w:rPr>
                  <w:rFonts w:ascii="Cambria Math"/>
                  <w:sz w:val="22"/>
                </w:rPr>
                <m:t>β</m:t>
              </m:r>
            </m:den>
          </m:f>
          <m:d>
            <m:dPr>
              <m:begChr m:val="["/>
              <m:endChr m:val="]"/>
              <m:ctrlPr>
                <w:rPr>
                  <w:rFonts w:ascii="Cambria Math" w:hAnsi="Cambria Math"/>
                  <w:i/>
                  <w:sz w:val="22"/>
                </w:rPr>
              </m:ctrlPr>
            </m:dPr>
            <m:e>
              <m:f>
                <m:fPr>
                  <m:ctrlPr>
                    <w:rPr>
                      <w:rFonts w:ascii="Cambria Math" w:hAnsi="Cambria Math"/>
                      <w:i/>
                      <w:sz w:val="22"/>
                    </w:rPr>
                  </m:ctrlPr>
                </m:fPr>
                <m:num>
                  <m:r>
                    <w:rPr>
                      <w:rFonts w:ascii="Cambria Math"/>
                      <w:sz w:val="22"/>
                    </w:rPr>
                    <m:t>pm</m:t>
                  </m:r>
                </m:num>
                <m:den>
                  <m:r>
                    <w:rPr>
                      <w:rFonts w:ascii="Cambria Math"/>
                      <w:sz w:val="22"/>
                    </w:rPr>
                    <m:t>Δ</m:t>
                  </m:r>
                </m:den>
              </m:f>
              <m:r>
                <w:rPr>
                  <w:rFonts w:ascii="Cambria Math"/>
                  <w:sz w:val="22"/>
                </w:rPr>
                <m:t>-</m:t>
              </m:r>
              <m:r>
                <w:rPr>
                  <w:rFonts w:ascii="Cambria Math"/>
                  <w:sz w:val="22"/>
                </w:rPr>
                <m:t>m</m:t>
              </m:r>
              <m:r>
                <w:rPr>
                  <w:rFonts w:ascii="Cambria Math"/>
                  <w:sz w:val="22"/>
                </w:rPr>
                <m:t>-</m:t>
              </m:r>
              <m:f>
                <m:fPr>
                  <m:ctrlPr>
                    <w:rPr>
                      <w:rFonts w:ascii="Cambria Math" w:hAnsi="Cambria Math"/>
                      <w:i/>
                      <w:sz w:val="22"/>
                    </w:rPr>
                  </m:ctrlPr>
                </m:fPr>
                <m:num>
                  <m:r>
                    <w:rPr>
                      <w:rFonts w:ascii="Cambria Math"/>
                      <w:sz w:val="22"/>
                    </w:rPr>
                    <m:t>F</m:t>
                  </m:r>
                </m:num>
                <m:den>
                  <m:r>
                    <w:rPr>
                      <w:rFonts w:ascii="Cambria Math"/>
                      <w:sz w:val="22"/>
                    </w:rPr>
                    <m:t>N</m:t>
                  </m:r>
                </m:den>
              </m:f>
            </m:e>
          </m:d>
          <m:r>
            <w:rPr>
              <w:rFonts w:ascii="Cambria Math"/>
              <w:sz w:val="22"/>
            </w:rPr>
            <m:t>≥</m:t>
          </m:r>
          <m:r>
            <w:rPr>
              <w:rFonts w:ascii="Cambria Math"/>
              <w:sz w:val="22"/>
            </w:rPr>
            <m:t>0</m:t>
          </m:r>
          <m:r>
            <m:rPr>
              <m:sty m:val="p"/>
            </m:rPr>
            <w:rPr>
              <w:rFonts w:ascii="Cambria Math"/>
              <w:sz w:val="22"/>
            </w:rPr>
            <w:br/>
          </m:r>
        </m:oMath>
        <m:oMath>
          <m:r>
            <w:rPr>
              <w:rFonts w:ascii="Cambria Math"/>
              <w:sz w:val="22"/>
            </w:rPr>
            <m:t>pX</m:t>
          </m:r>
          <m:r>
            <w:rPr>
              <w:rFonts w:ascii="Cambria Math"/>
              <w:sz w:val="22"/>
            </w:rPr>
            <m:t>-</m:t>
          </m:r>
          <m:r>
            <w:rPr>
              <w:rFonts w:ascii="Cambria Math"/>
              <w:sz w:val="22"/>
            </w:rPr>
            <m:t>γI</m:t>
          </m:r>
          <m:r>
            <w:rPr>
              <w:rFonts w:ascii="Cambria Math"/>
              <w:sz w:val="22"/>
            </w:rPr>
            <m:t>-</m:t>
          </m:r>
          <m:r>
            <w:rPr>
              <w:rFonts w:ascii="Cambria Math"/>
              <w:sz w:val="22"/>
            </w:rPr>
            <m:t>m</m:t>
          </m:r>
          <m:d>
            <m:dPr>
              <m:ctrlPr>
                <w:rPr>
                  <w:rFonts w:ascii="Cambria Math" w:hAnsi="Cambria Math"/>
                  <w:i/>
                  <w:sz w:val="22"/>
                </w:rPr>
              </m:ctrlPr>
            </m:dPr>
            <m:e>
              <m:f>
                <m:fPr>
                  <m:ctrlPr>
                    <w:rPr>
                      <w:rFonts w:ascii="Cambria Math" w:hAnsi="Cambria Math"/>
                      <w:i/>
                      <w:sz w:val="22"/>
                    </w:rPr>
                  </m:ctrlPr>
                </m:fPr>
                <m:num>
                  <m:r>
                    <w:rPr>
                      <w:rFonts w:ascii="Cambria Math"/>
                      <w:sz w:val="22"/>
                    </w:rPr>
                    <m:t>βp</m:t>
                  </m:r>
                  <m:r>
                    <w:rPr>
                      <w:rFonts w:ascii="Cambria Math"/>
                      <w:sz w:val="22"/>
                    </w:rPr>
                    <m:t>-</m:t>
                  </m:r>
                  <m:r>
                    <w:rPr>
                      <w:rFonts w:ascii="Cambria Math"/>
                      <w:sz w:val="22"/>
                    </w:rPr>
                    <m:t>γq</m:t>
                  </m:r>
                </m:num>
                <m:den>
                  <m:r>
                    <w:rPr>
                      <w:rFonts w:ascii="Cambria Math"/>
                      <w:sz w:val="22"/>
                    </w:rPr>
                    <m:t>βΔ</m:t>
                  </m:r>
                </m:den>
              </m:f>
            </m:e>
          </m:d>
          <m:r>
            <w:rPr>
              <w:rFonts w:ascii="Cambria Math"/>
              <w:sz w:val="22"/>
            </w:rPr>
            <m:t>-</m:t>
          </m:r>
          <m:f>
            <m:fPr>
              <m:ctrlPr>
                <w:rPr>
                  <w:rFonts w:ascii="Cambria Math" w:hAnsi="Cambria Math"/>
                  <w:i/>
                  <w:sz w:val="22"/>
                </w:rPr>
              </m:ctrlPr>
            </m:fPr>
            <m:num>
              <m:r>
                <w:rPr>
                  <w:rFonts w:ascii="Cambria Math"/>
                  <w:sz w:val="22"/>
                </w:rPr>
                <m:t>γ</m:t>
              </m:r>
            </m:num>
            <m:den>
              <m:r>
                <w:rPr>
                  <w:rFonts w:ascii="Cambria Math"/>
                  <w:sz w:val="22"/>
                </w:rPr>
                <m:t>β</m:t>
              </m:r>
            </m:den>
          </m:f>
          <m:f>
            <m:fPr>
              <m:ctrlPr>
                <w:rPr>
                  <w:rFonts w:ascii="Cambria Math" w:hAnsi="Cambria Math"/>
                  <w:i/>
                  <w:sz w:val="22"/>
                </w:rPr>
              </m:ctrlPr>
            </m:fPr>
            <m:num>
              <m:r>
                <w:rPr>
                  <w:rFonts w:ascii="Cambria Math"/>
                  <w:sz w:val="22"/>
                </w:rPr>
                <m:t>F</m:t>
              </m:r>
            </m:num>
            <m:den>
              <m:r>
                <w:rPr>
                  <w:rFonts w:ascii="Cambria Math"/>
                  <w:sz w:val="22"/>
                </w:rPr>
                <m:t>N</m:t>
              </m:r>
            </m:den>
          </m:f>
          <m:r>
            <w:rPr>
              <w:rFonts w:ascii="Cambria Math"/>
              <w:sz w:val="22"/>
            </w:rPr>
            <m:t>≥</m:t>
          </m:r>
          <m:r>
            <w:rPr>
              <w:rFonts w:ascii="Cambria Math"/>
              <w:sz w:val="22"/>
            </w:rPr>
            <m:t>0</m:t>
          </m:r>
        </m:oMath>
      </m:oMathPara>
    </w:p>
    <w:p w14:paraId="3D10EFBE" w14:textId="77777777" w:rsidR="00514BE8" w:rsidRPr="00D33B5D" w:rsidRDefault="00514BE8" w:rsidP="00514BE8">
      <w:pPr>
        <w:jc w:val="left"/>
        <w:rPr>
          <w:sz w:val="22"/>
        </w:rPr>
      </w:pPr>
    </w:p>
    <w:p w14:paraId="4DCA1AB3" w14:textId="59EBF17C" w:rsidR="00304D3A" w:rsidRDefault="00514BE8" w:rsidP="00C14FA0">
      <w:pPr>
        <w:jc w:val="left"/>
      </w:pPr>
      <w:r w:rsidRPr="00D33B5D">
        <w:rPr>
          <w:sz w:val="22"/>
        </w:rPr>
        <w:t xml:space="preserve">When if </w:t>
      </w:r>
      <w:r w:rsidRPr="00D33B5D">
        <w:rPr>
          <w:rFonts w:ascii="Cambria Math" w:hAnsi="Cambria Math"/>
          <w:sz w:val="22"/>
        </w:rPr>
        <w:t>β</w:t>
      </w:r>
      <w:r w:rsidRPr="00D33B5D">
        <w:rPr>
          <w:sz w:val="22"/>
        </w:rPr>
        <w:t>=</w:t>
      </w:r>
      <w:r w:rsidRPr="00D33B5D">
        <w:rPr>
          <w:rFonts w:ascii="Cambria Math" w:hAnsi="Cambria Math"/>
          <w:sz w:val="22"/>
        </w:rPr>
        <w:t>γ the expression reduces to:</w:t>
      </w:r>
      <w:r w:rsidRPr="00D33B5D">
        <w:rPr>
          <w:sz w:val="22"/>
        </w:rPr>
        <w:t xml:space="preserve"> </w:t>
      </w:r>
      <m:oMath>
        <m:r>
          <w:rPr>
            <w:rFonts w:ascii="Cambria Math"/>
            <w:sz w:val="22"/>
          </w:rPr>
          <m:t>=pX</m:t>
        </m:r>
        <m:r>
          <w:rPr>
            <w:rFonts w:ascii="Cambria Math"/>
            <w:sz w:val="22"/>
          </w:rPr>
          <m:t>-</m:t>
        </m:r>
        <m:r>
          <w:rPr>
            <w:rFonts w:ascii="Cambria Math"/>
            <w:sz w:val="22"/>
          </w:rPr>
          <m:t>γI</m:t>
        </m:r>
        <m:r>
          <w:rPr>
            <w:rFonts w:ascii="Cambria Math"/>
            <w:sz w:val="22"/>
          </w:rPr>
          <m:t>-</m:t>
        </m:r>
        <m:f>
          <m:fPr>
            <m:ctrlPr>
              <w:rPr>
                <w:rFonts w:ascii="Cambria Math" w:hAnsi="Cambria Math"/>
                <w:i/>
                <w:sz w:val="22"/>
              </w:rPr>
            </m:ctrlPr>
          </m:fPr>
          <m:num>
            <m:r>
              <w:rPr>
                <w:rFonts w:ascii="Cambria Math"/>
                <w:sz w:val="22"/>
              </w:rPr>
              <m:t>F</m:t>
            </m:r>
          </m:num>
          <m:den>
            <m:r>
              <w:rPr>
                <w:rFonts w:ascii="Cambria Math"/>
                <w:sz w:val="22"/>
              </w:rPr>
              <m:t>N</m:t>
            </m:r>
          </m:den>
        </m:f>
        <m:r>
          <w:rPr>
            <w:rFonts w:ascii="Cambria Math"/>
            <w:sz w:val="22"/>
          </w:rPr>
          <m:t>-</m:t>
        </m:r>
        <m:r>
          <w:rPr>
            <w:rFonts w:ascii="Cambria Math"/>
            <w:sz w:val="22"/>
          </w:rPr>
          <m:t>m</m:t>
        </m:r>
      </m:oMath>
    </w:p>
    <w:p w14:paraId="5D6F143A" w14:textId="7FFC0B11" w:rsidR="00304D3A" w:rsidRDefault="00AB3BC8" w:rsidP="00304D3A">
      <w:pPr>
        <w:framePr w:w="8985" w:h="3825" w:wrap="auto" w:vAnchor="text" w:hAnchor="page" w:x="1381" w:y="1"/>
      </w:pPr>
      <w:r>
        <w:rPr>
          <w:noProof/>
          <w:position w:val="-382"/>
        </w:rPr>
        <w:lastRenderedPageBreak/>
        <w:drawing>
          <wp:inline distT="0" distB="0" distL="0" distR="0" wp14:anchorId="27A83B28" wp14:editId="1DCDECA4">
            <wp:extent cx="5514975" cy="2428875"/>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14975" cy="2428875"/>
                    </a:xfrm>
                    <a:prstGeom prst="rect">
                      <a:avLst/>
                    </a:prstGeom>
                    <a:noFill/>
                    <a:ln>
                      <a:noFill/>
                    </a:ln>
                  </pic:spPr>
                </pic:pic>
              </a:graphicData>
            </a:graphic>
          </wp:inline>
        </w:drawing>
      </w:r>
    </w:p>
    <w:p w14:paraId="0967CEB0" w14:textId="77777777" w:rsidR="00304D3A" w:rsidRPr="00773AAE" w:rsidRDefault="00304D3A" w:rsidP="00304D3A">
      <w:pPr>
        <w:jc w:val="left"/>
      </w:pPr>
    </w:p>
    <w:p w14:paraId="6E70F2B4" w14:textId="77777777" w:rsidR="00304D3A" w:rsidRPr="00D33B5D" w:rsidRDefault="00304D3A" w:rsidP="00514BE8">
      <w:pPr>
        <w:jc w:val="left"/>
        <w:rPr>
          <w:sz w:val="22"/>
        </w:rPr>
      </w:pPr>
    </w:p>
    <w:p w14:paraId="7E1BC924" w14:textId="77777777" w:rsidR="001F37D6" w:rsidRDefault="001F37D6" w:rsidP="00D33B5D">
      <w:pPr>
        <w:pStyle w:val="BodyText"/>
      </w:pPr>
    </w:p>
    <w:p w14:paraId="0B005DB2" w14:textId="77777777" w:rsidR="001F37D6" w:rsidRDefault="001F37D6" w:rsidP="00D33B5D">
      <w:pPr>
        <w:pStyle w:val="Heading1"/>
        <w:jc w:val="both"/>
      </w:pPr>
    </w:p>
    <w:p w14:paraId="281733A2" w14:textId="77777777" w:rsidR="001F37D6" w:rsidRDefault="00A063F1" w:rsidP="00D33B5D">
      <w:pPr>
        <w:pStyle w:val="Heading1"/>
        <w:jc w:val="both"/>
      </w:pPr>
      <w:r>
        <w:br w:type="page"/>
      </w:r>
    </w:p>
    <w:p w14:paraId="1D2489A6" w14:textId="77777777" w:rsidR="001F37D6" w:rsidRDefault="00A357BB" w:rsidP="00D33B5D">
      <w:pPr>
        <w:pStyle w:val="Heading1"/>
        <w:jc w:val="both"/>
        <w:rPr>
          <w:sz w:val="24"/>
          <w:szCs w:val="24"/>
        </w:rPr>
      </w:pPr>
      <w:r>
        <w:lastRenderedPageBreak/>
        <w:t>Bibliography</w:t>
      </w:r>
    </w:p>
    <w:p w14:paraId="1DC156D6" w14:textId="77777777" w:rsidR="00A357BB" w:rsidRDefault="00A357BB" w:rsidP="006F374F">
      <w:pPr>
        <w:pStyle w:val="BodyText"/>
      </w:pPr>
      <w:r>
        <w:t>Abram</w:t>
      </w:r>
      <w:r w:rsidR="00782712">
        <w:t xml:space="preserve">s, </w:t>
      </w:r>
      <w:proofErr w:type="gramStart"/>
      <w:r w:rsidR="00782712">
        <w:t>J.</w:t>
      </w:r>
      <w:proofErr w:type="gramEnd"/>
      <w:r w:rsidR="00782712">
        <w:t xml:space="preserve"> and D. von St</w:t>
      </w:r>
      <w:r>
        <w:t xml:space="preserve">auffenberg (2007). Role Reversal: Are Public Development Institutions Crowding Out Private Investment in Microfinance? </w:t>
      </w:r>
      <w:proofErr w:type="spellStart"/>
      <w:r>
        <w:t>Microrate</w:t>
      </w:r>
      <w:proofErr w:type="spellEnd"/>
      <w:r>
        <w:t xml:space="preserve">, MFI Insights, February 2007. http://www.microrate.com/pdf/rolereversal.pdf </w:t>
      </w:r>
    </w:p>
    <w:p w14:paraId="1D2D05B1" w14:textId="77777777" w:rsidR="00A357BB" w:rsidRDefault="00A357BB" w:rsidP="006F374F">
      <w:pPr>
        <w:pStyle w:val="BodyText"/>
      </w:pPr>
      <w:r>
        <w:t xml:space="preserve">Armendariz de Aghion, </w:t>
      </w:r>
      <w:proofErr w:type="gramStart"/>
      <w:r>
        <w:t>B.</w:t>
      </w:r>
      <w:proofErr w:type="gramEnd"/>
      <w:r>
        <w:t xml:space="preserve"> and J. Morduch (2005). </w:t>
      </w:r>
      <w:r>
        <w:rPr>
          <w:i/>
          <w:iCs/>
        </w:rPr>
        <w:t>The Economics of Microfinance</w:t>
      </w:r>
      <w:r>
        <w:t xml:space="preserve">, MIT Press. </w:t>
      </w:r>
    </w:p>
    <w:p w14:paraId="634028BF" w14:textId="77777777" w:rsidR="00A357BB" w:rsidRDefault="00A357BB" w:rsidP="006F374F">
      <w:pPr>
        <w:pStyle w:val="BodyText"/>
      </w:pPr>
      <w:proofErr w:type="spellStart"/>
      <w:r>
        <w:t>Barrés</w:t>
      </w:r>
      <w:proofErr w:type="spellEnd"/>
      <w:r>
        <w:t xml:space="preserve">, Isabelle (2005) “Bulletin Highlights-Supply of Funding,” </w:t>
      </w:r>
      <w:proofErr w:type="spellStart"/>
      <w:r>
        <w:rPr>
          <w:i/>
          <w:iCs/>
        </w:rPr>
        <w:t>Microbanking</w:t>
      </w:r>
      <w:proofErr w:type="spellEnd"/>
      <w:r>
        <w:rPr>
          <w:i/>
          <w:iCs/>
        </w:rPr>
        <w:t xml:space="preserve"> Bulletin</w:t>
      </w:r>
      <w:r>
        <w:t xml:space="preserve">, August 2005, p.53. </w:t>
      </w:r>
    </w:p>
    <w:p w14:paraId="2F68123C" w14:textId="77777777" w:rsidR="00A357BB" w:rsidRDefault="00A357BB" w:rsidP="006F374F">
      <w:pPr>
        <w:pStyle w:val="BodyText"/>
      </w:pPr>
      <w:r>
        <w:t>Becchetti, L. et al. (2005</w:t>
      </w:r>
      <w:proofErr w:type="gramStart"/>
      <w:r>
        <w:t>) ,</w:t>
      </w:r>
      <w:proofErr w:type="gramEnd"/>
      <w:r>
        <w:t xml:space="preserve"> “A matching of two promises: Microfinance and Social Responsibility”, </w:t>
      </w:r>
      <w:proofErr w:type="spellStart"/>
      <w:r>
        <w:t>Dipartimento</w:t>
      </w:r>
      <w:proofErr w:type="spellEnd"/>
      <w:r>
        <w:t xml:space="preserve"> di Economia e </w:t>
      </w:r>
      <w:proofErr w:type="spellStart"/>
      <w:r>
        <w:t>Istituzioni</w:t>
      </w:r>
      <w:proofErr w:type="spellEnd"/>
      <w:r>
        <w:t xml:space="preserve">, </w:t>
      </w:r>
      <w:proofErr w:type="spellStart"/>
      <w:r>
        <w:t>Università</w:t>
      </w:r>
      <w:proofErr w:type="spellEnd"/>
      <w:r>
        <w:t xml:space="preserve"> </w:t>
      </w:r>
      <w:proofErr w:type="spellStart"/>
      <w:r>
        <w:t>degli</w:t>
      </w:r>
      <w:proofErr w:type="spellEnd"/>
      <w:r>
        <w:t xml:space="preserve"> Studi di Roma "Tor </w:t>
      </w:r>
      <w:proofErr w:type="spellStart"/>
      <w:r>
        <w:t>Vergata</w:t>
      </w:r>
      <w:proofErr w:type="spellEnd"/>
      <w:r>
        <w:t xml:space="preserve">". </w:t>
      </w:r>
    </w:p>
    <w:p w14:paraId="46906263" w14:textId="77777777" w:rsidR="00A357BB" w:rsidRDefault="00A357BB" w:rsidP="006F374F">
      <w:pPr>
        <w:pStyle w:val="BodyText"/>
      </w:pPr>
      <w:smartTag w:uri="urn:schemas-microsoft-com:office:smarttags" w:element="State">
        <w:smartTag w:uri="urn:schemas-microsoft-com:office:smarttags" w:element="place">
          <w:r>
            <w:t>Berlin</w:t>
          </w:r>
        </w:smartTag>
      </w:smartTag>
      <w:r>
        <w:t xml:space="preserve">, M. (1998). "That Thing Venture Capitalists Do." </w:t>
      </w:r>
      <w:r>
        <w:rPr>
          <w:i/>
          <w:iCs/>
        </w:rPr>
        <w:t>Business Review</w:t>
      </w:r>
      <w:r>
        <w:t xml:space="preserve">, Federal Reserve Bank of </w:t>
      </w:r>
      <w:smartTag w:uri="urn:schemas-microsoft-com:office:smarttags" w:element="City">
        <w:smartTag w:uri="urn:schemas-microsoft-com:office:smarttags" w:element="place">
          <w:r>
            <w:t>Philadelphia</w:t>
          </w:r>
        </w:smartTag>
      </w:smartTag>
      <w:r>
        <w:t xml:space="preserve">: 15-26. </w:t>
      </w:r>
    </w:p>
    <w:p w14:paraId="2C1B3A98" w14:textId="77777777" w:rsidR="00A357BB" w:rsidRDefault="00A357BB" w:rsidP="006F374F">
      <w:pPr>
        <w:pStyle w:val="BodyText"/>
      </w:pPr>
      <w:r>
        <w:t xml:space="preserve">Bardhan, Pranab, Samuel Bowles and Herbert Gintis (2000), “Wealth Inequality, Wealth Constraints, and Economic Performance,” in Atkinson and Bourguignon eds. </w:t>
      </w:r>
      <w:r>
        <w:rPr>
          <w:i/>
          <w:iCs/>
        </w:rPr>
        <w:t>Handbook of Economic Growth,</w:t>
      </w:r>
      <w:r>
        <w:t xml:space="preserve"> North-Holland. </w:t>
      </w:r>
    </w:p>
    <w:p w14:paraId="2BA3AFC3" w14:textId="77777777" w:rsidR="00A357BB" w:rsidRDefault="00A357BB" w:rsidP="006F374F">
      <w:pPr>
        <w:pStyle w:val="BodyText"/>
      </w:pPr>
      <w:r>
        <w:t xml:space="preserve">Chowdhry, B. et al. (2005), “Pricing Microfinance Loans and Loan Guarantees using Biased Loan write-off Data”, Manuscript. </w:t>
      </w:r>
    </w:p>
    <w:p w14:paraId="419A9DD0" w14:textId="77777777" w:rsidR="00A357BB" w:rsidRDefault="00A357BB" w:rsidP="006F374F">
      <w:pPr>
        <w:pStyle w:val="BodyText"/>
      </w:pPr>
      <w:r>
        <w:t xml:space="preserve">CGAP (2004), “Building Inclusive Financial Systems: Donor Guidelines on Good Practice in Microfinance”. http://cgap.org/docs/donorguidelines.pdf </w:t>
      </w:r>
    </w:p>
    <w:p w14:paraId="63A50376" w14:textId="77777777" w:rsidR="00A357BB" w:rsidRDefault="00A357BB" w:rsidP="006F374F">
      <w:pPr>
        <w:pStyle w:val="BodyText"/>
      </w:pPr>
      <w:r>
        <w:t xml:space="preserve">Conning, J. (1999) “Outreach, Sustainability and leverage in monitored and peer-monitored lending,” </w:t>
      </w:r>
      <w:r>
        <w:rPr>
          <w:i/>
          <w:iCs/>
        </w:rPr>
        <w:t>Journal of Development Economics</w:t>
      </w:r>
      <w:r>
        <w:t xml:space="preserve">, Vol. 60, 51-77. </w:t>
      </w:r>
    </w:p>
    <w:p w14:paraId="4C82A9F9" w14:textId="77777777" w:rsidR="007C0413" w:rsidRDefault="00A357BB" w:rsidP="00D33B5D">
      <w:pPr>
        <w:pStyle w:val="BodyText"/>
      </w:pPr>
      <w:r>
        <w:t xml:space="preserve">Conning, J. (2006). “Monitoring by Delegates or by Peers? Joint Liability Loans under Moral Hazard,” </w:t>
      </w:r>
      <w:smartTag w:uri="urn:schemas-microsoft-com:office:smarttags" w:element="place">
        <w:smartTag w:uri="urn:schemas-microsoft-com:office:smarttags" w:element="PlaceName">
          <w:r>
            <w:t>Hunter</w:t>
          </w:r>
        </w:smartTag>
        <w:r>
          <w:t xml:space="preserve"> </w:t>
        </w:r>
        <w:smartTag w:uri="urn:schemas-microsoft-com:office:smarttags" w:element="PlaceName">
          <w:r>
            <w:t>College</w:t>
          </w:r>
        </w:smartTag>
      </w:smartTag>
      <w:r>
        <w:t>, Department of Economics, working paper.</w:t>
      </w:r>
      <w:r w:rsidR="007C0413">
        <w:t xml:space="preserve"> </w:t>
      </w:r>
      <w:hyperlink r:id="rId24" w:history="1">
        <w:r w:rsidR="007C0413" w:rsidRPr="0012555A">
          <w:rPr>
            <w:rStyle w:val="Hyperlink"/>
          </w:rPr>
          <w:t>ideas.repec.org/p/</w:t>
        </w:r>
        <w:proofErr w:type="spellStart"/>
        <w:r w:rsidR="007C0413" w:rsidRPr="0012555A">
          <w:rPr>
            <w:rStyle w:val="Hyperlink"/>
          </w:rPr>
          <w:t>htr</w:t>
        </w:r>
        <w:proofErr w:type="spellEnd"/>
        <w:r w:rsidR="007C0413" w:rsidRPr="0012555A">
          <w:rPr>
            <w:rStyle w:val="Hyperlink"/>
          </w:rPr>
          <w:t>/</w:t>
        </w:r>
        <w:proofErr w:type="spellStart"/>
        <w:r w:rsidR="007C0413" w:rsidRPr="0012555A">
          <w:rPr>
            <w:rStyle w:val="Hyperlink"/>
          </w:rPr>
          <w:t>hcecon</w:t>
        </w:r>
        <w:proofErr w:type="spellEnd"/>
        <w:r w:rsidR="007C0413" w:rsidRPr="0012555A">
          <w:rPr>
            <w:rStyle w:val="Hyperlink"/>
          </w:rPr>
          <w:t>/407.html</w:t>
        </w:r>
      </w:hyperlink>
      <w:r>
        <w:t xml:space="preserve"> </w:t>
      </w:r>
    </w:p>
    <w:p w14:paraId="4BBF82B5" w14:textId="77777777" w:rsidR="007C0413" w:rsidRPr="007C0413" w:rsidRDefault="007C0413" w:rsidP="00D33B5D">
      <w:pPr>
        <w:pStyle w:val="BodyText"/>
      </w:pPr>
      <w:r w:rsidRPr="00D33B5D">
        <w:t xml:space="preserve">Conning, </w:t>
      </w:r>
      <w:proofErr w:type="gramStart"/>
      <w:r w:rsidRPr="00D33B5D">
        <w:t>J</w:t>
      </w:r>
      <w:r>
        <w:t>.</w:t>
      </w:r>
      <w:proofErr w:type="gramEnd"/>
      <w:r w:rsidRPr="00D33B5D">
        <w:t xml:space="preserve"> and C</w:t>
      </w:r>
      <w:r>
        <w:t xml:space="preserve">. Udry (2007). </w:t>
      </w:r>
      <w:r w:rsidRPr="00D33B5D">
        <w:t>“Rural Financial Markets in Developing Countries.” Chapter 5</w:t>
      </w:r>
      <w:r>
        <w:t>6</w:t>
      </w:r>
      <w:r w:rsidRPr="00D33B5D">
        <w:t xml:space="preserve"> of </w:t>
      </w:r>
      <w:r w:rsidRPr="00D33B5D">
        <w:rPr>
          <w:i/>
        </w:rPr>
        <w:t>Handbook of Agricultural Economics</w:t>
      </w:r>
      <w:r w:rsidRPr="00D33B5D">
        <w:t xml:space="preserve">, Vol. 3.  </w:t>
      </w:r>
      <w:r w:rsidRPr="007C0413">
        <w:t>R</w:t>
      </w:r>
      <w:r>
        <w:t>.E.</w:t>
      </w:r>
      <w:r w:rsidRPr="007C0413">
        <w:t xml:space="preserve"> Evenson, P</w:t>
      </w:r>
      <w:r>
        <w:t>.</w:t>
      </w:r>
      <w:r w:rsidRPr="007C0413">
        <w:t xml:space="preserve"> Pingali, and T. P</w:t>
      </w:r>
      <w:r>
        <w:t xml:space="preserve">. </w:t>
      </w:r>
      <w:r w:rsidRPr="007C0413">
        <w:t xml:space="preserve">Schultz (ed.).  </w:t>
      </w:r>
      <w:smartTag w:uri="urn:schemas-microsoft-com:office:smarttags" w:element="place">
        <w:smartTag w:uri="urn:schemas-microsoft-com:office:smarttags" w:element="City">
          <w:r w:rsidRPr="007C0413">
            <w:t>Amsterdam</w:t>
          </w:r>
        </w:smartTag>
      </w:smartTag>
      <w:r w:rsidRPr="007C0413">
        <w:t>: Elsevier.</w:t>
      </w:r>
    </w:p>
    <w:p w14:paraId="0D063E03" w14:textId="77777777" w:rsidR="007C0413" w:rsidRPr="007C0413" w:rsidRDefault="007C0413" w:rsidP="00D33B5D">
      <w:pPr>
        <w:pStyle w:val="BodyText"/>
      </w:pPr>
      <w:r>
        <w:t xml:space="preserve">Cull, R. A. </w:t>
      </w:r>
      <w:proofErr w:type="spellStart"/>
      <w:r w:rsidRPr="007502E8">
        <w:t>Demirgüç</w:t>
      </w:r>
      <w:proofErr w:type="spellEnd"/>
      <w:r w:rsidRPr="007502E8">
        <w:t>-Kunt, and J</w:t>
      </w:r>
      <w:r>
        <w:t>.</w:t>
      </w:r>
      <w:r w:rsidRPr="007502E8">
        <w:t xml:space="preserve"> Morduch</w:t>
      </w:r>
      <w:r>
        <w:t xml:space="preserve"> (2008) “Microfinance Meets the Market,” </w:t>
      </w:r>
      <w:r>
        <w:rPr>
          <w:i/>
        </w:rPr>
        <w:t>Journal of Economic Perspectives</w:t>
      </w:r>
      <w:r>
        <w:t>, forthcoming.</w:t>
      </w:r>
    </w:p>
    <w:p w14:paraId="4385ADEA" w14:textId="77777777" w:rsidR="00A357BB" w:rsidRDefault="00A357BB" w:rsidP="006F374F">
      <w:pPr>
        <w:pStyle w:val="BodyText"/>
      </w:pPr>
      <w:proofErr w:type="spellStart"/>
      <w:r>
        <w:t>Dewatripont</w:t>
      </w:r>
      <w:proofErr w:type="spellEnd"/>
      <w:r>
        <w:t xml:space="preserve">, M. and J. </w:t>
      </w:r>
      <w:proofErr w:type="spellStart"/>
      <w:r>
        <w:t>Tirole</w:t>
      </w:r>
      <w:proofErr w:type="spellEnd"/>
      <w:r>
        <w:t xml:space="preserve"> (1994). </w:t>
      </w:r>
      <w:r>
        <w:rPr>
          <w:i/>
          <w:iCs/>
        </w:rPr>
        <w:t xml:space="preserve">The </w:t>
      </w:r>
      <w:r w:rsidR="007C0413">
        <w:rPr>
          <w:i/>
          <w:iCs/>
        </w:rPr>
        <w:t xml:space="preserve">Prudential Regulation </w:t>
      </w:r>
      <w:r>
        <w:rPr>
          <w:i/>
          <w:iCs/>
        </w:rPr>
        <w:t xml:space="preserve">of </w:t>
      </w:r>
      <w:r w:rsidR="007C0413">
        <w:rPr>
          <w:i/>
          <w:iCs/>
        </w:rPr>
        <w:t>Banks</w:t>
      </w:r>
      <w:r>
        <w:t xml:space="preserve">. </w:t>
      </w:r>
      <w:smartTag w:uri="urn:schemas-microsoft-com:office:smarttags" w:element="place">
        <w:smartTag w:uri="urn:schemas-microsoft-com:office:smarttags" w:element="City">
          <w:r>
            <w:t>Cambridge</w:t>
          </w:r>
        </w:smartTag>
        <w:r>
          <w:t xml:space="preserve">, </w:t>
        </w:r>
        <w:smartTag w:uri="urn:schemas-microsoft-com:office:smarttags" w:element="State">
          <w:r>
            <w:t>Mass.</w:t>
          </w:r>
        </w:smartTag>
      </w:smartTag>
      <w:r>
        <w:t xml:space="preserve">, MIT Press. </w:t>
      </w:r>
    </w:p>
    <w:p w14:paraId="7A6DC604" w14:textId="77777777" w:rsidR="00A357BB" w:rsidRDefault="00A357BB" w:rsidP="006F374F">
      <w:pPr>
        <w:pStyle w:val="BodyText"/>
      </w:pPr>
      <w:proofErr w:type="spellStart"/>
      <w:r>
        <w:t>Dewatripont</w:t>
      </w:r>
      <w:proofErr w:type="spellEnd"/>
      <w:r>
        <w:t xml:space="preserve">, M. and G. Roland (2000). "Soft Budget Constraints, Transition, and Financial Systems." </w:t>
      </w:r>
      <w:r>
        <w:rPr>
          <w:i/>
          <w:iCs/>
        </w:rPr>
        <w:t>Journal of Institutional and Theoretical Economics</w:t>
      </w:r>
      <w:r>
        <w:t xml:space="preserve"> 156(1): 245-60. </w:t>
      </w:r>
    </w:p>
    <w:p w14:paraId="605289C0" w14:textId="77777777" w:rsidR="00A357BB" w:rsidRDefault="00A357BB" w:rsidP="006F374F">
      <w:pPr>
        <w:pStyle w:val="BodyText"/>
      </w:pPr>
      <w:r>
        <w:t xml:space="preserve">Diamond, D. W. (1984). "Financial Intermediation and Delegated Monitoring." Review of Economic Studies 51(3): 393-414. </w:t>
      </w:r>
    </w:p>
    <w:p w14:paraId="597B8628" w14:textId="77777777" w:rsidR="00A357BB" w:rsidRDefault="00A357BB" w:rsidP="006F374F">
      <w:pPr>
        <w:pStyle w:val="BodyText"/>
      </w:pPr>
      <w:r>
        <w:t xml:space="preserve">Hansmann, Henry (1996), </w:t>
      </w:r>
      <w:r>
        <w:rPr>
          <w:i/>
          <w:iCs/>
        </w:rPr>
        <w:t xml:space="preserve">The Ownership of </w:t>
      </w:r>
      <w:smartTag w:uri="urn:schemas-microsoft-com:office:smarttags" w:element="City">
        <w:smartTag w:uri="urn:schemas-microsoft-com:office:smarttags" w:element="place">
          <w:r>
            <w:rPr>
              <w:i/>
              <w:iCs/>
            </w:rPr>
            <w:t>Enterprise</w:t>
          </w:r>
        </w:smartTag>
      </w:smartTag>
      <w:r>
        <w:rPr>
          <w:i/>
          <w:iCs/>
        </w:rPr>
        <w:t xml:space="preserve">. </w:t>
      </w:r>
      <w:smartTag w:uri="urn:schemas-microsoft-com:office:smarttags" w:element="City">
        <w:r>
          <w:rPr>
            <w:i/>
            <w:iCs/>
          </w:rPr>
          <w:t>Cambridge</w:t>
        </w:r>
      </w:smartTag>
      <w:r>
        <w:t xml:space="preserve">, </w:t>
      </w:r>
      <w:smartTag w:uri="urn:schemas-microsoft-com:office:smarttags" w:element="place">
        <w:smartTag w:uri="urn:schemas-microsoft-com:office:smarttags" w:element="PlaceName">
          <w:r>
            <w:t>Harvard</w:t>
          </w:r>
        </w:smartTag>
        <w:r>
          <w:t xml:space="preserve"> </w:t>
        </w:r>
        <w:smartTag w:uri="urn:schemas-microsoft-com:office:smarttags" w:element="PlaceType">
          <w:r>
            <w:t>University</w:t>
          </w:r>
        </w:smartTag>
      </w:smartTag>
      <w:r>
        <w:t xml:space="preserve"> Press. </w:t>
      </w:r>
    </w:p>
    <w:p w14:paraId="72D68C96" w14:textId="77777777" w:rsidR="00A357BB" w:rsidRDefault="00A357BB" w:rsidP="006F374F">
      <w:pPr>
        <w:pStyle w:val="BodyText"/>
      </w:pPr>
      <w:r>
        <w:t xml:space="preserve">Heinen, Erik (2005) “The MFI as a Borrower: Institutional Characteristics and MFI Performance,” </w:t>
      </w:r>
      <w:proofErr w:type="spellStart"/>
      <w:r>
        <w:t>Microbanking</w:t>
      </w:r>
      <w:proofErr w:type="spellEnd"/>
      <w:r>
        <w:t xml:space="preserve"> Bulletin, August, p.33. </w:t>
      </w:r>
    </w:p>
    <w:p w14:paraId="2BDC5173" w14:textId="77777777" w:rsidR="00982ED8" w:rsidRDefault="00A357BB" w:rsidP="00D33B5D">
      <w:pPr>
        <w:pStyle w:val="BodyText"/>
      </w:pPr>
      <w:r>
        <w:t xml:space="preserve">Innes, R. D. (1990). "Limited Liability and Incentive Contracting with Ex-ante Action Choices." </w:t>
      </w:r>
      <w:r>
        <w:rPr>
          <w:i/>
          <w:iCs/>
        </w:rPr>
        <w:t>Journal of Economic Theory</w:t>
      </w:r>
      <w:r>
        <w:t xml:space="preserve"> 52(1): 45-67. </w:t>
      </w:r>
    </w:p>
    <w:p w14:paraId="3E2D8577" w14:textId="77777777" w:rsidR="00982ED8" w:rsidRDefault="00982ED8" w:rsidP="00D33B5D">
      <w:pPr>
        <w:pStyle w:val="BodyText"/>
        <w:jc w:val="left"/>
      </w:pPr>
      <w:r>
        <w:lastRenderedPageBreak/>
        <w:t xml:space="preserve">Lauer, Kate. </w:t>
      </w:r>
      <w:r w:rsidR="003D5244">
        <w:t>(</w:t>
      </w:r>
      <w:r>
        <w:t>2008</w:t>
      </w:r>
      <w:r w:rsidR="003D5244">
        <w:t>)</w:t>
      </w:r>
      <w:r>
        <w:t xml:space="preserve">. “Transforming NGO MFIs: Critical Ownership Issues to Consider.” </w:t>
      </w:r>
      <w:r>
        <w:rPr>
          <w:i/>
          <w:iCs/>
        </w:rPr>
        <w:t>CGAP Occasional Paper No. 13</w:t>
      </w:r>
      <w:r>
        <w:t xml:space="preserve">. </w:t>
      </w:r>
    </w:p>
    <w:p w14:paraId="7365F427" w14:textId="77777777" w:rsidR="00A357BB" w:rsidRDefault="00A357BB" w:rsidP="006F374F">
      <w:pPr>
        <w:pStyle w:val="BodyText"/>
      </w:pPr>
      <w:r>
        <w:t xml:space="preserve">Ledgerwood, J. (1998). Microfinance </w:t>
      </w:r>
      <w:proofErr w:type="gramStart"/>
      <w:r>
        <w:t>Handbook :</w:t>
      </w:r>
      <w:proofErr w:type="gramEnd"/>
      <w:r>
        <w:t xml:space="preserve"> An institutional and financial perspective, World Bank Publications. </w:t>
      </w:r>
    </w:p>
    <w:p w14:paraId="295478C7" w14:textId="77777777" w:rsidR="00A357BB" w:rsidRDefault="00A357BB" w:rsidP="006F374F">
      <w:pPr>
        <w:pStyle w:val="BodyText"/>
      </w:pPr>
      <w:r>
        <w:t xml:space="preserve">Li, </w:t>
      </w:r>
      <w:proofErr w:type="spellStart"/>
      <w:r>
        <w:t>Wenli</w:t>
      </w:r>
      <w:proofErr w:type="spellEnd"/>
      <w:r>
        <w:t xml:space="preserve"> (1998) “Government Loan, Guarantee, and Grant Programs: An Evaluation,” </w:t>
      </w:r>
      <w:r>
        <w:rPr>
          <w:i/>
          <w:iCs/>
        </w:rPr>
        <w:t xml:space="preserve">Federal Reserve Bank of </w:t>
      </w:r>
      <w:smartTag w:uri="urn:schemas-microsoft-com:office:smarttags" w:element="City">
        <w:smartTag w:uri="urn:schemas-microsoft-com:office:smarttags" w:element="place">
          <w:r>
            <w:rPr>
              <w:i/>
              <w:iCs/>
            </w:rPr>
            <w:t>Richmond</w:t>
          </w:r>
        </w:smartTag>
      </w:smartTag>
      <w:r>
        <w:rPr>
          <w:i/>
          <w:iCs/>
        </w:rPr>
        <w:t xml:space="preserve"> Economic Quarterly</w:t>
      </w:r>
      <w:r>
        <w:t xml:space="preserve"> 84, no. 4. </w:t>
      </w:r>
    </w:p>
    <w:p w14:paraId="28AA2078" w14:textId="77777777" w:rsidR="00A357BB" w:rsidRDefault="00A357BB" w:rsidP="006F374F">
      <w:pPr>
        <w:pStyle w:val="BodyText"/>
      </w:pPr>
      <w:r>
        <w:t xml:space="preserve">Marble, Melinda (1989), </w:t>
      </w:r>
      <w:r>
        <w:rPr>
          <w:i/>
          <w:iCs/>
        </w:rPr>
        <w:t>Social Investment and Private Foundations</w:t>
      </w:r>
      <w:r>
        <w:t xml:space="preserve">, Council on Foundations, </w:t>
      </w:r>
      <w:smartTag w:uri="urn:schemas-microsoft-com:office:smarttags" w:element="place">
        <w:smartTag w:uri="urn:schemas-microsoft-com:office:smarttags" w:element="City">
          <w:r>
            <w:t>Washington</w:t>
          </w:r>
        </w:smartTag>
        <w:r>
          <w:t xml:space="preserve">, </w:t>
        </w:r>
        <w:smartTag w:uri="urn:schemas-microsoft-com:office:smarttags" w:element="State">
          <w:r>
            <w:t>DC</w:t>
          </w:r>
        </w:smartTag>
      </w:smartTag>
      <w:r>
        <w:t xml:space="preserve">. </w:t>
      </w:r>
    </w:p>
    <w:p w14:paraId="21AC5B96" w14:textId="77777777" w:rsidR="00982ED8" w:rsidRDefault="00A357BB" w:rsidP="00D33B5D">
      <w:pPr>
        <w:pStyle w:val="BodyText"/>
      </w:pPr>
      <w:r>
        <w:t xml:space="preserve">Mody, A. and Patro, D. (1996), “Methods of Loan Guarantee Valuation and Accounting,” Manuscript. </w:t>
      </w:r>
    </w:p>
    <w:p w14:paraId="6C42419C" w14:textId="77777777" w:rsidR="00982ED8" w:rsidRDefault="00982ED8" w:rsidP="00D33B5D">
      <w:pPr>
        <w:pStyle w:val="BodyText"/>
      </w:pPr>
      <w:r>
        <w:t xml:space="preserve">Shiller, R. J. 2008. </w:t>
      </w:r>
      <w:r w:rsidRPr="00D33B5D">
        <w:t>The Subprime Solution: How Today's Global Financial Crisis Happened and what to Do about it</w:t>
      </w:r>
      <w:r>
        <w:t xml:space="preserve">. </w:t>
      </w:r>
      <w:smartTag w:uri="urn:schemas-microsoft-com:office:smarttags" w:element="place">
        <w:smartTag w:uri="urn:schemas-microsoft-com:office:smarttags" w:element="PlaceName">
          <w:r>
            <w:t>Princeton</w:t>
          </w:r>
        </w:smartTag>
        <w:r>
          <w:t xml:space="preserve"> </w:t>
        </w:r>
        <w:smartTag w:uri="urn:schemas-microsoft-com:office:smarttags" w:element="PlaceType">
          <w:r>
            <w:t>University</w:t>
          </w:r>
        </w:smartTag>
      </w:smartTag>
      <w:r>
        <w:t xml:space="preserve"> Press. </w:t>
      </w:r>
    </w:p>
    <w:p w14:paraId="44DBFFBF" w14:textId="77777777" w:rsidR="00A357BB" w:rsidRDefault="00A357BB" w:rsidP="006F374F">
      <w:pPr>
        <w:pStyle w:val="BodyText"/>
      </w:pPr>
      <w:proofErr w:type="spellStart"/>
      <w:r>
        <w:t>Tirole</w:t>
      </w:r>
      <w:proofErr w:type="spellEnd"/>
      <w:r>
        <w:t xml:space="preserve">, Jean (2005), </w:t>
      </w:r>
      <w:r>
        <w:rPr>
          <w:i/>
          <w:iCs/>
        </w:rPr>
        <w:t>The Theory of Corporate Finance</w:t>
      </w:r>
      <w:r>
        <w:t xml:space="preserve">. Princeton: </w:t>
      </w:r>
      <w:smartTag w:uri="urn:schemas-microsoft-com:office:smarttags" w:element="place">
        <w:smartTag w:uri="urn:schemas-microsoft-com:office:smarttags" w:element="PlaceName">
          <w:r>
            <w:t>Princeton</w:t>
          </w:r>
        </w:smartTag>
        <w:r>
          <w:t xml:space="preserve"> </w:t>
        </w:r>
        <w:smartTag w:uri="urn:schemas-microsoft-com:office:smarttags" w:element="PlaceType">
          <w:r>
            <w:t>University</w:t>
          </w:r>
        </w:smartTag>
      </w:smartTag>
      <w:r>
        <w:t xml:space="preserve"> Press. </w:t>
      </w:r>
    </w:p>
    <w:p w14:paraId="46EF28D0" w14:textId="77777777" w:rsidR="00A357BB" w:rsidRDefault="00A357BB" w:rsidP="006F374F">
      <w:pPr>
        <w:pStyle w:val="BodyText"/>
      </w:pPr>
      <w:proofErr w:type="spellStart"/>
      <w:r>
        <w:t>Tirole</w:t>
      </w:r>
      <w:proofErr w:type="spellEnd"/>
      <w:r>
        <w:t xml:space="preserve">, J. (2001). “Corporate Governance,” </w:t>
      </w:r>
      <w:proofErr w:type="spellStart"/>
      <w:r>
        <w:rPr>
          <w:i/>
          <w:iCs/>
        </w:rPr>
        <w:t>Econometrica</w:t>
      </w:r>
      <w:proofErr w:type="spellEnd"/>
      <w:r>
        <w:t xml:space="preserve"> 69 (1): 1-35. </w:t>
      </w:r>
    </w:p>
    <w:p w14:paraId="5FFD9904" w14:textId="77777777" w:rsidR="00A357BB" w:rsidRDefault="00A357BB" w:rsidP="006F374F">
      <w:pPr>
        <w:pStyle w:val="BodyText"/>
      </w:pPr>
      <w:r>
        <w:t xml:space="preserve">Townsend, R. M. (1979). "Optimal Contracts and Competitive Markets with Costly State Verification." </w:t>
      </w:r>
      <w:r>
        <w:rPr>
          <w:i/>
          <w:iCs/>
        </w:rPr>
        <w:t>Journal of Economic Theory</w:t>
      </w:r>
      <w:r>
        <w:t xml:space="preserve"> 21(2): 265-93. </w:t>
      </w:r>
    </w:p>
    <w:p w14:paraId="1EE4060C" w14:textId="77777777" w:rsidR="00A357BB" w:rsidRDefault="00A357BB" w:rsidP="006F374F">
      <w:pPr>
        <w:pStyle w:val="BodyText"/>
      </w:pPr>
      <w:r>
        <w:t xml:space="preserve">Weinsberg, Jacob (2006). “The Philanthropist’s Handbook: How billionaires give their money away.” </w:t>
      </w:r>
      <w:r>
        <w:rPr>
          <w:i/>
          <w:iCs/>
        </w:rPr>
        <w:t>Slate</w:t>
      </w:r>
      <w:r>
        <w:t xml:space="preserve"> (on-line). Posted Wednesday, Nov. 15, 2006, at 3:30 PM ET: http://www.slate.com/id/2153857/. </w:t>
      </w:r>
    </w:p>
    <w:p w14:paraId="2CC8BACD" w14:textId="77777777" w:rsidR="00A357BB" w:rsidRDefault="00A357BB" w:rsidP="006F374F">
      <w:pPr>
        <w:pStyle w:val="BodyText"/>
      </w:pPr>
      <w:r>
        <w:rPr>
          <w:rFonts w:ascii="Cambria Math" w:hAnsi="Cambria Math" w:cs="Cambria Math"/>
        </w:rPr>
        <w:t> </w:t>
      </w:r>
      <w:r>
        <w:rPr>
          <w:rFonts w:ascii="Cambria Math" w:hAnsi="Cambria Math" w:cs="Cambria Math"/>
        </w:rPr>
        <w:t> </w:t>
      </w:r>
    </w:p>
    <w:p w14:paraId="2BB3060B" w14:textId="77777777" w:rsidR="00216E14" w:rsidRDefault="009C5E15" w:rsidP="00D33B5D">
      <w:pPr>
        <w:spacing w:after="0" w:line="240" w:lineRule="auto"/>
        <w:jc w:val="left"/>
      </w:pPr>
      <w:r>
        <w:br w:type="page"/>
      </w:r>
      <w:r>
        <w:lastRenderedPageBreak/>
        <w:t>SOME FIGURES FROM THE SLIDE PRESENTATION:</w:t>
      </w:r>
    </w:p>
    <w:p w14:paraId="0DFB96FC" w14:textId="77777777" w:rsidR="009C5E15" w:rsidRDefault="00216E14" w:rsidP="00D33B5D">
      <w:pPr>
        <w:spacing w:after="0" w:line="240" w:lineRule="auto"/>
        <w:jc w:val="left"/>
      </w:pPr>
      <w:r>
        <w:br/>
      </w:r>
      <w:r>
        <w:rPr>
          <w:b/>
        </w:rPr>
        <w:t xml:space="preserve">‘Profitability’ versus non-commercial funding.  </w:t>
      </w:r>
      <w:r>
        <w:t xml:space="preserve">Profitability is measured by the financial sustainability ratio.  The financial self-sufficiency ratio is adjusted financial revenue divided by the sum of adjusted financial expenses, adjusted net loan loss provision expenses, and adjusted operating expenses.  It indicates the institution’s ability to operate without ongoing subsidy, including soft loans and grants.  The definition is from </w:t>
      </w:r>
      <w:proofErr w:type="spellStart"/>
      <w:r w:rsidRPr="003D4F79">
        <w:rPr>
          <w:i/>
        </w:rPr>
        <w:t>MicroBanking</w:t>
      </w:r>
      <w:proofErr w:type="spellEnd"/>
      <w:r w:rsidRPr="003D4F79">
        <w:rPr>
          <w:i/>
        </w:rPr>
        <w:t xml:space="preserve"> Bulletin</w:t>
      </w:r>
      <w:r>
        <w:t xml:space="preserve"> (2005), p. 57.</w:t>
      </w:r>
    </w:p>
    <w:p w14:paraId="07DC03DD" w14:textId="0BA40F3F" w:rsidR="00216E14" w:rsidRDefault="009C5E15" w:rsidP="00216E14">
      <w:r>
        <w:br/>
      </w:r>
      <w:r w:rsidR="00AB3BC8">
        <w:rPr>
          <w:noProof/>
        </w:rPr>
        <w:drawing>
          <wp:inline distT="0" distB="0" distL="0" distR="0" wp14:anchorId="7BF233E3" wp14:editId="1A74BDDA">
            <wp:extent cx="4767580" cy="3491230"/>
            <wp:effectExtent l="19050" t="1905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67580" cy="3491230"/>
                    </a:xfrm>
                    <a:prstGeom prst="rect">
                      <a:avLst/>
                    </a:prstGeom>
                    <a:noFill/>
                    <a:ln w="6350" cmpd="sng">
                      <a:solidFill>
                        <a:srgbClr val="000000"/>
                      </a:solidFill>
                      <a:miter lim="800000"/>
                      <a:headEnd/>
                      <a:tailEnd/>
                    </a:ln>
                    <a:effectLst/>
                  </pic:spPr>
                </pic:pic>
              </a:graphicData>
            </a:graphic>
          </wp:inline>
        </w:drawing>
      </w:r>
    </w:p>
    <w:p w14:paraId="1E8CDF3F" w14:textId="77777777" w:rsidR="00216E14" w:rsidRDefault="00216E14" w:rsidP="00216E14"/>
    <w:p w14:paraId="1D5D42F0" w14:textId="77777777" w:rsidR="00216E14" w:rsidRDefault="00216E14" w:rsidP="00216E14">
      <w:pPr>
        <w:rPr>
          <w:b/>
        </w:rPr>
      </w:pPr>
      <w:r>
        <w:br w:type="page"/>
      </w:r>
    </w:p>
    <w:p w14:paraId="1DDDBCDE" w14:textId="77777777" w:rsidR="00216E14" w:rsidRDefault="00216E14" w:rsidP="00216E14"/>
    <w:p w14:paraId="5EA355A8" w14:textId="4E6326A0" w:rsidR="00216E14" w:rsidRDefault="00AB3BC8" w:rsidP="00216E14">
      <w:r>
        <w:rPr>
          <w:noProof/>
        </w:rPr>
        <w:drawing>
          <wp:inline distT="0" distB="0" distL="0" distR="0" wp14:anchorId="15BD7AD0" wp14:editId="62AAD2BA">
            <wp:extent cx="4562475" cy="3314700"/>
            <wp:effectExtent l="19050" t="19050" r="9525"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62475" cy="3314700"/>
                    </a:xfrm>
                    <a:prstGeom prst="rect">
                      <a:avLst/>
                    </a:prstGeom>
                    <a:noFill/>
                    <a:ln w="6350" cmpd="sng">
                      <a:solidFill>
                        <a:srgbClr val="000000"/>
                      </a:solidFill>
                      <a:miter lim="800000"/>
                      <a:headEnd/>
                      <a:tailEnd/>
                    </a:ln>
                    <a:effectLst/>
                  </pic:spPr>
                </pic:pic>
              </a:graphicData>
            </a:graphic>
          </wp:inline>
        </w:drawing>
      </w:r>
    </w:p>
    <w:p w14:paraId="3B19F309" w14:textId="77777777" w:rsidR="00216E14" w:rsidRPr="00FF3CD5" w:rsidRDefault="00216E14" w:rsidP="00216E14">
      <w:pPr>
        <w:pStyle w:val="HTMLPreformatted"/>
        <w:rPr>
          <w:rFonts w:ascii="Times New Roman" w:hAnsi="Times New Roman" w:cs="Times New Roman"/>
          <w:sz w:val="24"/>
          <w:szCs w:val="24"/>
        </w:rPr>
      </w:pPr>
      <w:r w:rsidRPr="00FF3CD5">
        <w:rPr>
          <w:rFonts w:ascii="Times New Roman" w:hAnsi="Times New Roman" w:cs="Times New Roman"/>
          <w:b/>
          <w:sz w:val="24"/>
          <w:szCs w:val="24"/>
        </w:rPr>
        <w:t xml:space="preserve">The composition of costs as a share of the average gross loan portfolio.  </w:t>
      </w:r>
      <w:r w:rsidRPr="00FF3CD5">
        <w:rPr>
          <w:rFonts w:ascii="Times New Roman" w:hAnsi="Times New Roman" w:cs="Times New Roman"/>
          <w:sz w:val="24"/>
          <w:szCs w:val="24"/>
        </w:rPr>
        <w:t xml:space="preserve">Data on costs are not disaggregated by activity, so the analysis includes only those </w:t>
      </w:r>
      <w:proofErr w:type="gramStart"/>
      <w:r w:rsidRPr="00FF3CD5">
        <w:rPr>
          <w:rFonts w:ascii="Times New Roman" w:hAnsi="Times New Roman" w:cs="Times New Roman"/>
          <w:sz w:val="24"/>
          <w:szCs w:val="24"/>
        </w:rPr>
        <w:t>institutions  whose</w:t>
      </w:r>
      <w:proofErr w:type="gramEnd"/>
      <w:r w:rsidRPr="00FF3CD5">
        <w:rPr>
          <w:rFonts w:ascii="Times New Roman" w:hAnsi="Times New Roman" w:cs="Times New Roman"/>
          <w:sz w:val="24"/>
          <w:szCs w:val="24"/>
        </w:rPr>
        <w:t xml:space="preserve"> revenue from lending (interest, fees, and commissions) is greater than or equal to 80 percent of total revenues.  In restricting ourselves to the subset of </w:t>
      </w:r>
      <w:r>
        <w:rPr>
          <w:rFonts w:ascii="Times New Roman" w:hAnsi="Times New Roman" w:cs="Times New Roman"/>
          <w:sz w:val="24"/>
          <w:szCs w:val="24"/>
        </w:rPr>
        <w:t>microfinance institution</w:t>
      </w:r>
      <w:r w:rsidRPr="00FF3CD5">
        <w:rPr>
          <w:rFonts w:ascii="Times New Roman" w:hAnsi="Times New Roman" w:cs="Times New Roman"/>
          <w:sz w:val="24"/>
          <w:szCs w:val="24"/>
        </w:rPr>
        <w:t xml:space="preserve">s that are most focused on lending, we </w:t>
      </w:r>
      <w:r>
        <w:rPr>
          <w:rFonts w:ascii="Times New Roman" w:hAnsi="Times New Roman" w:cs="Times New Roman"/>
          <w:sz w:val="24"/>
          <w:szCs w:val="24"/>
        </w:rPr>
        <w:t xml:space="preserve">have greater confidence in </w:t>
      </w:r>
      <w:r w:rsidRPr="00FF3CD5">
        <w:rPr>
          <w:rFonts w:ascii="Times New Roman" w:hAnsi="Times New Roman" w:cs="Times New Roman"/>
          <w:sz w:val="24"/>
          <w:szCs w:val="24"/>
        </w:rPr>
        <w:t>ascrib</w:t>
      </w:r>
      <w:r>
        <w:rPr>
          <w:rFonts w:ascii="Times New Roman" w:hAnsi="Times New Roman" w:cs="Times New Roman"/>
          <w:sz w:val="24"/>
          <w:szCs w:val="24"/>
        </w:rPr>
        <w:t>ing</w:t>
      </w:r>
      <w:r w:rsidRPr="00FF3CD5">
        <w:rPr>
          <w:rFonts w:ascii="Times New Roman" w:hAnsi="Times New Roman" w:cs="Times New Roman"/>
          <w:sz w:val="24"/>
          <w:szCs w:val="24"/>
        </w:rPr>
        <w:t xml:space="preserve"> </w:t>
      </w:r>
      <w:proofErr w:type="gramStart"/>
      <w:r w:rsidRPr="00FF3CD5">
        <w:rPr>
          <w:rFonts w:ascii="Times New Roman" w:hAnsi="Times New Roman" w:cs="Times New Roman"/>
          <w:sz w:val="24"/>
          <w:szCs w:val="24"/>
        </w:rPr>
        <w:t>all of</w:t>
      </w:r>
      <w:proofErr w:type="gramEnd"/>
      <w:r w:rsidRPr="00FF3CD5">
        <w:rPr>
          <w:rFonts w:ascii="Times New Roman" w:hAnsi="Times New Roman" w:cs="Times New Roman"/>
          <w:sz w:val="24"/>
          <w:szCs w:val="24"/>
        </w:rPr>
        <w:t xml:space="preserve"> their costs to lending.  </w:t>
      </w:r>
    </w:p>
    <w:p w14:paraId="6D8D7469" w14:textId="77777777" w:rsidR="009C5E15" w:rsidRPr="003C0984" w:rsidRDefault="009C5E15" w:rsidP="00216E14"/>
    <w:p w14:paraId="66B7DFAC" w14:textId="77777777" w:rsidR="00216E14" w:rsidRDefault="00216E14" w:rsidP="00216E14">
      <w:pPr>
        <w:rPr>
          <w:b/>
        </w:rPr>
      </w:pPr>
      <w:r>
        <w:br w:type="page"/>
      </w:r>
    </w:p>
    <w:p w14:paraId="370CA952" w14:textId="116F1FC9" w:rsidR="00216E14" w:rsidRDefault="00AB3BC8" w:rsidP="00216E14">
      <w:pPr>
        <w:rPr>
          <w:b/>
        </w:rPr>
      </w:pPr>
      <w:r>
        <w:rPr>
          <w:b/>
          <w:noProof/>
        </w:rPr>
        <w:lastRenderedPageBreak/>
        <w:drawing>
          <wp:inline distT="0" distB="0" distL="0" distR="0" wp14:anchorId="211D2E0B" wp14:editId="610B8160">
            <wp:extent cx="4724400" cy="3438525"/>
            <wp:effectExtent l="19050" t="19050" r="0" b="952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24400" cy="3438525"/>
                    </a:xfrm>
                    <a:prstGeom prst="rect">
                      <a:avLst/>
                    </a:prstGeom>
                    <a:noFill/>
                    <a:ln w="6350" cmpd="sng">
                      <a:solidFill>
                        <a:srgbClr val="000000"/>
                      </a:solidFill>
                      <a:miter lim="800000"/>
                      <a:headEnd/>
                      <a:tailEnd/>
                    </a:ln>
                    <a:effectLst/>
                  </pic:spPr>
                </pic:pic>
              </a:graphicData>
            </a:graphic>
          </wp:inline>
        </w:drawing>
      </w:r>
    </w:p>
    <w:p w14:paraId="7BC86E7A" w14:textId="77777777" w:rsidR="00216E14" w:rsidRPr="00677DC1" w:rsidRDefault="00216E14" w:rsidP="00D33B5D">
      <w:pPr>
        <w:jc w:val="left"/>
      </w:pPr>
      <w:r>
        <w:rPr>
          <w:b/>
        </w:rPr>
        <w:t xml:space="preserve">Interest rates rise with costs.  </w:t>
      </w:r>
      <w:r>
        <w:t>The “premium” is the excess of the microlender’s average interest rate charged to borrowers over the International Monetary Fund’s inter-bank “lending interest rate” that banks in the given countries charge to prime customers (from IMF International Financial Statistics).</w:t>
      </w:r>
    </w:p>
    <w:p w14:paraId="5343274B" w14:textId="77777777" w:rsidR="009C5E15" w:rsidRDefault="009C5E15" w:rsidP="009C5E15">
      <w:pPr>
        <w:rPr>
          <w:b/>
        </w:rPr>
      </w:pPr>
    </w:p>
    <w:p w14:paraId="52475484" w14:textId="77777777" w:rsidR="009C5E15" w:rsidRDefault="009C5E15" w:rsidP="009C5E15">
      <w:pPr>
        <w:rPr>
          <w:b/>
        </w:rPr>
      </w:pPr>
    </w:p>
    <w:p w14:paraId="158237DA" w14:textId="77777777" w:rsidR="00C7103A" w:rsidRDefault="00C7103A" w:rsidP="009C5E15">
      <w:pPr>
        <w:spacing w:after="0" w:line="240" w:lineRule="auto"/>
      </w:pPr>
      <w:r>
        <w:br w:type="page"/>
      </w:r>
      <w:r w:rsidR="00216E14">
        <w:lastRenderedPageBreak/>
        <w:t>TABLES FROM THE PAPER</w:t>
      </w:r>
      <w:r w:rsidR="00216E14">
        <w:br/>
      </w:r>
    </w:p>
    <w:p w14:paraId="3FA56F40" w14:textId="387A42A0" w:rsidR="00C7103A" w:rsidRPr="00C7103A" w:rsidRDefault="00C7103A" w:rsidP="00C7103A">
      <w:pPr>
        <w:pStyle w:val="Caption"/>
      </w:pPr>
      <w:bookmarkStart w:id="7" w:name="_Ref167261848"/>
      <w:r w:rsidRPr="00C7103A">
        <w:t xml:space="preserve">Table </w:t>
      </w:r>
      <w:r w:rsidR="008D10C2">
        <w:fldChar w:fldCharType="begin"/>
      </w:r>
      <w:r w:rsidR="008D10C2">
        <w:instrText xml:space="preserve"> SEQ Table \* ARABIC </w:instrText>
      </w:r>
      <w:r w:rsidR="008D10C2">
        <w:fldChar w:fldCharType="separate"/>
      </w:r>
      <w:r w:rsidR="00174F7E">
        <w:rPr>
          <w:noProof/>
        </w:rPr>
        <w:t>1</w:t>
      </w:r>
      <w:r w:rsidR="008D10C2">
        <w:rPr>
          <w:noProof/>
        </w:rPr>
        <w:fldChar w:fldCharType="end"/>
      </w:r>
      <w:bookmarkEnd w:id="7"/>
      <w:r>
        <w:t>: Numerical Example</w:t>
      </w:r>
    </w:p>
    <w:tbl>
      <w:tblPr>
        <w:tblW w:w="0" w:type="auto"/>
        <w:tblBorders>
          <w:top w:val="single" w:sz="4" w:space="0" w:color="000000"/>
          <w:bottom w:val="single" w:sz="4" w:space="0" w:color="000000"/>
        </w:tblBorders>
        <w:tblLook w:val="04A0" w:firstRow="1" w:lastRow="0" w:firstColumn="1" w:lastColumn="0" w:noHBand="0" w:noVBand="1"/>
      </w:tblPr>
      <w:tblGrid>
        <w:gridCol w:w="1533"/>
        <w:gridCol w:w="1471"/>
        <w:gridCol w:w="6022"/>
      </w:tblGrid>
      <w:tr w:rsidR="00C7103A" w:rsidRPr="00A27066" w14:paraId="3DD90264" w14:textId="77777777" w:rsidTr="002207A0">
        <w:tc>
          <w:tcPr>
            <w:tcW w:w="1545" w:type="dxa"/>
            <w:tcBorders>
              <w:top w:val="single" w:sz="4" w:space="0" w:color="000000"/>
              <w:bottom w:val="single" w:sz="4" w:space="0" w:color="000000"/>
            </w:tcBorders>
            <w:vAlign w:val="bottom"/>
          </w:tcPr>
          <w:p w14:paraId="48A9C7E9" w14:textId="77777777" w:rsidR="00C7103A" w:rsidRPr="00A27066" w:rsidRDefault="00C7103A" w:rsidP="002207A0">
            <w:pPr>
              <w:pStyle w:val="BodyText"/>
              <w:spacing w:line="240" w:lineRule="auto"/>
              <w:ind w:firstLine="0"/>
              <w:jc w:val="center"/>
              <w:rPr>
                <w:b/>
                <w:szCs w:val="24"/>
              </w:rPr>
            </w:pPr>
            <w:r w:rsidRPr="00A27066">
              <w:rPr>
                <w:b/>
                <w:szCs w:val="24"/>
              </w:rPr>
              <w:t>Variable or Parameter</w:t>
            </w:r>
          </w:p>
        </w:tc>
        <w:tc>
          <w:tcPr>
            <w:tcW w:w="1496" w:type="dxa"/>
            <w:tcBorders>
              <w:top w:val="single" w:sz="4" w:space="0" w:color="000000"/>
              <w:bottom w:val="single" w:sz="4" w:space="0" w:color="000000"/>
            </w:tcBorders>
            <w:vAlign w:val="bottom"/>
          </w:tcPr>
          <w:p w14:paraId="3467116F" w14:textId="77777777" w:rsidR="00C7103A" w:rsidRPr="00A27066" w:rsidRDefault="00C7103A" w:rsidP="002207A0">
            <w:pPr>
              <w:pStyle w:val="BodyText"/>
              <w:spacing w:line="240" w:lineRule="auto"/>
              <w:ind w:firstLine="0"/>
              <w:jc w:val="center"/>
              <w:rPr>
                <w:b/>
                <w:szCs w:val="24"/>
              </w:rPr>
            </w:pPr>
            <w:r>
              <w:rPr>
                <w:b/>
                <w:szCs w:val="24"/>
              </w:rPr>
              <w:t>Value</w:t>
            </w:r>
          </w:p>
        </w:tc>
        <w:tc>
          <w:tcPr>
            <w:tcW w:w="6201" w:type="dxa"/>
            <w:tcBorders>
              <w:top w:val="single" w:sz="4" w:space="0" w:color="000000"/>
              <w:bottom w:val="single" w:sz="4" w:space="0" w:color="000000"/>
            </w:tcBorders>
            <w:vAlign w:val="bottom"/>
          </w:tcPr>
          <w:p w14:paraId="7114965B" w14:textId="77777777" w:rsidR="00C7103A" w:rsidRPr="00A27066" w:rsidRDefault="00C7103A" w:rsidP="002207A0">
            <w:pPr>
              <w:pStyle w:val="BodyText"/>
              <w:spacing w:line="240" w:lineRule="auto"/>
              <w:ind w:firstLine="0"/>
              <w:jc w:val="left"/>
              <w:rPr>
                <w:b/>
                <w:szCs w:val="24"/>
              </w:rPr>
            </w:pPr>
            <w:r>
              <w:rPr>
                <w:b/>
                <w:szCs w:val="24"/>
              </w:rPr>
              <w:t>Description</w:t>
            </w:r>
          </w:p>
        </w:tc>
      </w:tr>
      <w:tr w:rsidR="00C7103A" w:rsidRPr="00A27066" w14:paraId="654C1F92" w14:textId="77777777" w:rsidTr="002207A0">
        <w:tc>
          <w:tcPr>
            <w:tcW w:w="1545" w:type="dxa"/>
            <w:tcBorders>
              <w:top w:val="single" w:sz="4" w:space="0" w:color="000000"/>
            </w:tcBorders>
            <w:vAlign w:val="center"/>
          </w:tcPr>
          <w:p w14:paraId="493D8E5E" w14:textId="77777777" w:rsidR="00C7103A" w:rsidRPr="00A27066" w:rsidRDefault="00C7103A" w:rsidP="002207A0">
            <w:pPr>
              <w:pStyle w:val="BodyText"/>
              <w:spacing w:line="240" w:lineRule="auto"/>
              <w:ind w:firstLine="0"/>
              <w:jc w:val="center"/>
              <w:rPr>
                <w:i/>
                <w:szCs w:val="24"/>
              </w:rPr>
            </w:pPr>
            <w:r w:rsidRPr="00A27066">
              <w:rPr>
                <w:i/>
                <w:szCs w:val="24"/>
              </w:rPr>
              <w:t>I</w:t>
            </w:r>
          </w:p>
        </w:tc>
        <w:tc>
          <w:tcPr>
            <w:tcW w:w="1496" w:type="dxa"/>
            <w:tcBorders>
              <w:top w:val="single" w:sz="4" w:space="0" w:color="000000"/>
            </w:tcBorders>
            <w:vAlign w:val="center"/>
          </w:tcPr>
          <w:p w14:paraId="598B9665" w14:textId="77777777" w:rsidR="00C7103A" w:rsidRPr="00A27066" w:rsidRDefault="00C7103A" w:rsidP="002207A0">
            <w:pPr>
              <w:spacing w:after="0" w:line="240" w:lineRule="auto"/>
              <w:rPr>
                <w:szCs w:val="24"/>
              </w:rPr>
            </w:pPr>
            <w:r w:rsidRPr="00A27066">
              <w:rPr>
                <w:szCs w:val="24"/>
              </w:rPr>
              <w:t>100</w:t>
            </w:r>
          </w:p>
        </w:tc>
        <w:tc>
          <w:tcPr>
            <w:tcW w:w="6201" w:type="dxa"/>
            <w:tcBorders>
              <w:top w:val="single" w:sz="4" w:space="0" w:color="000000"/>
            </w:tcBorders>
            <w:vAlign w:val="center"/>
          </w:tcPr>
          <w:p w14:paraId="5B159042" w14:textId="77777777" w:rsidR="00C7103A" w:rsidRPr="00A27066" w:rsidRDefault="00C7103A" w:rsidP="002207A0">
            <w:pPr>
              <w:pStyle w:val="BodyText"/>
              <w:spacing w:line="240" w:lineRule="auto"/>
              <w:ind w:firstLine="0"/>
              <w:jc w:val="left"/>
              <w:rPr>
                <w:szCs w:val="24"/>
              </w:rPr>
            </w:pPr>
            <w:r w:rsidRPr="00A27066">
              <w:rPr>
                <w:szCs w:val="24"/>
              </w:rPr>
              <w:t>Lump sum investment</w:t>
            </w:r>
          </w:p>
        </w:tc>
      </w:tr>
      <w:tr w:rsidR="00C7103A" w:rsidRPr="00A27066" w14:paraId="4A820FDA" w14:textId="77777777" w:rsidTr="002207A0">
        <w:tc>
          <w:tcPr>
            <w:tcW w:w="1545" w:type="dxa"/>
            <w:vAlign w:val="center"/>
          </w:tcPr>
          <w:p w14:paraId="34641DF3" w14:textId="77777777" w:rsidR="00C7103A" w:rsidRPr="00882F9C" w:rsidRDefault="00C7103A" w:rsidP="002207A0">
            <w:pPr>
              <w:pStyle w:val="BodyText"/>
              <w:spacing w:line="240" w:lineRule="auto"/>
              <w:ind w:firstLine="0"/>
              <w:jc w:val="center"/>
              <w:rPr>
                <w:i/>
                <w:szCs w:val="24"/>
              </w:rPr>
            </w:pPr>
            <w:r w:rsidRPr="00882F9C">
              <w:rPr>
                <w:i/>
                <w:szCs w:val="24"/>
              </w:rPr>
              <w:t>X</w:t>
            </w:r>
          </w:p>
        </w:tc>
        <w:tc>
          <w:tcPr>
            <w:tcW w:w="1496" w:type="dxa"/>
            <w:vAlign w:val="center"/>
          </w:tcPr>
          <w:p w14:paraId="7FDDBB0E" w14:textId="77777777" w:rsidR="00C7103A" w:rsidRPr="00A27066" w:rsidRDefault="00C7103A" w:rsidP="002207A0">
            <w:pPr>
              <w:spacing w:after="0" w:line="240" w:lineRule="auto"/>
              <w:rPr>
                <w:szCs w:val="24"/>
              </w:rPr>
            </w:pPr>
            <w:r w:rsidRPr="00A27066">
              <w:rPr>
                <w:szCs w:val="24"/>
              </w:rPr>
              <w:t>200</w:t>
            </w:r>
          </w:p>
        </w:tc>
        <w:tc>
          <w:tcPr>
            <w:tcW w:w="6201" w:type="dxa"/>
            <w:vAlign w:val="center"/>
          </w:tcPr>
          <w:p w14:paraId="785E08BC" w14:textId="77777777" w:rsidR="00C7103A" w:rsidRPr="00A27066" w:rsidRDefault="00C7103A" w:rsidP="002207A0">
            <w:pPr>
              <w:pStyle w:val="BodyText"/>
              <w:spacing w:line="240" w:lineRule="auto"/>
              <w:ind w:firstLine="0"/>
              <w:jc w:val="left"/>
              <w:rPr>
                <w:szCs w:val="24"/>
              </w:rPr>
            </w:pPr>
            <w:r w:rsidRPr="00A27066">
              <w:rPr>
                <w:szCs w:val="24"/>
              </w:rPr>
              <w:t>Successful Project outcome (zero for failure)</w:t>
            </w:r>
          </w:p>
        </w:tc>
      </w:tr>
      <w:tr w:rsidR="00C7103A" w:rsidRPr="00A27066" w14:paraId="031EB29A" w14:textId="77777777" w:rsidTr="002207A0">
        <w:tc>
          <w:tcPr>
            <w:tcW w:w="1545" w:type="dxa"/>
            <w:vAlign w:val="center"/>
          </w:tcPr>
          <w:p w14:paraId="7AA70C43" w14:textId="77777777" w:rsidR="00C7103A" w:rsidRPr="00882F9C" w:rsidRDefault="00C7103A" w:rsidP="002207A0">
            <w:pPr>
              <w:pStyle w:val="BodyText"/>
              <w:spacing w:line="240" w:lineRule="auto"/>
              <w:ind w:firstLine="0"/>
              <w:jc w:val="center"/>
              <w:rPr>
                <w:i/>
                <w:szCs w:val="24"/>
              </w:rPr>
            </w:pPr>
            <w:r w:rsidRPr="00882F9C">
              <w:rPr>
                <w:i/>
                <w:szCs w:val="24"/>
              </w:rPr>
              <w:t>p</w:t>
            </w:r>
          </w:p>
        </w:tc>
        <w:tc>
          <w:tcPr>
            <w:tcW w:w="1496" w:type="dxa"/>
            <w:vAlign w:val="center"/>
          </w:tcPr>
          <w:p w14:paraId="758E6005" w14:textId="77777777" w:rsidR="00C7103A" w:rsidRPr="00A27066" w:rsidRDefault="00C7103A" w:rsidP="002207A0">
            <w:pPr>
              <w:spacing w:after="0" w:line="240" w:lineRule="auto"/>
              <w:rPr>
                <w:szCs w:val="24"/>
              </w:rPr>
            </w:pPr>
            <w:r w:rsidRPr="00A27066">
              <w:rPr>
                <w:szCs w:val="24"/>
              </w:rPr>
              <w:t>0.90</w:t>
            </w:r>
          </w:p>
        </w:tc>
        <w:tc>
          <w:tcPr>
            <w:tcW w:w="6201" w:type="dxa"/>
            <w:vAlign w:val="center"/>
          </w:tcPr>
          <w:p w14:paraId="72069F6B" w14:textId="77777777" w:rsidR="00C7103A" w:rsidRPr="00A27066" w:rsidRDefault="00C7103A" w:rsidP="002207A0">
            <w:pPr>
              <w:pStyle w:val="BodyText"/>
              <w:spacing w:line="240" w:lineRule="auto"/>
              <w:ind w:firstLine="0"/>
              <w:jc w:val="left"/>
              <w:rPr>
                <w:szCs w:val="24"/>
              </w:rPr>
            </w:pPr>
            <w:r w:rsidRPr="00A27066">
              <w:rPr>
                <w:szCs w:val="24"/>
              </w:rPr>
              <w:t>Probability of Project Success when diligent</w:t>
            </w:r>
          </w:p>
        </w:tc>
      </w:tr>
      <w:tr w:rsidR="00C7103A" w:rsidRPr="00A27066" w14:paraId="1D954E41" w14:textId="77777777" w:rsidTr="002207A0">
        <w:tc>
          <w:tcPr>
            <w:tcW w:w="1545" w:type="dxa"/>
            <w:vAlign w:val="center"/>
          </w:tcPr>
          <w:p w14:paraId="4BB6729F" w14:textId="77777777" w:rsidR="00C7103A" w:rsidRPr="00882F9C" w:rsidRDefault="00C7103A" w:rsidP="002207A0">
            <w:pPr>
              <w:pStyle w:val="BodyText"/>
              <w:spacing w:line="240" w:lineRule="auto"/>
              <w:ind w:firstLine="0"/>
              <w:jc w:val="center"/>
              <w:rPr>
                <w:i/>
                <w:szCs w:val="24"/>
              </w:rPr>
            </w:pPr>
            <w:r w:rsidRPr="00882F9C">
              <w:rPr>
                <w:i/>
                <w:szCs w:val="24"/>
              </w:rPr>
              <w:t>q</w:t>
            </w:r>
          </w:p>
        </w:tc>
        <w:tc>
          <w:tcPr>
            <w:tcW w:w="1496" w:type="dxa"/>
            <w:vAlign w:val="center"/>
          </w:tcPr>
          <w:p w14:paraId="31580BD7" w14:textId="77777777" w:rsidR="00C7103A" w:rsidRPr="00A27066" w:rsidRDefault="00C7103A" w:rsidP="002207A0">
            <w:pPr>
              <w:rPr>
                <w:szCs w:val="24"/>
              </w:rPr>
            </w:pPr>
            <w:r w:rsidRPr="00A27066">
              <w:rPr>
                <w:szCs w:val="24"/>
              </w:rPr>
              <w:t>0.75</w:t>
            </w:r>
          </w:p>
        </w:tc>
        <w:tc>
          <w:tcPr>
            <w:tcW w:w="6201" w:type="dxa"/>
            <w:vAlign w:val="center"/>
          </w:tcPr>
          <w:p w14:paraId="19CB0BED" w14:textId="77777777" w:rsidR="00C7103A" w:rsidRPr="00A27066" w:rsidRDefault="00C7103A" w:rsidP="002207A0">
            <w:pPr>
              <w:pStyle w:val="BodyText"/>
              <w:spacing w:line="240" w:lineRule="auto"/>
              <w:ind w:firstLine="0"/>
              <w:jc w:val="left"/>
              <w:rPr>
                <w:szCs w:val="24"/>
              </w:rPr>
            </w:pPr>
            <w:r w:rsidRPr="00A27066">
              <w:rPr>
                <w:szCs w:val="24"/>
              </w:rPr>
              <w:t>Probability of Project Success when not diligent</w:t>
            </w:r>
          </w:p>
        </w:tc>
      </w:tr>
      <w:tr w:rsidR="00C7103A" w:rsidRPr="00A27066" w14:paraId="6284DA4F" w14:textId="77777777" w:rsidTr="002207A0">
        <w:tc>
          <w:tcPr>
            <w:tcW w:w="1545" w:type="dxa"/>
            <w:vAlign w:val="center"/>
          </w:tcPr>
          <w:p w14:paraId="03E7CE36" w14:textId="1E50EA08" w:rsidR="00C7103A" w:rsidRPr="00A27066" w:rsidRDefault="00C14FA0" w:rsidP="00C14FA0">
            <w:pPr>
              <w:pStyle w:val="BodyText"/>
              <w:spacing w:line="240" w:lineRule="auto"/>
              <w:ind w:firstLine="0"/>
              <w:jc w:val="center"/>
              <w:rPr>
                <w:szCs w:val="24"/>
              </w:rPr>
            </w:pPr>
            <m:oMathPara>
              <m:oMath>
                <m:r>
                  <w:rPr>
                    <w:rFonts w:ascii="Cambria Math"/>
                    <w:szCs w:val="24"/>
                  </w:rPr>
                  <m:t>γ</m:t>
                </m:r>
              </m:oMath>
            </m:oMathPara>
          </w:p>
        </w:tc>
        <w:tc>
          <w:tcPr>
            <w:tcW w:w="1496" w:type="dxa"/>
            <w:vAlign w:val="center"/>
          </w:tcPr>
          <w:p w14:paraId="6EDEA2BD" w14:textId="77777777" w:rsidR="00C7103A" w:rsidRPr="00A27066" w:rsidRDefault="00C7103A" w:rsidP="002207A0">
            <w:pPr>
              <w:rPr>
                <w:szCs w:val="24"/>
              </w:rPr>
            </w:pPr>
            <w:r w:rsidRPr="00A27066">
              <w:rPr>
                <w:szCs w:val="24"/>
              </w:rPr>
              <w:t>1.20</w:t>
            </w:r>
          </w:p>
        </w:tc>
        <w:tc>
          <w:tcPr>
            <w:tcW w:w="6201" w:type="dxa"/>
            <w:vAlign w:val="center"/>
          </w:tcPr>
          <w:p w14:paraId="6E16248B" w14:textId="77777777" w:rsidR="00C7103A" w:rsidRPr="00A27066" w:rsidRDefault="00C7103A" w:rsidP="002207A0">
            <w:pPr>
              <w:pStyle w:val="BodyText"/>
              <w:spacing w:line="240" w:lineRule="auto"/>
              <w:ind w:firstLine="0"/>
              <w:jc w:val="left"/>
              <w:rPr>
                <w:szCs w:val="24"/>
              </w:rPr>
            </w:pPr>
            <w:r w:rsidRPr="00A27066">
              <w:rPr>
                <w:szCs w:val="24"/>
              </w:rPr>
              <w:t>Lender's cost of funds (one plus interest rate)</w:t>
            </w:r>
          </w:p>
        </w:tc>
      </w:tr>
      <w:tr w:rsidR="00C7103A" w:rsidRPr="00A27066" w14:paraId="4B011731" w14:textId="77777777" w:rsidTr="002207A0">
        <w:tc>
          <w:tcPr>
            <w:tcW w:w="1545" w:type="dxa"/>
            <w:vAlign w:val="center"/>
          </w:tcPr>
          <w:p w14:paraId="1DB8059B" w14:textId="77777777" w:rsidR="00C7103A" w:rsidRPr="00882F9C" w:rsidRDefault="00C7103A" w:rsidP="002207A0">
            <w:pPr>
              <w:pStyle w:val="BodyText"/>
              <w:spacing w:line="240" w:lineRule="auto"/>
              <w:ind w:firstLine="0"/>
              <w:jc w:val="center"/>
              <w:rPr>
                <w:i/>
                <w:szCs w:val="24"/>
              </w:rPr>
            </w:pPr>
            <w:r>
              <w:rPr>
                <w:i/>
                <w:szCs w:val="24"/>
              </w:rPr>
              <w:t>F</w:t>
            </w:r>
          </w:p>
        </w:tc>
        <w:tc>
          <w:tcPr>
            <w:tcW w:w="1496" w:type="dxa"/>
            <w:vAlign w:val="center"/>
          </w:tcPr>
          <w:p w14:paraId="37BBDD48" w14:textId="77777777" w:rsidR="00C7103A" w:rsidRPr="00A27066" w:rsidRDefault="00C7103A" w:rsidP="002207A0">
            <w:pPr>
              <w:rPr>
                <w:szCs w:val="24"/>
              </w:rPr>
            </w:pPr>
            <w:r w:rsidRPr="00A27066">
              <w:rPr>
                <w:szCs w:val="24"/>
              </w:rPr>
              <w:t>1000</w:t>
            </w:r>
          </w:p>
        </w:tc>
        <w:tc>
          <w:tcPr>
            <w:tcW w:w="6201" w:type="dxa"/>
            <w:vAlign w:val="center"/>
          </w:tcPr>
          <w:p w14:paraId="3D24E20E" w14:textId="77777777" w:rsidR="00C7103A" w:rsidRPr="00A27066" w:rsidRDefault="00C7103A" w:rsidP="002207A0">
            <w:pPr>
              <w:pStyle w:val="BodyText"/>
              <w:spacing w:line="240" w:lineRule="auto"/>
              <w:ind w:firstLine="0"/>
              <w:jc w:val="left"/>
              <w:rPr>
                <w:szCs w:val="24"/>
              </w:rPr>
            </w:pPr>
            <w:r w:rsidRPr="00A27066">
              <w:rPr>
                <w:szCs w:val="24"/>
              </w:rPr>
              <w:t xml:space="preserve">Fixed cost to setup </w:t>
            </w:r>
            <w:r>
              <w:rPr>
                <w:szCs w:val="24"/>
              </w:rPr>
              <w:t xml:space="preserve">or operate </w:t>
            </w:r>
            <w:r w:rsidRPr="00A27066">
              <w:rPr>
                <w:szCs w:val="24"/>
              </w:rPr>
              <w:t>an MFI</w:t>
            </w:r>
          </w:p>
        </w:tc>
      </w:tr>
      <w:tr w:rsidR="00C7103A" w:rsidRPr="00A27066" w14:paraId="209678BE" w14:textId="77777777" w:rsidTr="002207A0">
        <w:tc>
          <w:tcPr>
            <w:tcW w:w="1545" w:type="dxa"/>
            <w:vAlign w:val="center"/>
          </w:tcPr>
          <w:p w14:paraId="03E3800E" w14:textId="77777777" w:rsidR="00C7103A" w:rsidRPr="00882F9C" w:rsidRDefault="00C7103A" w:rsidP="002207A0">
            <w:pPr>
              <w:pStyle w:val="BodyText"/>
              <w:spacing w:line="240" w:lineRule="auto"/>
              <w:ind w:firstLine="0"/>
              <w:jc w:val="center"/>
              <w:rPr>
                <w:i/>
                <w:szCs w:val="24"/>
              </w:rPr>
            </w:pPr>
            <w:r w:rsidRPr="00882F9C">
              <w:rPr>
                <w:i/>
                <w:szCs w:val="24"/>
              </w:rPr>
              <w:t>K-F</w:t>
            </w:r>
          </w:p>
        </w:tc>
        <w:tc>
          <w:tcPr>
            <w:tcW w:w="1496" w:type="dxa"/>
            <w:vAlign w:val="center"/>
          </w:tcPr>
          <w:p w14:paraId="49B456FA" w14:textId="77777777" w:rsidR="00C7103A" w:rsidRPr="00A27066" w:rsidRDefault="00C7103A" w:rsidP="002207A0">
            <w:pPr>
              <w:rPr>
                <w:szCs w:val="24"/>
              </w:rPr>
            </w:pPr>
            <w:r w:rsidRPr="00A27066">
              <w:rPr>
                <w:szCs w:val="24"/>
              </w:rPr>
              <w:t>11000</w:t>
            </w:r>
          </w:p>
        </w:tc>
        <w:tc>
          <w:tcPr>
            <w:tcW w:w="6201" w:type="dxa"/>
            <w:vAlign w:val="center"/>
          </w:tcPr>
          <w:p w14:paraId="26799003" w14:textId="77777777" w:rsidR="00C7103A" w:rsidRPr="00A27066" w:rsidRDefault="00C7103A" w:rsidP="002207A0">
            <w:pPr>
              <w:pStyle w:val="BodyText"/>
              <w:spacing w:line="240" w:lineRule="auto"/>
              <w:ind w:firstLine="0"/>
              <w:jc w:val="left"/>
              <w:rPr>
                <w:szCs w:val="24"/>
              </w:rPr>
            </w:pPr>
            <w:r w:rsidRPr="00A27066">
              <w:rPr>
                <w:szCs w:val="24"/>
              </w:rPr>
              <w:t>Initial capital of the MFI</w:t>
            </w:r>
          </w:p>
        </w:tc>
      </w:tr>
      <w:tr w:rsidR="00C7103A" w:rsidRPr="00A27066" w14:paraId="37B7D7C7" w14:textId="77777777" w:rsidTr="002207A0">
        <w:tc>
          <w:tcPr>
            <w:tcW w:w="1545" w:type="dxa"/>
            <w:vAlign w:val="center"/>
          </w:tcPr>
          <w:p w14:paraId="47A2C699" w14:textId="2D06DC90" w:rsidR="00C7103A" w:rsidRPr="00A27066" w:rsidRDefault="008D10C2" w:rsidP="00C14FA0">
            <w:pPr>
              <w:pStyle w:val="BodyText"/>
              <w:spacing w:line="240" w:lineRule="auto"/>
              <w:ind w:firstLine="0"/>
              <w:jc w:val="center"/>
              <w:rPr>
                <w:szCs w:val="24"/>
              </w:rPr>
            </w:pPr>
            <m:oMathPara>
              <m:oMath>
                <m:sSub>
                  <m:sSubPr>
                    <m:ctrlPr>
                      <w:rPr>
                        <w:rFonts w:ascii="Cambria Math" w:hAnsi="Cambria Math"/>
                        <w:i/>
                        <w:szCs w:val="24"/>
                      </w:rPr>
                    </m:ctrlPr>
                  </m:sSubPr>
                  <m:e>
                    <m:r>
                      <w:rPr>
                        <w:rFonts w:ascii="Cambria Math"/>
                        <w:szCs w:val="24"/>
                      </w:rPr>
                      <m:t>B</m:t>
                    </m:r>
                  </m:e>
                  <m:sub>
                    <m:r>
                      <w:rPr>
                        <w:rFonts w:ascii="Cambria Math"/>
                        <w:szCs w:val="24"/>
                      </w:rPr>
                      <m:t>0</m:t>
                    </m:r>
                  </m:sub>
                </m:sSub>
              </m:oMath>
            </m:oMathPara>
          </w:p>
        </w:tc>
        <w:tc>
          <w:tcPr>
            <w:tcW w:w="1496" w:type="dxa"/>
            <w:vAlign w:val="center"/>
          </w:tcPr>
          <w:p w14:paraId="4AA9B08D" w14:textId="77777777" w:rsidR="00C7103A" w:rsidRPr="00A27066" w:rsidRDefault="00C7103A" w:rsidP="002207A0">
            <w:pPr>
              <w:rPr>
                <w:szCs w:val="24"/>
              </w:rPr>
            </w:pPr>
            <w:r w:rsidRPr="00A27066">
              <w:rPr>
                <w:szCs w:val="24"/>
              </w:rPr>
              <w:t>30</w:t>
            </w:r>
          </w:p>
        </w:tc>
        <w:tc>
          <w:tcPr>
            <w:tcW w:w="6201" w:type="dxa"/>
            <w:vAlign w:val="center"/>
          </w:tcPr>
          <w:p w14:paraId="6AE6EA4F" w14:textId="77777777" w:rsidR="00C7103A" w:rsidRPr="00A27066" w:rsidRDefault="00C7103A" w:rsidP="002207A0">
            <w:pPr>
              <w:pStyle w:val="BodyText"/>
              <w:spacing w:line="240" w:lineRule="auto"/>
              <w:ind w:firstLine="0"/>
              <w:jc w:val="left"/>
              <w:rPr>
                <w:szCs w:val="24"/>
              </w:rPr>
            </w:pPr>
            <w:smartTag w:uri="urn:schemas-microsoft-com:office:smarttags" w:element="place">
              <w:r w:rsidRPr="00A27066">
                <w:rPr>
                  <w:szCs w:val="24"/>
                </w:rPr>
                <w:t>Opportunity</w:t>
              </w:r>
            </w:smartTag>
            <w:r w:rsidRPr="00A27066">
              <w:rPr>
                <w:szCs w:val="24"/>
              </w:rPr>
              <w:t xml:space="preserve"> cost of diligence at zero monitoring</w:t>
            </w:r>
          </w:p>
        </w:tc>
      </w:tr>
      <w:tr w:rsidR="00C7103A" w:rsidRPr="00A27066" w14:paraId="6AA4B5C0" w14:textId="77777777" w:rsidTr="002207A0">
        <w:tc>
          <w:tcPr>
            <w:tcW w:w="1545" w:type="dxa"/>
            <w:vAlign w:val="center"/>
          </w:tcPr>
          <w:p w14:paraId="22DDC988" w14:textId="00C99384" w:rsidR="00C7103A" w:rsidRPr="00A27066" w:rsidRDefault="00C14FA0" w:rsidP="00C14FA0">
            <w:pPr>
              <w:pStyle w:val="BodyText"/>
              <w:spacing w:line="240" w:lineRule="auto"/>
              <w:ind w:firstLine="0"/>
              <w:jc w:val="center"/>
              <w:rPr>
                <w:i/>
                <w:szCs w:val="24"/>
              </w:rPr>
            </w:pPr>
            <m:oMathPara>
              <m:oMath>
                <m:r>
                  <w:rPr>
                    <w:rFonts w:ascii="Cambria Math"/>
                    <w:szCs w:val="24"/>
                  </w:rPr>
                  <m:t>α</m:t>
                </m:r>
              </m:oMath>
            </m:oMathPara>
          </w:p>
        </w:tc>
        <w:tc>
          <w:tcPr>
            <w:tcW w:w="1496" w:type="dxa"/>
            <w:vAlign w:val="center"/>
          </w:tcPr>
          <w:p w14:paraId="318930E3" w14:textId="77777777" w:rsidR="00C7103A" w:rsidRPr="00A27066" w:rsidRDefault="00C7103A" w:rsidP="002207A0">
            <w:pPr>
              <w:rPr>
                <w:szCs w:val="24"/>
              </w:rPr>
            </w:pPr>
            <w:r w:rsidRPr="00A27066">
              <w:rPr>
                <w:szCs w:val="24"/>
              </w:rPr>
              <w:t>0.5</w:t>
            </w:r>
          </w:p>
        </w:tc>
        <w:tc>
          <w:tcPr>
            <w:tcW w:w="6201" w:type="dxa"/>
            <w:vAlign w:val="center"/>
          </w:tcPr>
          <w:p w14:paraId="77253D11" w14:textId="77777777" w:rsidR="00C7103A" w:rsidRPr="00A27066" w:rsidRDefault="00C7103A" w:rsidP="002207A0">
            <w:pPr>
              <w:pStyle w:val="BodyText"/>
              <w:spacing w:line="240" w:lineRule="auto"/>
              <w:ind w:firstLine="0"/>
              <w:jc w:val="left"/>
              <w:rPr>
                <w:szCs w:val="24"/>
              </w:rPr>
            </w:pPr>
            <w:r w:rsidRPr="00A27066">
              <w:rPr>
                <w:szCs w:val="24"/>
              </w:rPr>
              <w:t>Monitoring effectiveness parameter</w:t>
            </w:r>
          </w:p>
        </w:tc>
      </w:tr>
      <w:tr w:rsidR="00C7103A" w:rsidRPr="00A27066" w14:paraId="0B8A9EBD" w14:textId="77777777" w:rsidTr="002207A0">
        <w:tc>
          <w:tcPr>
            <w:tcW w:w="1545" w:type="dxa"/>
            <w:vAlign w:val="center"/>
          </w:tcPr>
          <w:p w14:paraId="4BDD7B43" w14:textId="7B06187B" w:rsidR="00C7103A" w:rsidRPr="00A27066" w:rsidRDefault="00C14FA0" w:rsidP="00C14FA0">
            <w:pPr>
              <w:pStyle w:val="BodyText"/>
              <w:spacing w:line="240" w:lineRule="auto"/>
              <w:ind w:firstLine="0"/>
              <w:jc w:val="center"/>
              <w:rPr>
                <w:szCs w:val="24"/>
              </w:rPr>
            </w:pPr>
            <m:oMathPara>
              <m:oMath>
                <m:r>
                  <w:rPr>
                    <w:rFonts w:ascii="Cambria Math"/>
                    <w:szCs w:val="24"/>
                  </w:rPr>
                  <m:t>B(m)</m:t>
                </m:r>
              </m:oMath>
            </m:oMathPara>
          </w:p>
        </w:tc>
        <w:tc>
          <w:tcPr>
            <w:tcW w:w="1496" w:type="dxa"/>
            <w:vAlign w:val="center"/>
          </w:tcPr>
          <w:p w14:paraId="0ACEA47E" w14:textId="6611E6C7" w:rsidR="00C7103A" w:rsidRPr="00A27066" w:rsidRDefault="008D10C2" w:rsidP="00C14FA0">
            <w:pPr>
              <w:pStyle w:val="BodyText"/>
              <w:spacing w:line="240" w:lineRule="auto"/>
              <w:ind w:firstLine="0"/>
              <w:jc w:val="center"/>
              <w:rPr>
                <w:szCs w:val="24"/>
              </w:rPr>
            </w:pPr>
            <m:oMathPara>
              <m:oMath>
                <m:sSub>
                  <m:sSubPr>
                    <m:ctrlPr>
                      <w:rPr>
                        <w:rFonts w:ascii="Cambria Math" w:hAnsi="Cambria Math"/>
                        <w:i/>
                        <w:szCs w:val="24"/>
                      </w:rPr>
                    </m:ctrlPr>
                  </m:sSubPr>
                  <m:e>
                    <m:r>
                      <w:rPr>
                        <w:rFonts w:ascii="Cambria Math"/>
                        <w:szCs w:val="24"/>
                      </w:rPr>
                      <m:t>B</m:t>
                    </m:r>
                  </m:e>
                  <m:sub>
                    <m:r>
                      <w:rPr>
                        <w:rFonts w:ascii="Cambria Math"/>
                        <w:szCs w:val="24"/>
                      </w:rPr>
                      <m:t>0</m:t>
                    </m:r>
                  </m:sub>
                </m:sSub>
                <m:r>
                  <w:rPr>
                    <w:rFonts w:ascii="Cambria Math"/>
                    <w:szCs w:val="24"/>
                  </w:rPr>
                  <m:t>-</m:t>
                </m:r>
                <m:r>
                  <w:rPr>
                    <w:rFonts w:ascii="Cambria Math"/>
                    <w:szCs w:val="24"/>
                  </w:rPr>
                  <m:t>α</m:t>
                </m:r>
                <m:r>
                  <w:rPr>
                    <w:rFonts w:ascii="Cambria Math" w:hAnsi="Cambria Math" w:cs="Cambria Math"/>
                    <w:szCs w:val="24"/>
                  </w:rPr>
                  <m:t>⋅</m:t>
                </m:r>
                <m:r>
                  <w:rPr>
                    <w:rFonts w:ascii="Cambria Math"/>
                    <w:szCs w:val="24"/>
                  </w:rPr>
                  <m:t>m</m:t>
                </m:r>
              </m:oMath>
            </m:oMathPara>
          </w:p>
        </w:tc>
        <w:tc>
          <w:tcPr>
            <w:tcW w:w="6201" w:type="dxa"/>
            <w:vAlign w:val="center"/>
          </w:tcPr>
          <w:p w14:paraId="34891F82" w14:textId="77777777" w:rsidR="00C7103A" w:rsidRPr="00A27066" w:rsidRDefault="00C7103A" w:rsidP="002207A0">
            <w:pPr>
              <w:pStyle w:val="BodyText"/>
              <w:spacing w:line="240" w:lineRule="auto"/>
              <w:ind w:firstLine="0"/>
              <w:jc w:val="left"/>
              <w:rPr>
                <w:szCs w:val="24"/>
              </w:rPr>
            </w:pPr>
            <w:r w:rsidRPr="00A27066">
              <w:rPr>
                <w:szCs w:val="24"/>
              </w:rPr>
              <w:t>Monitoring technology</w:t>
            </w:r>
          </w:p>
        </w:tc>
      </w:tr>
      <w:tr w:rsidR="00C7103A" w:rsidRPr="00A27066" w14:paraId="40342B6B" w14:textId="77777777" w:rsidTr="002207A0">
        <w:tc>
          <w:tcPr>
            <w:tcW w:w="1545" w:type="dxa"/>
            <w:vAlign w:val="center"/>
          </w:tcPr>
          <w:p w14:paraId="5FF86A56" w14:textId="31DE73CC" w:rsidR="00C7103A" w:rsidRPr="00A27066" w:rsidRDefault="008D10C2" w:rsidP="00C14FA0">
            <w:pPr>
              <w:pStyle w:val="BodyText"/>
              <w:spacing w:line="240" w:lineRule="auto"/>
              <w:ind w:firstLine="0"/>
              <w:jc w:val="center"/>
              <w:rPr>
                <w:szCs w:val="24"/>
              </w:rPr>
            </w:pPr>
            <m:oMathPara>
              <m:oMath>
                <m:sSub>
                  <m:sSubPr>
                    <m:ctrlPr>
                      <w:rPr>
                        <w:rFonts w:ascii="Cambria Math" w:hAnsi="Cambria Math"/>
                        <w:i/>
                        <w:szCs w:val="24"/>
                      </w:rPr>
                    </m:ctrlPr>
                  </m:sSubPr>
                  <m:e>
                    <m:r>
                      <w:rPr>
                        <w:rFonts w:ascii="Cambria Math"/>
                        <w:szCs w:val="24"/>
                      </w:rPr>
                      <m:t>N</m:t>
                    </m:r>
                  </m:e>
                  <m:sub>
                    <m:r>
                      <w:rPr>
                        <w:rFonts w:ascii="Cambria Math"/>
                        <w:szCs w:val="24"/>
                      </w:rPr>
                      <m:t>0</m:t>
                    </m:r>
                  </m:sub>
                </m:sSub>
              </m:oMath>
            </m:oMathPara>
          </w:p>
        </w:tc>
        <w:tc>
          <w:tcPr>
            <w:tcW w:w="1496" w:type="dxa"/>
            <w:vAlign w:val="center"/>
          </w:tcPr>
          <w:p w14:paraId="58144F7D" w14:textId="31D94CF3" w:rsidR="00C7103A" w:rsidRPr="00A27066" w:rsidRDefault="008D10C2" w:rsidP="00C14FA0">
            <w:pPr>
              <w:pStyle w:val="BodyText"/>
              <w:spacing w:line="240" w:lineRule="auto"/>
              <w:ind w:firstLine="0"/>
              <w:jc w:val="center"/>
              <w:rPr>
                <w:szCs w:val="24"/>
              </w:rPr>
            </w:pPr>
            <m:oMathPara>
              <m:oMath>
                <m:f>
                  <m:fPr>
                    <m:ctrlPr>
                      <w:rPr>
                        <w:rFonts w:ascii="Cambria Math" w:hAnsi="Cambria Math"/>
                        <w:i/>
                        <w:szCs w:val="24"/>
                      </w:rPr>
                    </m:ctrlPr>
                  </m:fPr>
                  <m:num>
                    <m:r>
                      <w:rPr>
                        <w:rFonts w:ascii="Cambria Math"/>
                        <w:szCs w:val="24"/>
                      </w:rPr>
                      <m:t>K</m:t>
                    </m:r>
                    <m:r>
                      <w:rPr>
                        <w:rFonts w:ascii="Cambria Math"/>
                        <w:szCs w:val="24"/>
                      </w:rPr>
                      <m:t>-</m:t>
                    </m:r>
                    <m:r>
                      <w:rPr>
                        <w:rFonts w:ascii="Cambria Math"/>
                        <w:szCs w:val="24"/>
                      </w:rPr>
                      <m:t>F</m:t>
                    </m:r>
                  </m:num>
                  <m:den>
                    <m:r>
                      <w:rPr>
                        <w:rFonts w:ascii="Cambria Math"/>
                        <w:szCs w:val="24"/>
                      </w:rPr>
                      <m:t>I</m:t>
                    </m:r>
                  </m:den>
                </m:f>
                <m:r>
                  <w:rPr>
                    <w:rFonts w:ascii="Cambria Math"/>
                    <w:szCs w:val="24"/>
                  </w:rPr>
                  <m:t>=100</m:t>
                </m:r>
              </m:oMath>
            </m:oMathPara>
          </w:p>
        </w:tc>
        <w:tc>
          <w:tcPr>
            <w:tcW w:w="6201" w:type="dxa"/>
            <w:vAlign w:val="center"/>
          </w:tcPr>
          <w:p w14:paraId="1E3A5DFB" w14:textId="77777777" w:rsidR="00C7103A" w:rsidRPr="00A27066" w:rsidRDefault="00C7103A" w:rsidP="002207A0">
            <w:pPr>
              <w:pStyle w:val="BodyText"/>
              <w:spacing w:line="240" w:lineRule="auto"/>
              <w:ind w:firstLine="0"/>
              <w:jc w:val="left"/>
              <w:rPr>
                <w:szCs w:val="24"/>
              </w:rPr>
            </w:pPr>
            <w:r>
              <w:rPr>
                <w:szCs w:val="24"/>
              </w:rPr>
              <w:t xml:space="preserve">Max number of </w:t>
            </w:r>
            <w:r w:rsidRPr="00882F9C">
              <w:rPr>
                <w:szCs w:val="24"/>
              </w:rPr>
              <w:t xml:space="preserve">borrowers reached </w:t>
            </w:r>
            <w:r>
              <w:rPr>
                <w:szCs w:val="24"/>
              </w:rPr>
              <w:t>(</w:t>
            </w:r>
            <w:r w:rsidRPr="00882F9C">
              <w:rPr>
                <w:szCs w:val="24"/>
              </w:rPr>
              <w:t>without leverage</w:t>
            </w:r>
            <w:r>
              <w:rPr>
                <w:szCs w:val="24"/>
              </w:rPr>
              <w:t>)</w:t>
            </w:r>
          </w:p>
        </w:tc>
      </w:tr>
      <w:tr w:rsidR="00C7103A" w:rsidRPr="00A27066" w14:paraId="05B7A320" w14:textId="77777777" w:rsidTr="002207A0">
        <w:tc>
          <w:tcPr>
            <w:tcW w:w="1545" w:type="dxa"/>
            <w:vAlign w:val="center"/>
          </w:tcPr>
          <w:p w14:paraId="2C727B6B" w14:textId="5FBCEFEC" w:rsidR="00C7103A" w:rsidRPr="00A27066" w:rsidRDefault="00C14FA0" w:rsidP="00C14FA0">
            <w:pPr>
              <w:pStyle w:val="BodyText"/>
              <w:spacing w:line="240" w:lineRule="auto"/>
              <w:ind w:firstLine="0"/>
              <w:jc w:val="center"/>
              <w:rPr>
                <w:szCs w:val="24"/>
              </w:rPr>
            </w:pPr>
            <m:oMathPara>
              <m:oMath>
                <m:r>
                  <w:rPr>
                    <w:rFonts w:ascii="Cambria Math"/>
                    <w:szCs w:val="24"/>
                  </w:rPr>
                  <m:t>A</m:t>
                </m:r>
                <m:sSub>
                  <m:sSubPr>
                    <m:ctrlPr>
                      <w:rPr>
                        <w:rFonts w:ascii="Cambria Math" w:hAnsi="Cambria Math"/>
                        <w:i/>
                        <w:szCs w:val="24"/>
                      </w:rPr>
                    </m:ctrlPr>
                  </m:sSubPr>
                  <m:e>
                    <m:r>
                      <w:rPr>
                        <w:rFonts w:ascii="Cambria Math"/>
                        <w:szCs w:val="24"/>
                      </w:rPr>
                      <m:t>C</m:t>
                    </m:r>
                  </m:e>
                  <m:sub>
                    <m:r>
                      <w:rPr>
                        <w:rFonts w:ascii="Cambria Math"/>
                        <w:szCs w:val="24"/>
                      </w:rPr>
                      <m:t>0</m:t>
                    </m:r>
                  </m:sub>
                </m:sSub>
              </m:oMath>
            </m:oMathPara>
          </w:p>
        </w:tc>
        <w:tc>
          <w:tcPr>
            <w:tcW w:w="1496" w:type="dxa"/>
            <w:vAlign w:val="center"/>
          </w:tcPr>
          <w:p w14:paraId="3EF57FA7" w14:textId="2844541C" w:rsidR="00C7103A" w:rsidRPr="00A27066" w:rsidRDefault="008D10C2" w:rsidP="00C14FA0">
            <w:pPr>
              <w:pStyle w:val="BodyText"/>
              <w:spacing w:line="240" w:lineRule="auto"/>
              <w:ind w:firstLine="0"/>
              <w:jc w:val="center"/>
              <w:rPr>
                <w:szCs w:val="24"/>
              </w:rPr>
            </w:pPr>
            <m:oMathPara>
              <m:oMath>
                <m:f>
                  <m:fPr>
                    <m:ctrlPr>
                      <w:rPr>
                        <w:rFonts w:ascii="Cambria Math" w:hAnsi="Cambria Math"/>
                        <w:i/>
                        <w:szCs w:val="24"/>
                      </w:rPr>
                    </m:ctrlPr>
                  </m:fPr>
                  <m:num>
                    <m:r>
                      <w:rPr>
                        <w:rFonts w:ascii="Cambria Math"/>
                        <w:szCs w:val="24"/>
                      </w:rPr>
                      <m:t>F</m:t>
                    </m:r>
                  </m:num>
                  <m:den>
                    <m:sSub>
                      <m:sSubPr>
                        <m:ctrlPr>
                          <w:rPr>
                            <w:rFonts w:ascii="Cambria Math" w:hAnsi="Cambria Math"/>
                            <w:i/>
                            <w:szCs w:val="24"/>
                          </w:rPr>
                        </m:ctrlPr>
                      </m:sSubPr>
                      <m:e>
                        <m:r>
                          <w:rPr>
                            <w:rFonts w:ascii="Cambria Math"/>
                            <w:szCs w:val="24"/>
                          </w:rPr>
                          <m:t>N</m:t>
                        </m:r>
                      </m:e>
                      <m:sub>
                        <m:r>
                          <w:rPr>
                            <w:rFonts w:ascii="Cambria Math"/>
                            <w:szCs w:val="24"/>
                          </w:rPr>
                          <m:t>0</m:t>
                        </m:r>
                      </m:sub>
                    </m:sSub>
                  </m:den>
                </m:f>
                <m:r>
                  <w:rPr>
                    <w:rFonts w:ascii="Cambria Math"/>
                    <w:szCs w:val="24"/>
                  </w:rPr>
                  <m:t>=10</m:t>
                </m:r>
              </m:oMath>
            </m:oMathPara>
          </w:p>
        </w:tc>
        <w:tc>
          <w:tcPr>
            <w:tcW w:w="6201" w:type="dxa"/>
            <w:vAlign w:val="center"/>
          </w:tcPr>
          <w:p w14:paraId="6B2F03F4" w14:textId="77777777" w:rsidR="00C7103A" w:rsidRPr="00A27066" w:rsidRDefault="00C7103A" w:rsidP="002207A0">
            <w:pPr>
              <w:pStyle w:val="BodyText"/>
              <w:spacing w:line="240" w:lineRule="auto"/>
              <w:ind w:firstLine="0"/>
              <w:jc w:val="left"/>
              <w:rPr>
                <w:szCs w:val="24"/>
              </w:rPr>
            </w:pPr>
            <w:r w:rsidRPr="00882F9C">
              <w:rPr>
                <w:szCs w:val="24"/>
              </w:rPr>
              <w:t>Average fixed cost per borrower (without leverage)</w:t>
            </w:r>
          </w:p>
        </w:tc>
      </w:tr>
    </w:tbl>
    <w:p w14:paraId="70F9C349" w14:textId="77777777" w:rsidR="00A357BB" w:rsidRDefault="00A357BB" w:rsidP="006F374F">
      <w:pPr>
        <w:pStyle w:val="BodyText"/>
      </w:pPr>
    </w:p>
    <w:p w14:paraId="38C5BE5B" w14:textId="77777777" w:rsidR="005A79F5" w:rsidRDefault="005A79F5" w:rsidP="006F374F">
      <w:pPr>
        <w:pStyle w:val="BodyText"/>
      </w:pPr>
    </w:p>
    <w:p w14:paraId="15248633" w14:textId="77777777" w:rsidR="005A79F5" w:rsidRDefault="005A79F5">
      <w:pPr>
        <w:spacing w:after="0" w:line="240" w:lineRule="auto"/>
      </w:pPr>
      <w:r>
        <w:br w:type="page"/>
      </w:r>
    </w:p>
    <w:p w14:paraId="353CFD8A" w14:textId="5A3FBB6B" w:rsidR="00A17836" w:rsidRDefault="00A17836" w:rsidP="00A17836">
      <w:pPr>
        <w:pStyle w:val="Caption"/>
        <w:keepNext/>
        <w:jc w:val="both"/>
      </w:pPr>
      <w:r>
        <w:lastRenderedPageBreak/>
        <w:t xml:space="preserve">Figure </w:t>
      </w:r>
      <w:r w:rsidR="008D10C2">
        <w:fldChar w:fldCharType="begin"/>
      </w:r>
      <w:r w:rsidR="008D10C2">
        <w:instrText xml:space="preserve"> SEQ Figure \* ARABIC </w:instrText>
      </w:r>
      <w:r w:rsidR="008D10C2">
        <w:fldChar w:fldCharType="separate"/>
      </w:r>
      <w:r w:rsidR="00174F7E">
        <w:rPr>
          <w:noProof/>
        </w:rPr>
        <w:t>1</w:t>
      </w:r>
      <w:r w:rsidR="008D10C2">
        <w:rPr>
          <w:noProof/>
        </w:rPr>
        <w:fldChar w:fldCharType="end"/>
      </w:r>
      <w:r>
        <w:t>:  How MFIs fund themselves</w:t>
      </w:r>
    </w:p>
    <w:p w14:paraId="7FD754A5" w14:textId="5CA7294B" w:rsidR="00A17836" w:rsidRDefault="00AB3BC8" w:rsidP="00A17836">
      <w:pPr>
        <w:pStyle w:val="BodyText"/>
      </w:pPr>
      <w:r>
        <w:rPr>
          <w:noProof/>
          <w:lang w:eastAsia="ja-JP" w:bidi="ar-SA"/>
        </w:rPr>
        <w:drawing>
          <wp:inline distT="0" distB="0" distL="0" distR="0" wp14:anchorId="1483D1FB" wp14:editId="148F6876">
            <wp:extent cx="5729605" cy="3100705"/>
            <wp:effectExtent l="0" t="0" r="0" b="0"/>
            <wp:docPr id="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9605" cy="3100705"/>
                    </a:xfrm>
                    <a:prstGeom prst="rect">
                      <a:avLst/>
                    </a:prstGeom>
                    <a:noFill/>
                    <a:ln>
                      <a:noFill/>
                    </a:ln>
                  </pic:spPr>
                </pic:pic>
              </a:graphicData>
            </a:graphic>
          </wp:inline>
        </w:drawing>
      </w:r>
    </w:p>
    <w:p w14:paraId="02D74305" w14:textId="77777777" w:rsidR="00A17836" w:rsidRDefault="00A17836" w:rsidP="00A17836">
      <w:pPr>
        <w:pStyle w:val="BodyText"/>
      </w:pPr>
    </w:p>
    <w:p w14:paraId="1732BAB6" w14:textId="6BE87927" w:rsidR="00A17836" w:rsidRDefault="00AB3BC8" w:rsidP="00A17836">
      <w:pPr>
        <w:pStyle w:val="BodyText"/>
      </w:pPr>
      <w:r>
        <w:rPr>
          <w:noProof/>
          <w:lang w:eastAsia="ja-JP" w:bidi="ar-SA"/>
        </w:rPr>
        <w:drawing>
          <wp:inline distT="0" distB="0" distL="0" distR="0" wp14:anchorId="201B357F" wp14:editId="74FEBEBE">
            <wp:extent cx="5734050" cy="2357755"/>
            <wp:effectExtent l="0" t="0" r="0" b="0"/>
            <wp:docPr id="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2357755"/>
                    </a:xfrm>
                    <a:prstGeom prst="rect">
                      <a:avLst/>
                    </a:prstGeom>
                    <a:noFill/>
                    <a:ln>
                      <a:noFill/>
                    </a:ln>
                  </pic:spPr>
                </pic:pic>
              </a:graphicData>
            </a:graphic>
          </wp:inline>
        </w:drawing>
      </w:r>
    </w:p>
    <w:p w14:paraId="10318BD3" w14:textId="77777777" w:rsidR="00A17836" w:rsidRDefault="00A17836" w:rsidP="00A17836">
      <w:pPr>
        <w:pStyle w:val="BodyText"/>
      </w:pPr>
    </w:p>
    <w:p w14:paraId="57CDCE81" w14:textId="77777777" w:rsidR="00A17836" w:rsidRDefault="00A17836" w:rsidP="00A17836">
      <w:pPr>
        <w:pStyle w:val="BodyText"/>
      </w:pPr>
    </w:p>
    <w:p w14:paraId="0D781531" w14:textId="6F41F9DA" w:rsidR="00A17836" w:rsidRDefault="00AB3BC8" w:rsidP="00A17836">
      <w:pPr>
        <w:pStyle w:val="BodyText"/>
      </w:pPr>
      <w:r>
        <w:rPr>
          <w:noProof/>
          <w:lang w:eastAsia="ja-JP" w:bidi="ar-SA"/>
        </w:rPr>
        <w:drawing>
          <wp:inline distT="0" distB="0" distL="0" distR="0" wp14:anchorId="4EDFFC2A" wp14:editId="76B3EAC2">
            <wp:extent cx="5105400" cy="1228725"/>
            <wp:effectExtent l="0" t="0" r="0" b="0"/>
            <wp:docPr id="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1228725"/>
                    </a:xfrm>
                    <a:prstGeom prst="rect">
                      <a:avLst/>
                    </a:prstGeom>
                    <a:noFill/>
                    <a:ln>
                      <a:noFill/>
                    </a:ln>
                  </pic:spPr>
                </pic:pic>
              </a:graphicData>
            </a:graphic>
          </wp:inline>
        </w:drawing>
      </w:r>
    </w:p>
    <w:p w14:paraId="52D1A29C" w14:textId="77777777" w:rsidR="00A17836" w:rsidRDefault="00A17836" w:rsidP="00A17836">
      <w:pPr>
        <w:pStyle w:val="BodyText"/>
      </w:pPr>
    </w:p>
    <w:p w14:paraId="4F582226" w14:textId="77777777" w:rsidR="00A17836" w:rsidRDefault="00A17836">
      <w:pPr>
        <w:spacing w:after="0" w:line="240" w:lineRule="auto"/>
      </w:pPr>
      <w:r>
        <w:br w:type="page"/>
      </w:r>
    </w:p>
    <w:p w14:paraId="0322DFBA" w14:textId="77777777" w:rsidR="00A17836" w:rsidRDefault="00A17836" w:rsidP="00A17836">
      <w:pPr>
        <w:pStyle w:val="BodyText"/>
      </w:pPr>
    </w:p>
    <w:p w14:paraId="6BEDA6D4" w14:textId="7061F9B3" w:rsidR="00A17836" w:rsidRDefault="00A17836" w:rsidP="00A17836">
      <w:pPr>
        <w:pStyle w:val="Caption"/>
        <w:keepNext/>
        <w:jc w:val="both"/>
      </w:pPr>
      <w:r>
        <w:lastRenderedPageBreak/>
        <w:t xml:space="preserve">Figure </w:t>
      </w:r>
      <w:r w:rsidR="008D10C2">
        <w:fldChar w:fldCharType="begin"/>
      </w:r>
      <w:r w:rsidR="008D10C2">
        <w:instrText xml:space="preserve"> SEQ Figure \* ARABIC </w:instrText>
      </w:r>
      <w:r w:rsidR="008D10C2">
        <w:fldChar w:fldCharType="separate"/>
      </w:r>
      <w:r w:rsidR="00174F7E">
        <w:rPr>
          <w:noProof/>
        </w:rPr>
        <w:t>2</w:t>
      </w:r>
      <w:r w:rsidR="008D10C2">
        <w:rPr>
          <w:noProof/>
        </w:rPr>
        <w:fldChar w:fldCharType="end"/>
      </w:r>
      <w:r>
        <w:t>: Collateral and monitoring</w:t>
      </w:r>
    </w:p>
    <w:p w14:paraId="1725FF11" w14:textId="02401DE1" w:rsidR="00A17836" w:rsidRDefault="00AB3BC8" w:rsidP="00A17836">
      <w:pPr>
        <w:pStyle w:val="BodyText"/>
      </w:pPr>
      <w:r>
        <w:rPr>
          <w:noProof/>
          <w:lang w:eastAsia="ja-JP" w:bidi="ar-SA"/>
        </w:rPr>
        <w:lastRenderedPageBreak/>
        <mc:AlternateContent>
          <mc:Choice Requires="wpg">
            <w:drawing>
              <wp:inline distT="0" distB="0" distL="0" distR="0" wp14:anchorId="01D9A57D" wp14:editId="16A63B5D">
                <wp:extent cx="7821655" cy="855436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21655" cy="8554365"/>
                          <a:chOff x="7982" y="-2858359"/>
                          <a:chExt cx="11076211" cy="12102165"/>
                        </a:xfrm>
                      </wpg:grpSpPr>
                      <pic:pic xmlns:pic="http://schemas.openxmlformats.org/drawingml/2006/picture">
                        <pic:nvPicPr>
                          <pic:cNvPr id="17" name="Picture 17"/>
                          <pic:cNvPicPr>
                            <a:picLocks noChangeAspect="1" noChangeArrowheads="1"/>
                          </pic:cNvPicPr>
                        </pic:nvPicPr>
                        <pic:blipFill>
                          <a:blip r:embed="rId31"/>
                          <a:srcRect/>
                          <a:stretch>
                            <a:fillRect/>
                          </a:stretch>
                        </pic:blipFill>
                        <pic:spPr bwMode="auto">
                          <a:xfrm>
                            <a:off x="1160463" y="460375"/>
                            <a:ext cx="6961187" cy="5254625"/>
                          </a:xfrm>
                          <a:prstGeom prst="rect">
                            <a:avLst/>
                          </a:prstGeom>
                          <a:noFill/>
                          <a:ln w="9525">
                            <a:noFill/>
                            <a:miter lim="800000"/>
                            <a:headEnd/>
                            <a:tailEnd/>
                          </a:ln>
                        </pic:spPr>
                      </pic:pic>
                      <pic:pic xmlns:pic="http://schemas.openxmlformats.org/drawingml/2006/picture">
                        <pic:nvPicPr>
                          <pic:cNvPr id="18" name="Object 3"/>
                          <pic:cNvPicPr>
                            <a:picLocks noChangeAspect="1" noChangeArrowheads="1"/>
                          </pic:cNvPicPr>
                        </pic:nvPicPr>
                        <pic:blipFill>
                          <a:blip r:embed="rId32"/>
                          <a:srcRect/>
                          <a:stretch>
                            <a:fillRect/>
                          </a:stretch>
                        </pic:blipFill>
                        <pic:spPr bwMode="auto">
                          <a:xfrm>
                            <a:off x="5011738" y="3289300"/>
                            <a:ext cx="1060450" cy="419100"/>
                          </a:xfrm>
                          <a:prstGeom prst="rect">
                            <a:avLst/>
                          </a:prstGeom>
                          <a:noFill/>
                          <a:ln w="9525">
                            <a:noFill/>
                            <a:miter lim="800000"/>
                            <a:headEnd/>
                            <a:tailEnd/>
                          </a:ln>
                          <a:effectLst/>
                        </pic:spPr>
                      </pic:pic>
                      <wpg:grpSp>
                        <wpg:cNvPr id="19" name="Group 19"/>
                        <wpg:cNvGrpSpPr>
                          <a:grpSpLocks/>
                        </wpg:cNvGrpSpPr>
                        <wpg:grpSpPr bwMode="auto">
                          <a:xfrm>
                            <a:off x="7982" y="2219979"/>
                            <a:ext cx="1965695" cy="1167862"/>
                            <a:chOff x="7982" y="2219980"/>
                            <a:chExt cx="1966465" cy="1169369"/>
                          </a:xfrm>
                        </wpg:grpSpPr>
                        <wps:wsp>
                          <wps:cNvPr id="30" name="TextBox 3"/>
                          <wps:cNvSpPr txBox="1">
                            <a:spLocks noChangeArrowheads="1"/>
                          </wps:cNvSpPr>
                          <wps:spPr bwMode="auto">
                            <a:xfrm>
                              <a:off x="7982" y="2219980"/>
                              <a:ext cx="1966465" cy="1169369"/>
                            </a:xfrm>
                            <a:prstGeom prst="rect">
                              <a:avLst/>
                            </a:prstGeom>
                            <a:noFill/>
                            <a:ln w="9525">
                              <a:noFill/>
                              <a:miter lim="800000"/>
                              <a:headEnd/>
                              <a:tailEnd/>
                            </a:ln>
                          </wps:spPr>
                          <wps:txbx>
                            <w:txbxContent>
                              <w:p w14:paraId="1FF408CB"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Borrower with </w:t>
                                </w:r>
                              </w:p>
                              <w:p w14:paraId="700213CF"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these assets</w:t>
                                </w:r>
                              </w:p>
                            </w:txbxContent>
                          </wps:txbx>
                          <wps:bodyPr wrap="none">
                            <a:spAutoFit/>
                          </wps:bodyPr>
                        </wps:wsp>
                        <wps:wsp>
                          <wps:cNvPr id="31" name="Straight Arrow Connector 31"/>
                          <wps:cNvCnPr/>
                          <wps:spPr bwMode="auto">
                            <a:xfrm>
                              <a:off x="721004" y="2680658"/>
                              <a:ext cx="762299" cy="15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grpSp>
                        <wpg:cNvPr id="20" name="Group 20"/>
                        <wpg:cNvGrpSpPr>
                          <a:grpSpLocks/>
                        </wpg:cNvGrpSpPr>
                        <wpg:grpSpPr bwMode="auto">
                          <a:xfrm>
                            <a:off x="2954338" y="5651499"/>
                            <a:ext cx="8129855" cy="1455923"/>
                            <a:chOff x="2954338" y="5651499"/>
                            <a:chExt cx="8125726" cy="1454827"/>
                          </a:xfrm>
                        </wpg:grpSpPr>
                        <wps:wsp>
                          <wps:cNvPr id="28" name="TextBox 8"/>
                          <wps:cNvSpPr txBox="1">
                            <a:spLocks noChangeArrowheads="1"/>
                          </wps:cNvSpPr>
                          <wps:spPr bwMode="auto">
                            <a:xfrm>
                              <a:off x="2954338" y="6118878"/>
                              <a:ext cx="8125726" cy="987448"/>
                            </a:xfrm>
                            <a:prstGeom prst="rect">
                              <a:avLst/>
                            </a:prstGeom>
                            <a:noFill/>
                            <a:ln w="9525">
                              <a:noFill/>
                              <a:miter lim="800000"/>
                              <a:headEnd/>
                              <a:tailEnd/>
                            </a:ln>
                          </wps:spPr>
                          <wps:txbx>
                            <w:txbxContent>
                              <w:p w14:paraId="555A3F60"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Chooses loan with </w:t>
                                </w:r>
                                <w:r>
                                  <w:rPr>
                                    <w:rFonts w:ascii="Arial" w:hAnsi="Arial" w:cs="Arial"/>
                                    <w:b/>
                                    <w:bCs/>
                                    <w:color w:val="000000" w:themeColor="text1"/>
                                    <w:kern w:val="24"/>
                                    <w:sz w:val="28"/>
                                    <w:szCs w:val="28"/>
                                  </w:rPr>
                                  <w:br/>
                                  <w:t xml:space="preserve">this much monitoring </w:t>
                                </w:r>
                              </w:p>
                            </w:txbxContent>
                          </wps:txbx>
                          <wps:bodyPr wrap="none">
                            <a:spAutoFit/>
                          </wps:bodyPr>
                        </wps:wsp>
                        <wps:wsp>
                          <wps:cNvPr id="29" name="Straight Arrow Connector 29"/>
                          <wps:cNvCnPr/>
                          <wps:spPr>
                            <a:xfrm rot="16200000">
                              <a:off x="3297921" y="5917206"/>
                              <a:ext cx="532999" cy="158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grpSp>
                        <wpg:cNvPr id="21" name="Group 21"/>
                        <wpg:cNvGrpSpPr>
                          <a:grpSpLocks/>
                        </wpg:cNvGrpSpPr>
                        <wpg:grpSpPr bwMode="auto">
                          <a:xfrm>
                            <a:off x="4631603" y="-2858359"/>
                            <a:ext cx="1557596" cy="12102165"/>
                            <a:chOff x="4632243" y="-2858215"/>
                            <a:chExt cx="1557934" cy="12101642"/>
                          </a:xfrm>
                        </wpg:grpSpPr>
                        <wps:wsp>
                          <wps:cNvPr id="25" name="TextBox 12"/>
                          <wps:cNvSpPr txBox="1">
                            <a:spLocks noChangeArrowheads="1"/>
                          </wps:cNvSpPr>
                          <wps:spPr bwMode="auto">
                            <a:xfrm rot="16200000">
                              <a:off x="1587432" y="4640683"/>
                              <a:ext cx="8121695" cy="1083794"/>
                            </a:xfrm>
                            <a:prstGeom prst="rect">
                              <a:avLst/>
                            </a:prstGeom>
                            <a:noFill/>
                            <a:ln w="9525">
                              <a:noFill/>
                              <a:miter lim="800000"/>
                              <a:headEnd/>
                              <a:tailEnd/>
                            </a:ln>
                          </wps:spPr>
                          <wps:txbx>
                            <w:txbxContent>
                              <w:p w14:paraId="3D6AFF2D"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 xml:space="preserve">No </w:t>
                                </w:r>
                                <w:r>
                                  <w:rPr>
                                    <w:rFonts w:ascii="Arial" w:hAnsi="Arial" w:cs="Arial"/>
                                    <w:b/>
                                    <w:bCs/>
                                    <w:color w:val="000000" w:themeColor="text1"/>
                                    <w:kern w:val="24"/>
                                    <w:sz w:val="32"/>
                                    <w:szCs w:val="32"/>
                                  </w:rPr>
                                  <w:br/>
                                  <w:t>Loans</w:t>
                                </w:r>
                              </w:p>
                            </w:txbxContent>
                          </wps:txbx>
                          <wps:bodyPr wrap="none">
                            <a:spAutoFit/>
                          </wps:bodyPr>
                        </wps:wsp>
                        <wps:wsp>
                          <wps:cNvPr id="26" name="TextBox 13"/>
                          <wps:cNvSpPr txBox="1">
                            <a:spLocks noChangeArrowheads="1"/>
                          </wps:cNvSpPr>
                          <wps:spPr bwMode="auto">
                            <a:xfrm rot="16200000">
                              <a:off x="1113293" y="2826518"/>
                              <a:ext cx="8121695" cy="1083795"/>
                            </a:xfrm>
                            <a:prstGeom prst="rect">
                              <a:avLst/>
                            </a:prstGeom>
                            <a:noFill/>
                            <a:ln w="9525">
                              <a:noFill/>
                              <a:miter lim="800000"/>
                              <a:headEnd/>
                              <a:tailEnd/>
                            </a:ln>
                          </wps:spPr>
                          <wps:txbx>
                            <w:txbxContent>
                              <w:p w14:paraId="0619F559"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Monitored Loans</w:t>
                                </w:r>
                                <w:r>
                                  <w:rPr>
                                    <w:rFonts w:ascii="Arial" w:hAnsi="Arial" w:cs="Arial"/>
                                    <w:b/>
                                    <w:bCs/>
                                    <w:color w:val="000000" w:themeColor="text1"/>
                                    <w:kern w:val="24"/>
                                    <w:sz w:val="32"/>
                                    <w:szCs w:val="32"/>
                                  </w:rPr>
                                  <w:br/>
                                  <w:t>(partly secured)</w:t>
                                </w:r>
                              </w:p>
                            </w:txbxContent>
                          </wps:txbx>
                          <wps:bodyPr wrap="none">
                            <a:spAutoFit/>
                          </wps:bodyPr>
                        </wps:wsp>
                        <wps:wsp>
                          <wps:cNvPr id="27" name="TextBox 14"/>
                          <wps:cNvSpPr txBox="1">
                            <a:spLocks noChangeArrowheads="1"/>
                          </wps:cNvSpPr>
                          <wps:spPr bwMode="auto">
                            <a:xfrm rot="16200000">
                              <a:off x="1536095" y="660735"/>
                              <a:ext cx="8121695" cy="1083795"/>
                            </a:xfrm>
                            <a:prstGeom prst="rect">
                              <a:avLst/>
                            </a:prstGeom>
                            <a:noFill/>
                            <a:ln w="9525">
                              <a:noFill/>
                              <a:miter lim="800000"/>
                              <a:headEnd/>
                              <a:tailEnd/>
                            </a:ln>
                          </wps:spPr>
                          <wps:txbx>
                            <w:txbxContent>
                              <w:p w14:paraId="6EAB8FB9"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 xml:space="preserve">Secured </w:t>
                                </w:r>
                                <w:r>
                                  <w:rPr>
                                    <w:rFonts w:ascii="Arial" w:hAnsi="Arial" w:cs="Arial"/>
                                    <w:b/>
                                    <w:bCs/>
                                    <w:color w:val="000000" w:themeColor="text1"/>
                                    <w:kern w:val="24"/>
                                    <w:sz w:val="32"/>
                                    <w:szCs w:val="32"/>
                                  </w:rPr>
                                  <w:br/>
                                  <w:t>Loans</w:t>
                                </w:r>
                              </w:p>
                            </w:txbxContent>
                          </wps:txbx>
                          <wps:bodyPr wrap="none">
                            <a:spAutoFit/>
                          </wps:bodyPr>
                        </wps:wsp>
                      </wpg:grpSp>
                      <wpg:grpSp>
                        <wpg:cNvPr id="22" name="Group 22"/>
                        <wpg:cNvGrpSpPr>
                          <a:grpSpLocks/>
                        </wpg:cNvGrpSpPr>
                        <wpg:grpSpPr bwMode="auto">
                          <a:xfrm>
                            <a:off x="5470272" y="5651496"/>
                            <a:ext cx="2077198" cy="2147363"/>
                            <a:chOff x="5470273" y="5651500"/>
                            <a:chExt cx="2075861" cy="2145750"/>
                          </a:xfrm>
                        </wpg:grpSpPr>
                        <wps:wsp>
                          <wps:cNvPr id="23" name="TextBox 8"/>
                          <wps:cNvSpPr txBox="1">
                            <a:spLocks noChangeArrowheads="1"/>
                          </wps:cNvSpPr>
                          <wps:spPr bwMode="auto">
                            <a:xfrm>
                              <a:off x="5470273" y="6118585"/>
                              <a:ext cx="2075861" cy="1678665"/>
                            </a:xfrm>
                            <a:prstGeom prst="rect">
                              <a:avLst/>
                            </a:prstGeom>
                            <a:noFill/>
                            <a:ln w="9525">
                              <a:noFill/>
                              <a:miter lim="800000"/>
                              <a:headEnd/>
                              <a:tailEnd/>
                            </a:ln>
                          </wps:spPr>
                          <wps:txbx>
                            <w:txbxContent>
                              <w:p w14:paraId="45486664"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Beyond here </w:t>
                                </w:r>
                              </w:p>
                              <w:p w14:paraId="058CDF13"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Monitored loan </w:t>
                                </w:r>
                              </w:p>
                              <w:p w14:paraId="0856A017"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too costly</w:t>
                                </w:r>
                              </w:p>
                            </w:txbxContent>
                          </wps:txbx>
                          <wps:bodyPr wrap="none">
                            <a:spAutoFit/>
                          </wps:bodyPr>
                        </wps:wsp>
                        <wps:wsp>
                          <wps:cNvPr id="24" name="Straight Arrow Connector 24"/>
                          <wps:cNvCnPr/>
                          <wps:spPr>
                            <a:xfrm rot="16200000">
                              <a:off x="5814027" y="5917206"/>
                              <a:ext cx="532999" cy="15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01D9A57D" id="Group 3" o:spid="_x0000_s1026" style="width:615.9pt;height:673.55pt;mso-position-horizontal-relative:char;mso-position-vertical-relative:line" coordorigin="79,-28583" coordsize="110762,121021" o:gfxdata="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">
                <v:shape id="Picture 17" o:spid="_x0000_s1027" type="#_x0000_t75" style="position:absolute;left:11604;top:4603;width:69612;height:52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">
                  <v:imagedata r:id="rId33" o:title=""/>
                </v:shape>
                <v:shape id="Object 3" o:spid="_x0000_s1028" type="#_x0000_t75" style="position:absolute;left:50117;top:32893;width:10604;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">
                  <v:imagedata r:id="rId34" o:title=""/>
                </v:shape>
                <v:group id="Group 19" o:spid="_x0000_s1029" style="position:absolute;left:79;top:22199;width:19657;height:11679" coordorigin="79,22199" coordsize="19664,1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type id="_x0000_t202" coordsize="21600,21600" o:spt="202" path="m,l,21600r21600,l21600,xe">
                    <v:stroke joinstyle="miter"/>
                    <v:path gradientshapeok="t" o:connecttype="rect"/>
                  </v:shapetype>
                  <v:shape id="TextBox 3" o:spid="_x0000_s1030" type="#_x0000_t202" style="position:absolute;left:79;top:22199;width:19665;height:116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" filled="f" stroked="f">
                    <v:textbox style="mso-fit-shape-to-text:t">
                      <w:txbxContent>
                        <w:p w14:paraId="1FF408CB"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Borrower with </w:t>
                          </w:r>
                        </w:p>
                        <w:p w14:paraId="700213CF"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these assets</w:t>
                          </w:r>
                        </w:p>
                      </w:txbxContent>
                    </v:textbox>
                  </v:shape>
                  <v:shapetype id="_x0000_t32" coordsize="21600,21600" o:spt="32" o:oned="t" path="m,l21600,21600e" filled="f">
                    <v:path arrowok="t" fillok="f" o:connecttype="none"/>
                    <o:lock v:ext="edit" shapetype="t"/>
                  </v:shapetype>
                  <v:shape id="Straight Arrow Connector 31" o:spid="_x0000_s1031" type="#_x0000_t32" style="position:absolute;left:7210;top:26806;width:7623;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" strokecolor="#4472c4 [3204]" strokeweight=".5pt">
                    <v:stroke endarrow="open" joinstyle="miter"/>
                  </v:shape>
                </v:group>
                <v:group id="Group 20" o:spid="_x0000_s1032" style="position:absolute;left:29543;top:56514;width:81298;height:14560" coordorigin="29543,56514" coordsize="81257,1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TextBox 8" o:spid="_x0000_s1033" type="#_x0000_t202" style="position:absolute;left:29543;top:61188;width:81257;height:98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555A3F60"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Chooses loan with </w:t>
                          </w:r>
                          <w:r>
                            <w:rPr>
                              <w:rFonts w:ascii="Arial" w:hAnsi="Arial" w:cs="Arial"/>
                              <w:b/>
                              <w:bCs/>
                              <w:color w:val="000000" w:themeColor="text1"/>
                              <w:kern w:val="24"/>
                              <w:sz w:val="28"/>
                              <w:szCs w:val="28"/>
                            </w:rPr>
                            <w:br/>
                            <w:t xml:space="preserve">this much monitoring </w:t>
                          </w:r>
                        </w:p>
                      </w:txbxContent>
                    </v:textbox>
                  </v:shape>
                  <v:shape id="Straight Arrow Connector 29" o:spid="_x0000_s1034" type="#_x0000_t32" style="position:absolute;left:32979;top:59171;width:5330;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" strokecolor="#4472c4 [3204]" strokeweight=".5pt">
                    <v:stroke endarrow="open" joinstyle="miter"/>
                  </v:shape>
                </v:group>
                <v:group id="Group 21" o:spid="_x0000_s1035" style="position:absolute;left:46316;top:-28583;width:15575;height:121021" coordorigin="46322,-28582" coordsize="15579,12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TextBox 12" o:spid="_x0000_s1036" type="#_x0000_t202" style="position:absolute;left:15873;top:46407;width:81217;height:1083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" filled="f" stroked="f">
                    <v:textbox style="mso-fit-shape-to-text:t">
                      <w:txbxContent>
                        <w:p w14:paraId="3D6AFF2D"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 xml:space="preserve">No </w:t>
                          </w:r>
                          <w:r>
                            <w:rPr>
                              <w:rFonts w:ascii="Arial" w:hAnsi="Arial" w:cs="Arial"/>
                              <w:b/>
                              <w:bCs/>
                              <w:color w:val="000000" w:themeColor="text1"/>
                              <w:kern w:val="24"/>
                              <w:sz w:val="32"/>
                              <w:szCs w:val="32"/>
                            </w:rPr>
                            <w:br/>
                            <w:t>Loans</w:t>
                          </w:r>
                        </w:p>
                      </w:txbxContent>
                    </v:textbox>
                  </v:shape>
                  <v:shape id="TextBox 13" o:spid="_x0000_s1037" type="#_x0000_t202" style="position:absolute;left:11133;top:28265;width:81216;height:1083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" filled="f" stroked="f">
                    <v:textbox style="mso-fit-shape-to-text:t">
                      <w:txbxContent>
                        <w:p w14:paraId="0619F559"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Monitored Loans</w:t>
                          </w:r>
                          <w:r>
                            <w:rPr>
                              <w:rFonts w:ascii="Arial" w:hAnsi="Arial" w:cs="Arial"/>
                              <w:b/>
                              <w:bCs/>
                              <w:color w:val="000000" w:themeColor="text1"/>
                              <w:kern w:val="24"/>
                              <w:sz w:val="32"/>
                              <w:szCs w:val="32"/>
                            </w:rPr>
                            <w:br/>
                            <w:t>(partly secured)</w:t>
                          </w:r>
                        </w:p>
                      </w:txbxContent>
                    </v:textbox>
                  </v:shape>
                  <v:shape id="TextBox 14" o:spid="_x0000_s1038" type="#_x0000_t202" style="position:absolute;left:15361;top:6607;width:81216;height:1083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" filled="f" stroked="f">
                    <v:textbox style="mso-fit-shape-to-text:t">
                      <w:txbxContent>
                        <w:p w14:paraId="6EAB8FB9"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 xml:space="preserve">Secured </w:t>
                          </w:r>
                          <w:r>
                            <w:rPr>
                              <w:rFonts w:ascii="Arial" w:hAnsi="Arial" w:cs="Arial"/>
                              <w:b/>
                              <w:bCs/>
                              <w:color w:val="000000" w:themeColor="text1"/>
                              <w:kern w:val="24"/>
                              <w:sz w:val="32"/>
                              <w:szCs w:val="32"/>
                            </w:rPr>
                            <w:br/>
                            <w:t>Loans</w:t>
                          </w:r>
                        </w:p>
                      </w:txbxContent>
                    </v:textbox>
                  </v:shape>
                </v:group>
                <v:group id="Group 22" o:spid="_x0000_s1039" style="position:absolute;left:54702;top:56514;width:20772;height:21474" coordorigin="54702,56515" coordsize="20758,21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Box 8" o:spid="_x0000_s1040" type="#_x0000_t202" style="position:absolute;left:54702;top:61185;width:20759;height:167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" filled="f" stroked="f">
                    <v:textbox style="mso-fit-shape-to-text:t">
                      <w:txbxContent>
                        <w:p w14:paraId="45486664"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Beyond here </w:t>
                          </w:r>
                        </w:p>
                        <w:p w14:paraId="058CDF13"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Monitored loan </w:t>
                          </w:r>
                        </w:p>
                        <w:p w14:paraId="0856A017"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too costly</w:t>
                          </w:r>
                        </w:p>
                      </w:txbxContent>
                    </v:textbox>
                  </v:shape>
                  <v:shape id="Straight Arrow Connector 24" o:spid="_x0000_s1041" type="#_x0000_t32" style="position:absolute;left:58140;top:59172;width:5329;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" strokecolor="#4472c4 [3204]" strokeweight=".5pt">
                    <v:stroke endarrow="open" joinstyle="miter"/>
                  </v:shape>
                </v:group>
                <w10:anchorlock/>
              </v:group>
            </w:pict>
          </mc:Fallback>
        </mc:AlternateContent>
      </w:r>
    </w:p>
    <w:p w14:paraId="27B6F6E2" w14:textId="77777777" w:rsidR="00A17836" w:rsidRDefault="00A17836" w:rsidP="00A17836">
      <w:pPr>
        <w:pStyle w:val="BodyText"/>
      </w:pPr>
    </w:p>
    <w:p w14:paraId="312A0F6C" w14:textId="77777777" w:rsidR="00A17836" w:rsidRDefault="00A17836">
      <w:pPr>
        <w:spacing w:after="0" w:line="240" w:lineRule="auto"/>
      </w:pPr>
      <w:r>
        <w:br w:type="page"/>
      </w:r>
    </w:p>
    <w:p w14:paraId="359E7B7A" w14:textId="77777777" w:rsidR="00A17836" w:rsidRDefault="00A17836">
      <w:pPr>
        <w:spacing w:after="0" w:line="240" w:lineRule="auto"/>
      </w:pPr>
    </w:p>
    <w:p w14:paraId="1BF3B79C" w14:textId="1D48D862" w:rsidR="00A17836" w:rsidRDefault="00AB3BC8" w:rsidP="00A17836">
      <w:pPr>
        <w:pStyle w:val="BodyText"/>
      </w:pPr>
      <w:r>
        <w:rPr>
          <w:noProof/>
          <w:lang w:eastAsia="ja-JP" w:bidi="ar-SA"/>
        </w:rPr>
        <w:drawing>
          <wp:inline distT="0" distB="0" distL="0" distR="0" wp14:anchorId="15AE51CD" wp14:editId="24138E5A">
            <wp:extent cx="5724525" cy="7015480"/>
            <wp:effectExtent l="0" t="0" r="0" b="0"/>
            <wp:docPr id="3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7015480"/>
                    </a:xfrm>
                    <a:prstGeom prst="rect">
                      <a:avLst/>
                    </a:prstGeom>
                    <a:noFill/>
                    <a:ln>
                      <a:noFill/>
                    </a:ln>
                  </pic:spPr>
                </pic:pic>
              </a:graphicData>
            </a:graphic>
          </wp:inline>
        </w:drawing>
      </w:r>
    </w:p>
    <w:p w14:paraId="6FD7AFAA" w14:textId="77777777" w:rsidR="00A17836" w:rsidRDefault="00A17836">
      <w:pPr>
        <w:spacing w:after="0" w:line="240" w:lineRule="auto"/>
      </w:pPr>
      <w:r>
        <w:br w:type="page"/>
      </w:r>
    </w:p>
    <w:p w14:paraId="407AFE59" w14:textId="06897AA6" w:rsidR="00A17836" w:rsidRDefault="00AB3BC8" w:rsidP="00A17836">
      <w:pPr>
        <w:pStyle w:val="BodyText"/>
      </w:pPr>
      <w:r>
        <w:rPr>
          <w:noProof/>
          <w:lang w:eastAsia="ja-JP" w:bidi="ar-SA"/>
        </w:rPr>
        <w:lastRenderedPageBreak/>
        <w:drawing>
          <wp:inline distT="0" distB="0" distL="0" distR="0" wp14:anchorId="5B84F173" wp14:editId="54DEE87A">
            <wp:extent cx="5734050" cy="4619625"/>
            <wp:effectExtent l="0" t="0" r="0" b="0"/>
            <wp:docPr id="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4619625"/>
                    </a:xfrm>
                    <a:prstGeom prst="rect">
                      <a:avLst/>
                    </a:prstGeom>
                    <a:noFill/>
                    <a:ln>
                      <a:noFill/>
                    </a:ln>
                  </pic:spPr>
                </pic:pic>
              </a:graphicData>
            </a:graphic>
          </wp:inline>
        </w:drawing>
      </w:r>
    </w:p>
    <w:p w14:paraId="497C8442" w14:textId="048A5175" w:rsidR="00A17836" w:rsidRDefault="00A17836">
      <w:pPr>
        <w:spacing w:after="0" w:line="240" w:lineRule="auto"/>
      </w:pPr>
      <w:r>
        <w:br w:type="page"/>
      </w:r>
      <w:r w:rsidR="00AB3BC8">
        <w:rPr>
          <w:noProof/>
          <w:lang w:eastAsia="ja-JP" w:bidi="ar-SA"/>
        </w:rPr>
        <w:lastRenderedPageBreak/>
        <mc:AlternateContent>
          <mc:Choice Requires="wpg">
            <w:drawing>
              <wp:inline distT="0" distB="0" distL="0" distR="0" wp14:anchorId="162FC0AA" wp14:editId="32BFD63B">
                <wp:extent cx="5729605" cy="3314700"/>
                <wp:effectExtent l="0" t="0" r="4445" b="0"/>
                <wp:docPr id="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9605" cy="3314700"/>
                          <a:chOff x="381000" y="742950"/>
                          <a:chExt cx="8170292" cy="4721476"/>
                        </a:xfrm>
                      </wpg:grpSpPr>
                      <wps:wsp>
                        <wps:cNvPr id="33" name="TextBox 10"/>
                        <wps:cNvSpPr txBox="1">
                          <a:spLocks noChangeArrowheads="1"/>
                        </wps:cNvSpPr>
                        <wps:spPr bwMode="auto">
                          <a:xfrm>
                            <a:off x="381000" y="742950"/>
                            <a:ext cx="7011255" cy="1281671"/>
                          </a:xfrm>
                          <a:prstGeom prst="rect">
                            <a:avLst/>
                          </a:prstGeom>
                          <a:solidFill>
                            <a:schemeClr val="bg1"/>
                          </a:solidFill>
                          <a:ln w="9525">
                            <a:noFill/>
                            <a:miter lim="800000"/>
                            <a:headEnd/>
                            <a:tailEnd/>
                          </a:ln>
                        </wps:spPr>
                        <wps:txbx>
                          <w:txbxContent>
                            <w:p w14:paraId="749E4D01" w14:textId="77777777" w:rsidR="00AB3BC8" w:rsidRDefault="00AB3BC8" w:rsidP="00AB3BC8">
                              <w:pPr>
                                <w:textAlignment w:val="baseline"/>
                                <w:rPr>
                                  <w:rFonts w:ascii="Arial" w:hAnsi="Arial" w:cs="Arial"/>
                                  <w:color w:val="000000" w:themeColor="text1"/>
                                  <w:kern w:val="24"/>
                                  <w:sz w:val="40"/>
                                  <w:szCs w:val="40"/>
                                </w:rPr>
                              </w:pPr>
                              <w:r>
                                <w:rPr>
                                  <w:rFonts w:ascii="Arial" w:hAnsi="Arial" w:cs="Arial"/>
                                  <w:color w:val="000000" w:themeColor="text1"/>
                                  <w:kern w:val="24"/>
                                  <w:sz w:val="40"/>
                                  <w:szCs w:val="40"/>
                                </w:rPr>
                                <w:t>Gains to new clients, to existing clients, and total gains…</w:t>
                              </w:r>
                            </w:p>
                          </w:txbxContent>
                        </wps:txbx>
                        <wps:bodyPr>
                          <a:spAutoFit/>
                        </wps:bodyPr>
                      </wps:wsp>
                      <pic:pic xmlns:pic="http://schemas.openxmlformats.org/drawingml/2006/picture">
                        <pic:nvPicPr>
                          <pic:cNvPr id="34" name="Picture 34"/>
                          <pic:cNvPicPr>
                            <a:picLocks noChangeAspect="1" noChangeArrowheads="1"/>
                          </pic:cNvPicPr>
                        </pic:nvPicPr>
                        <pic:blipFill>
                          <a:blip r:embed="rId37"/>
                          <a:srcRect/>
                          <a:stretch>
                            <a:fillRect/>
                          </a:stretch>
                        </pic:blipFill>
                        <pic:spPr bwMode="auto">
                          <a:xfrm>
                            <a:off x="641732" y="2035426"/>
                            <a:ext cx="7909560" cy="3429000"/>
                          </a:xfrm>
                          <a:prstGeom prst="rect">
                            <a:avLst/>
                          </a:prstGeom>
                          <a:noFill/>
                          <a:ln w="9525">
                            <a:noFill/>
                            <a:miter lim="800000"/>
                            <a:headEnd/>
                            <a:tailEnd/>
                          </a:ln>
                        </pic:spPr>
                      </pic:pic>
                    </wpg:wgp>
                  </a:graphicData>
                </a:graphic>
              </wp:inline>
            </w:drawing>
          </mc:Choice>
          <mc:Fallback>
            <w:pict>
              <v:group w14:anchorId="162FC0AA" id="Group 16" o:spid="_x0000_s1042" style="width:451.15pt;height:261pt;mso-position-horizontal-relative:char;mso-position-vertical-relative:line" coordorigin="3810,7429" coordsize="81702,47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">
                <v:shape id="TextBox 10" o:spid="_x0000_s1043" type="#_x0000_t202" style="position:absolute;left:3810;top:7429;width:70112;height:12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" fillcolor="white [3212]" stroked="f">
                  <v:textbox style="mso-fit-shape-to-text:t">
                    <w:txbxContent>
                      <w:p w14:paraId="749E4D01" w14:textId="77777777" w:rsidR="00AB3BC8" w:rsidRDefault="00AB3BC8" w:rsidP="00AB3BC8">
                        <w:pPr>
                          <w:textAlignment w:val="baseline"/>
                          <w:rPr>
                            <w:rFonts w:ascii="Arial" w:hAnsi="Arial" w:cs="Arial"/>
                            <w:color w:val="000000" w:themeColor="text1"/>
                            <w:kern w:val="24"/>
                            <w:sz w:val="40"/>
                            <w:szCs w:val="40"/>
                          </w:rPr>
                        </w:pPr>
                        <w:r>
                          <w:rPr>
                            <w:rFonts w:ascii="Arial" w:hAnsi="Arial" w:cs="Arial"/>
                            <w:color w:val="000000" w:themeColor="text1"/>
                            <w:kern w:val="24"/>
                            <w:sz w:val="40"/>
                            <w:szCs w:val="40"/>
                          </w:rPr>
                          <w:t>Gains to new clients, to existing clients, and total gains…</w:t>
                        </w:r>
                      </w:p>
                    </w:txbxContent>
                  </v:textbox>
                </v:shape>
                <v:shape id="Picture 34" o:spid="_x0000_s1044" type="#_x0000_t75" style="position:absolute;left:6417;top:20354;width:79095;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">
                  <v:imagedata r:id="rId38" o:title=""/>
                </v:shape>
                <w10:anchorlock/>
              </v:group>
            </w:pict>
          </mc:Fallback>
        </mc:AlternateContent>
      </w:r>
    </w:p>
    <w:p w14:paraId="48EAAF58" w14:textId="77777777" w:rsidR="00A17836" w:rsidRDefault="00A17836" w:rsidP="00A17836">
      <w:pPr>
        <w:pStyle w:val="BodyText"/>
      </w:pPr>
    </w:p>
    <w:sectPr w:rsidR="00A17836" w:rsidSect="00A357BB">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0BDAA" w14:textId="77777777" w:rsidR="008D10C2" w:rsidRDefault="008D10C2" w:rsidP="00A357BB">
      <w:r>
        <w:separator/>
      </w:r>
    </w:p>
  </w:endnote>
  <w:endnote w:type="continuationSeparator" w:id="0">
    <w:p w14:paraId="4A6CB1D9" w14:textId="77777777" w:rsidR="008D10C2" w:rsidRDefault="008D10C2" w:rsidP="00A35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6C840" w14:textId="77777777" w:rsidR="00D33B5D" w:rsidRDefault="00D33B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2F04E" w14:textId="77777777" w:rsidR="00811114" w:rsidRDefault="00EC3703">
    <w:pPr>
      <w:pStyle w:val="Footer"/>
      <w:jc w:val="right"/>
    </w:pPr>
    <w:r>
      <w:fldChar w:fldCharType="begin"/>
    </w:r>
    <w:r>
      <w:instrText xml:space="preserve"> PAGE   \* MERGEFORMAT </w:instrText>
    </w:r>
    <w:r>
      <w:fldChar w:fldCharType="separate"/>
    </w:r>
    <w:r w:rsidR="00CF08D7">
      <w:rPr>
        <w:noProof/>
      </w:rPr>
      <w:t>19</w:t>
    </w:r>
    <w:r>
      <w:fldChar w:fldCharType="end"/>
    </w:r>
  </w:p>
  <w:p w14:paraId="0A69C69E" w14:textId="77777777" w:rsidR="00811114" w:rsidRDefault="008111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90FB1" w14:textId="77777777" w:rsidR="00D33B5D" w:rsidRDefault="00D33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64287" w14:textId="77777777" w:rsidR="008D10C2" w:rsidRDefault="008D10C2" w:rsidP="00A357BB">
      <w:r>
        <w:separator/>
      </w:r>
    </w:p>
  </w:footnote>
  <w:footnote w:type="continuationSeparator" w:id="0">
    <w:p w14:paraId="4A52BF82" w14:textId="77777777" w:rsidR="008D10C2" w:rsidRDefault="008D10C2" w:rsidP="00A357BB">
      <w:r>
        <w:continuationSeparator/>
      </w:r>
    </w:p>
  </w:footnote>
  <w:footnote w:id="1">
    <w:p w14:paraId="4CBA7755" w14:textId="77777777" w:rsidR="00A063F1" w:rsidRDefault="00A063F1" w:rsidP="00A063F1">
      <w:pPr>
        <w:autoSpaceDE w:val="0"/>
        <w:autoSpaceDN w:val="0"/>
        <w:adjustRightInd w:val="0"/>
        <w:spacing w:after="0" w:line="240" w:lineRule="auto"/>
        <w:jc w:val="left"/>
      </w:pPr>
      <w:r>
        <w:rPr>
          <w:rStyle w:val="FootnoteReference"/>
        </w:rPr>
        <w:footnoteRef/>
      </w:r>
      <w:r>
        <w:t xml:space="preserve"> </w:t>
      </w:r>
      <w:r>
        <w:rPr>
          <w:sz w:val="20"/>
          <w:szCs w:val="20"/>
          <w:lang w:eastAsia="ja-JP" w:bidi="ar-SA"/>
        </w:rPr>
        <w:t xml:space="preserve">This is a </w:t>
      </w:r>
      <w:r w:rsidRPr="00D33B5D">
        <w:rPr>
          <w:sz w:val="20"/>
          <w:szCs w:val="20"/>
          <w:lang w:eastAsia="ja-JP" w:bidi="ar-SA"/>
        </w:rPr>
        <w:t>very</w:t>
      </w:r>
      <w:r>
        <w:rPr>
          <w:sz w:val="20"/>
          <w:szCs w:val="20"/>
          <w:lang w:eastAsia="ja-JP" w:bidi="ar-SA"/>
        </w:rPr>
        <w:t xml:space="preserve"> preliminary draft.  </w:t>
      </w:r>
      <w:r w:rsidR="00DE6631">
        <w:rPr>
          <w:sz w:val="20"/>
          <w:szCs w:val="20"/>
          <w:lang w:eastAsia="ja-JP" w:bidi="ar-SA"/>
        </w:rPr>
        <w:t xml:space="preserve">We would like to thank </w:t>
      </w:r>
      <w:r>
        <w:rPr>
          <w:sz w:val="20"/>
          <w:szCs w:val="20"/>
          <w:lang w:eastAsia="ja-JP" w:bidi="ar-SA"/>
        </w:rPr>
        <w:t xml:space="preserve">Leonardo Becchetti, Robert Lensink, and Ingmar Nyman for useful comments and discussions as well as to seminar participants at </w:t>
      </w:r>
      <w:smartTag w:uri="urn:schemas-microsoft-com:office:smarttags" w:element="PlaceName">
        <w:r>
          <w:rPr>
            <w:sz w:val="20"/>
            <w:szCs w:val="20"/>
            <w:lang w:eastAsia="ja-JP" w:bidi="ar-SA"/>
          </w:rPr>
          <w:t>Tokyo</w:t>
        </w:r>
      </w:smartTag>
      <w:r>
        <w:rPr>
          <w:sz w:val="20"/>
          <w:szCs w:val="20"/>
          <w:lang w:eastAsia="ja-JP" w:bidi="ar-SA"/>
        </w:rPr>
        <w:t xml:space="preserve"> </w:t>
      </w:r>
      <w:smartTag w:uri="urn:schemas-microsoft-com:office:smarttags" w:element="PlaceType">
        <w:r>
          <w:rPr>
            <w:sz w:val="20"/>
            <w:szCs w:val="20"/>
            <w:lang w:eastAsia="ja-JP" w:bidi="ar-SA"/>
          </w:rPr>
          <w:t>University</w:t>
        </w:r>
      </w:smartTag>
      <w:r>
        <w:rPr>
          <w:sz w:val="20"/>
          <w:szCs w:val="20"/>
          <w:lang w:eastAsia="ja-JP" w:bidi="ar-SA"/>
        </w:rPr>
        <w:t xml:space="preserve">, </w:t>
      </w:r>
      <w:smartTag w:uri="urn:schemas-microsoft-com:office:smarttags" w:element="PlaceName">
        <w:r>
          <w:rPr>
            <w:sz w:val="20"/>
            <w:szCs w:val="20"/>
            <w:lang w:eastAsia="ja-JP" w:bidi="ar-SA"/>
          </w:rPr>
          <w:t>George</w:t>
        </w:r>
      </w:smartTag>
      <w:r>
        <w:rPr>
          <w:sz w:val="20"/>
          <w:szCs w:val="20"/>
          <w:lang w:eastAsia="ja-JP" w:bidi="ar-SA"/>
        </w:rPr>
        <w:t xml:space="preserve"> </w:t>
      </w:r>
      <w:smartTag w:uri="urn:schemas-microsoft-com:office:smarttags" w:element="PlaceName">
        <w:r>
          <w:rPr>
            <w:sz w:val="20"/>
            <w:szCs w:val="20"/>
            <w:lang w:eastAsia="ja-JP" w:bidi="ar-SA"/>
          </w:rPr>
          <w:t>Washington</w:t>
        </w:r>
      </w:smartTag>
      <w:r>
        <w:rPr>
          <w:sz w:val="20"/>
          <w:szCs w:val="20"/>
          <w:lang w:eastAsia="ja-JP" w:bidi="ar-SA"/>
        </w:rPr>
        <w:t xml:space="preserve"> </w:t>
      </w:r>
      <w:smartTag w:uri="urn:schemas-microsoft-com:office:smarttags" w:element="PlaceType">
        <w:r>
          <w:rPr>
            <w:sz w:val="20"/>
            <w:szCs w:val="20"/>
            <w:lang w:eastAsia="ja-JP" w:bidi="ar-SA"/>
          </w:rPr>
          <w:t>University</w:t>
        </w:r>
      </w:smartTag>
      <w:r>
        <w:rPr>
          <w:sz w:val="20"/>
          <w:szCs w:val="20"/>
          <w:lang w:eastAsia="ja-JP" w:bidi="ar-SA"/>
        </w:rPr>
        <w:t xml:space="preserve">, </w:t>
      </w:r>
      <w:proofErr w:type="spellStart"/>
      <w:r>
        <w:rPr>
          <w:sz w:val="20"/>
          <w:szCs w:val="20"/>
          <w:lang w:eastAsia="ja-JP" w:bidi="ar-SA"/>
        </w:rPr>
        <w:t>Università</w:t>
      </w:r>
      <w:proofErr w:type="spellEnd"/>
      <w:r>
        <w:rPr>
          <w:sz w:val="20"/>
          <w:szCs w:val="20"/>
          <w:lang w:eastAsia="ja-JP" w:bidi="ar-SA"/>
        </w:rPr>
        <w:t xml:space="preserve"> di Roma </w:t>
      </w:r>
      <w:r w:rsidRPr="005A79F5">
        <w:rPr>
          <w:sz w:val="20"/>
          <w:szCs w:val="20"/>
          <w:lang w:eastAsia="ja-JP" w:bidi="ar-SA"/>
        </w:rPr>
        <w:t xml:space="preserve">Tor </w:t>
      </w:r>
      <w:proofErr w:type="spellStart"/>
      <w:r w:rsidRPr="005A79F5">
        <w:rPr>
          <w:sz w:val="20"/>
          <w:szCs w:val="20"/>
          <w:lang w:eastAsia="ja-JP" w:bidi="ar-SA"/>
        </w:rPr>
        <w:t>Vergata</w:t>
      </w:r>
      <w:proofErr w:type="spellEnd"/>
      <w:r w:rsidR="00DE6631">
        <w:rPr>
          <w:sz w:val="20"/>
          <w:szCs w:val="20"/>
          <w:lang w:eastAsia="ja-JP" w:bidi="ar-SA"/>
        </w:rPr>
        <w:t xml:space="preserve">, and </w:t>
      </w:r>
      <w:smartTag w:uri="urn:schemas-microsoft-com:office:smarttags" w:element="place">
        <w:smartTag w:uri="urn:schemas-microsoft-com:office:smarttags" w:element="PlaceName">
          <w:r w:rsidR="00DE6631">
            <w:rPr>
              <w:sz w:val="20"/>
              <w:szCs w:val="20"/>
              <w:lang w:eastAsia="ja-JP" w:bidi="ar-SA"/>
            </w:rPr>
            <w:t>Ottawa</w:t>
          </w:r>
        </w:smartTag>
        <w:r w:rsidR="00DE6631">
          <w:rPr>
            <w:sz w:val="20"/>
            <w:szCs w:val="20"/>
            <w:lang w:eastAsia="ja-JP" w:bidi="ar-SA"/>
          </w:rPr>
          <w:t xml:space="preserve"> </w:t>
        </w:r>
        <w:smartTag w:uri="urn:schemas-microsoft-com:office:smarttags" w:element="PlaceType">
          <w:r w:rsidR="00DE6631">
            <w:rPr>
              <w:sz w:val="20"/>
              <w:szCs w:val="20"/>
              <w:lang w:eastAsia="ja-JP" w:bidi="ar-SA"/>
            </w:rPr>
            <w:t>University</w:t>
          </w:r>
        </w:smartTag>
      </w:smartTag>
      <w:r>
        <w:rPr>
          <w:sz w:val="20"/>
          <w:szCs w:val="20"/>
          <w:lang w:eastAsia="ja-JP" w:bidi="ar-SA"/>
        </w:rPr>
        <w:t xml:space="preserve">. We gratefully acknowledge </w:t>
      </w:r>
      <w:r w:rsidR="00DE6631">
        <w:rPr>
          <w:sz w:val="20"/>
          <w:szCs w:val="20"/>
          <w:lang w:eastAsia="ja-JP" w:bidi="ar-SA"/>
        </w:rPr>
        <w:t xml:space="preserve">research funding from </w:t>
      </w:r>
      <w:r>
        <w:rPr>
          <w:sz w:val="20"/>
          <w:szCs w:val="20"/>
          <w:lang w:eastAsia="ja-JP" w:bidi="ar-SA"/>
        </w:rPr>
        <w:t xml:space="preserve">the Ford Foundation </w:t>
      </w:r>
      <w:r w:rsidR="00DE6631">
        <w:rPr>
          <w:sz w:val="20"/>
          <w:szCs w:val="20"/>
          <w:lang w:eastAsia="ja-JP" w:bidi="ar-SA"/>
        </w:rPr>
        <w:t>in support of</w:t>
      </w:r>
      <w:r>
        <w:rPr>
          <w:sz w:val="20"/>
          <w:szCs w:val="20"/>
          <w:lang w:eastAsia="ja-JP" w:bidi="ar-SA"/>
        </w:rPr>
        <w:t xml:space="preserve"> this project.</w:t>
      </w:r>
    </w:p>
  </w:footnote>
  <w:footnote w:id="2">
    <w:p w14:paraId="2880D551" w14:textId="77777777" w:rsidR="001F37D6" w:rsidRDefault="00811114" w:rsidP="00D33B5D">
      <w:pPr>
        <w:pStyle w:val="Footnote"/>
      </w:pPr>
      <w:r>
        <w:rPr>
          <w:vertAlign w:val="superscript"/>
        </w:rPr>
        <w:footnoteRef/>
      </w:r>
      <w:r>
        <w:t xml:space="preserve"> </w:t>
      </w:r>
      <w:r w:rsidRPr="00450240">
        <w:t>This language is from Pranab Bardhan, Samue</w:t>
      </w:r>
      <w:r>
        <w:t xml:space="preserve">l </w:t>
      </w:r>
      <w:r w:rsidRPr="00450240">
        <w:t>Bowles, and Herbert Gintis (2000).</w:t>
      </w:r>
    </w:p>
  </w:footnote>
  <w:footnote w:id="3">
    <w:p w14:paraId="71844B4E" w14:textId="77777777" w:rsidR="00811114" w:rsidRDefault="00811114">
      <w:pPr>
        <w:pStyle w:val="Footnote"/>
      </w:pPr>
      <w:r>
        <w:rPr>
          <w:vertAlign w:val="superscript"/>
        </w:rPr>
        <w:footnoteRef/>
      </w:r>
      <w:r>
        <w:t xml:space="preserve"> Jean </w:t>
      </w:r>
      <w:proofErr w:type="spellStart"/>
      <w:r>
        <w:t>Tirole</w:t>
      </w:r>
      <w:r w:rsidR="00F9393E">
        <w:t>’s</w:t>
      </w:r>
      <w:proofErr w:type="spellEnd"/>
      <w:r>
        <w:t xml:space="preserve"> sweeping 635-page </w:t>
      </w:r>
      <w:r w:rsidRPr="00D33B5D">
        <w:rPr>
          <w:i/>
        </w:rPr>
        <w:t>Theory of Corporate Governance</w:t>
      </w:r>
      <w:r>
        <w:t xml:space="preserve"> </w:t>
      </w:r>
      <w:r w:rsidR="00F9393E">
        <w:t>textbook is buil</w:t>
      </w:r>
      <w:r w:rsidR="006C3BA0">
        <w:t>t</w:t>
      </w:r>
      <w:r w:rsidR="00F9393E">
        <w:t xml:space="preserve"> </w:t>
      </w:r>
      <w:r>
        <w:t xml:space="preserve">around </w:t>
      </w:r>
      <w:r w:rsidR="000D293A">
        <w:t xml:space="preserve">a </w:t>
      </w:r>
      <w:r w:rsidR="00F9393E">
        <w:t xml:space="preserve">workhorse </w:t>
      </w:r>
      <w:r>
        <w:t>model</w:t>
      </w:r>
      <w:r w:rsidR="000D293A">
        <w:t xml:space="preserve"> very similar to this, which</w:t>
      </w:r>
      <w:r w:rsidR="00F9393E">
        <w:t xml:space="preserve"> he calls </w:t>
      </w:r>
      <w:r>
        <w:t xml:space="preserve">the ‘simplest model of credit rationing ... to illustrate the role of net-worth (p. 114).’ See also Holmstrom and </w:t>
      </w:r>
      <w:proofErr w:type="spellStart"/>
      <w:r>
        <w:t>Tirole</w:t>
      </w:r>
      <w:proofErr w:type="spellEnd"/>
      <w:r>
        <w:t xml:space="preserve"> (1997</w:t>
      </w:r>
      <w:r w:rsidR="000D293A">
        <w:t>, 2008</w:t>
      </w:r>
      <w:r>
        <w:t xml:space="preserve">) and Conning (1999) for </w:t>
      </w:r>
      <w:r w:rsidR="00F9393E">
        <w:t xml:space="preserve">earlier </w:t>
      </w:r>
      <w:r>
        <w:t>analyses of the underlying model.</w:t>
      </w:r>
    </w:p>
  </w:footnote>
  <w:footnote w:id="4">
    <w:p w14:paraId="7B49E917" w14:textId="77777777" w:rsidR="00111169" w:rsidRDefault="00111169" w:rsidP="00111169">
      <w:pPr>
        <w:pStyle w:val="Footnote"/>
      </w:pPr>
      <w:r>
        <w:rPr>
          <w:vertAlign w:val="superscript"/>
        </w:rPr>
        <w:footnoteRef/>
      </w:r>
      <w:r>
        <w:t xml:space="preserve"> We assume here that the full value of </w:t>
      </w:r>
      <w:r w:rsidRPr="00A357BB">
        <w:rPr>
          <w:position w:val="-4"/>
        </w:rPr>
        <w:object w:dxaOrig="240" w:dyaOrig="260" w14:anchorId="40FF0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pt;height:13pt" o:ole="">
            <v:imagedata r:id="rId1" o:title=""/>
          </v:shape>
          <o:OLEObject Type="Embed" ProgID="Equation.DSMT4" ShapeID="_x0000_i1032" DrawAspect="Content" ObjectID="_1707203489" r:id="rId2"/>
        </w:object>
      </w:r>
      <w:r>
        <w:t xml:space="preserve"> may be taken from the borrower and </w:t>
      </w:r>
      <w:proofErr w:type="spellStart"/>
      <w:r>
        <w:t>costlessly</w:t>
      </w:r>
      <w:proofErr w:type="spellEnd"/>
      <w:r>
        <w:t xml:space="preserve"> transferred to the lender, but the analysis can be easily extended to cases where some or all of the value of </w:t>
      </w:r>
      <w:r w:rsidRPr="00A357BB">
        <w:rPr>
          <w:position w:val="-4"/>
        </w:rPr>
        <w:object w:dxaOrig="240" w:dyaOrig="260" w14:anchorId="1277BF16">
          <v:shape id="_x0000_i1034" type="#_x0000_t75" style="width:12pt;height:13pt" o:ole="">
            <v:imagedata r:id="rId3" o:title=""/>
          </v:shape>
          <o:OLEObject Type="Embed" ProgID="Equation.DSMT4" ShapeID="_x0000_i1034" DrawAspect="Content" ObjectID="_1707203490" r:id="rId4"/>
        </w:object>
      </w:r>
      <w:r>
        <w:t xml:space="preserve"> is lost in the transfer.</w:t>
      </w:r>
    </w:p>
  </w:footnote>
  <w:footnote w:id="5">
    <w:p w14:paraId="5D801E00" w14:textId="77777777" w:rsidR="00811114" w:rsidRDefault="00811114">
      <w:pPr>
        <w:pStyle w:val="Footnote"/>
      </w:pPr>
      <w:r>
        <w:rPr>
          <w:vertAlign w:val="superscript"/>
        </w:rPr>
        <w:footnoteRef/>
      </w:r>
      <w:r>
        <w:t xml:space="preserve"> In later sections we will expand our definition of </w:t>
      </w:r>
      <w:r w:rsidRPr="00A357BB">
        <w:rPr>
          <w:position w:val="-4"/>
        </w:rPr>
        <w:object w:dxaOrig="260" w:dyaOrig="260" w14:anchorId="16EA7A00">
          <v:shape id="_x0000_i1036" type="#_x0000_t75" style="width:13pt;height:13pt" o:ole="">
            <v:imagedata r:id="rId5" o:title=""/>
          </v:shape>
          <o:OLEObject Type="Embed" ProgID="Equation.DSMT4" ShapeID="_x0000_i1036" DrawAspect="Content" ObjectID="_1707203491" r:id="rId6"/>
        </w:object>
      </w:r>
      <w:r>
        <w:t xml:space="preserve"> to encompass certain types of outside equity or quasi-equity investments (such as subordinated debt) from donors or social investors.</w:t>
      </w:r>
    </w:p>
  </w:footnote>
  <w:footnote w:id="6">
    <w:p w14:paraId="170BCF94" w14:textId="77777777" w:rsidR="00811114" w:rsidRDefault="00811114">
      <w:pPr>
        <w:pStyle w:val="Footnote"/>
      </w:pPr>
      <w:r>
        <w:rPr>
          <w:vertAlign w:val="superscript"/>
        </w:rPr>
        <w:footnoteRef/>
      </w:r>
      <w:r>
        <w:t xml:space="preserve"> With a few additional assumptions the model can be extended to a multiple-outcome multiple-action framework where the optimal contract takes the form of a standard debt contract.  This complicates the analysis but does not fundamentally alter the main conclusions (Innes, 1990; Conning, 2006)</w:t>
      </w:r>
    </w:p>
  </w:footnote>
  <w:footnote w:id="7">
    <w:p w14:paraId="3B27119F" w14:textId="77777777" w:rsidR="00811114" w:rsidRDefault="00811114">
      <w:pPr>
        <w:pStyle w:val="Footnote"/>
      </w:pPr>
      <w:r>
        <w:rPr>
          <w:vertAlign w:val="superscript"/>
        </w:rPr>
        <w:footnoteRef/>
      </w:r>
      <w:r>
        <w:t xml:space="preserve"> To keep things </w:t>
      </w:r>
      <w:proofErr w:type="gramStart"/>
      <w:r>
        <w:t>interesting</w:t>
      </w:r>
      <w:proofErr w:type="gramEnd"/>
      <w:r>
        <w:t xml:space="preserve"> we assume parameters such that the lender could not recover lending costs if the entrepreneur chose to be non-diligent.  The lender will therefore only be interested in participating if they can be convinced that the contract satisfies this incentive constraint.</w:t>
      </w:r>
    </w:p>
  </w:footnote>
  <w:footnote w:id="8">
    <w:p w14:paraId="64DBC4B8" w14:textId="77777777" w:rsidR="00811114" w:rsidRDefault="00811114">
      <w:pPr>
        <w:pStyle w:val="Footnote"/>
      </w:pPr>
      <w:r>
        <w:rPr>
          <w:vertAlign w:val="superscript"/>
        </w:rPr>
        <w:footnoteRef/>
      </w:r>
      <w:r>
        <w:t xml:space="preserve"> For the time being, we continue to assume that </w:t>
      </w:r>
      <w:r>
        <w:rPr>
          <w:i/>
        </w:rPr>
        <w:t xml:space="preserve">N </w:t>
      </w:r>
      <w:r>
        <w:t xml:space="preserve">remains fixed, but we add </w:t>
      </w:r>
      <w:r>
        <w:rPr>
          <w:i/>
        </w:rPr>
        <w:t xml:space="preserve">N </w:t>
      </w:r>
      <w:r>
        <w:t>as an argument for later use.</w:t>
      </w:r>
    </w:p>
  </w:footnote>
  <w:footnote w:id="9">
    <w:p w14:paraId="5E16BD61" w14:textId="77777777" w:rsidR="00811114" w:rsidRDefault="00EC3703">
      <w:pPr>
        <w:pStyle w:val="Footnote"/>
      </w:pPr>
      <w:r w:rsidRPr="00D33B5D">
        <w:footnoteRef/>
      </w:r>
      <w:r w:rsidR="00811114">
        <w:t xml:space="preserve"> For the moment we focus on the terms of the contract as if there were only one borrower.  In practice the lender will not want to tie the MFI’s return to the outcome of a particular project, but rather to the outcomes from the entire portfolio.  We will return to this desire for diversification later.  For the moment, and to simplify, we follow Holmstrom and </w:t>
      </w:r>
      <w:proofErr w:type="spellStart"/>
      <w:r w:rsidR="00811114">
        <w:t>Tirole</w:t>
      </w:r>
      <w:proofErr w:type="spellEnd"/>
      <w:r w:rsidR="00811114">
        <w:t xml:space="preserve"> (1997) in assuming that </w:t>
      </w:r>
      <w:proofErr w:type="gramStart"/>
      <w:r w:rsidR="00811114">
        <w:t>all of</w:t>
      </w:r>
      <w:proofErr w:type="gramEnd"/>
      <w:r w:rsidR="00811114">
        <w:t xml:space="preserve"> the borrowers have projects with stochastic but perfectly correlated outcomes, so all projects succeed or fail at the same time.  We will later return to the more general case with diversification, as studied by Conning (2005), </w:t>
      </w:r>
      <w:proofErr w:type="spellStart"/>
      <w:r w:rsidR="00811114">
        <w:t>Tirole</w:t>
      </w:r>
      <w:proofErr w:type="spellEnd"/>
      <w:r w:rsidR="00811114">
        <w:t xml:space="preserve"> (2005, p158-163) and Diamond (1984).</w:t>
      </w:r>
    </w:p>
  </w:footnote>
  <w:footnote w:id="10">
    <w:p w14:paraId="296C19B7" w14:textId="77777777" w:rsidR="001F37D6" w:rsidRDefault="00811114" w:rsidP="00D33B5D">
      <w:pPr>
        <w:pStyle w:val="FootnoteText"/>
        <w:jc w:val="left"/>
      </w:pPr>
      <w:r>
        <w:rPr>
          <w:rStyle w:val="FootnoteReference"/>
        </w:rPr>
        <w:footnoteRef/>
      </w:r>
      <w:r>
        <w:t xml:space="preserve"> We later explore the possibility that intermediary capital is </w:t>
      </w:r>
      <w:proofErr w:type="gramStart"/>
      <w:r>
        <w:t>scarce</w:t>
      </w:r>
      <w:proofErr w:type="gramEnd"/>
      <w:r>
        <w:t xml:space="preserve"> and MFIs earn a return on equity above </w:t>
      </w:r>
      <w:r>
        <w:rPr>
          <w:rFonts w:ascii="Cambria Math" w:hAnsi="Cambria Math"/>
        </w:rPr>
        <w:t>γ</w:t>
      </w:r>
      <w:r>
        <w:t>.</w:t>
      </w:r>
    </w:p>
  </w:footnote>
  <w:footnote w:id="11">
    <w:p w14:paraId="33235567" w14:textId="77777777" w:rsidR="001F37D6" w:rsidRDefault="00811114" w:rsidP="00D33B5D">
      <w:pPr>
        <w:pStyle w:val="Footnote"/>
      </w:pPr>
      <w:r>
        <w:rPr>
          <w:vertAlign w:val="superscript"/>
        </w:rPr>
        <w:footnoteRef/>
      </w:r>
      <w:r w:rsidRPr="00A357BB">
        <w:rPr>
          <w:position w:val="-4"/>
        </w:rPr>
        <w:object w:dxaOrig="180" w:dyaOrig="279" w14:anchorId="3C56FEA8">
          <v:shape id="_x0000_i1038" type="#_x0000_t75" style="width:9pt;height:14.5pt" o:ole="">
            <v:imagedata r:id="rId7" o:title=""/>
          </v:shape>
          <o:OLEObject Type="Embed" ProgID="Equation.DSMT4" ShapeID="_x0000_i1038" DrawAspect="Content" ObjectID="_1707203492" r:id="rId8"/>
        </w:object>
      </w:r>
      <w:r w:rsidRPr="00414C18">
        <w:t>While this borrower pays out only 60 out of collateral when their project fails (compared to 130 for the earlier borrower who could post collateral to receive a loan with zero monitoring), they take home only 23.33 when the project succeeds (compared to 70). This leaves this borrower with an expected profit of only 15 (compared to 30).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AEAE2" w14:textId="77777777" w:rsidR="00D33B5D" w:rsidRDefault="00D33B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BFD5" w14:textId="77777777" w:rsidR="00D33B5D" w:rsidRDefault="00D33B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69D0E" w14:textId="77777777" w:rsidR="00D33B5D" w:rsidRDefault="00D33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0A2D"/>
    <w:multiLevelType w:val="hybridMultilevel"/>
    <w:tmpl w:val="0DC6D190"/>
    <w:lvl w:ilvl="0" w:tplc="FE825C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7BB"/>
    <w:rsid w:val="00002A01"/>
    <w:rsid w:val="00013B6F"/>
    <w:rsid w:val="0001789F"/>
    <w:rsid w:val="00021464"/>
    <w:rsid w:val="00052BBB"/>
    <w:rsid w:val="00054661"/>
    <w:rsid w:val="0006214D"/>
    <w:rsid w:val="0006506D"/>
    <w:rsid w:val="00070CA2"/>
    <w:rsid w:val="00073FB3"/>
    <w:rsid w:val="00083F60"/>
    <w:rsid w:val="000B6E5A"/>
    <w:rsid w:val="000C5F75"/>
    <w:rsid w:val="000D293A"/>
    <w:rsid w:val="000E2000"/>
    <w:rsid w:val="000E443B"/>
    <w:rsid w:val="000F4AB1"/>
    <w:rsid w:val="00111169"/>
    <w:rsid w:val="00117960"/>
    <w:rsid w:val="0013753C"/>
    <w:rsid w:val="00145B00"/>
    <w:rsid w:val="00147598"/>
    <w:rsid w:val="00151AF5"/>
    <w:rsid w:val="0015501F"/>
    <w:rsid w:val="0016346E"/>
    <w:rsid w:val="00174F7E"/>
    <w:rsid w:val="001800AF"/>
    <w:rsid w:val="00182CFE"/>
    <w:rsid w:val="00183940"/>
    <w:rsid w:val="00194C20"/>
    <w:rsid w:val="001A2B38"/>
    <w:rsid w:val="001A3273"/>
    <w:rsid w:val="001D182A"/>
    <w:rsid w:val="001D26BD"/>
    <w:rsid w:val="001E3DE7"/>
    <w:rsid w:val="001E5C9C"/>
    <w:rsid w:val="001F0EE4"/>
    <w:rsid w:val="001F37D6"/>
    <w:rsid w:val="001F4D81"/>
    <w:rsid w:val="002128F9"/>
    <w:rsid w:val="00216E14"/>
    <w:rsid w:val="002207A0"/>
    <w:rsid w:val="00230DD8"/>
    <w:rsid w:val="0023270B"/>
    <w:rsid w:val="00247D85"/>
    <w:rsid w:val="00291656"/>
    <w:rsid w:val="0029195A"/>
    <w:rsid w:val="00295C44"/>
    <w:rsid w:val="002A2A21"/>
    <w:rsid w:val="002B5036"/>
    <w:rsid w:val="002B5377"/>
    <w:rsid w:val="002D7961"/>
    <w:rsid w:val="002E7F6A"/>
    <w:rsid w:val="00304D3A"/>
    <w:rsid w:val="00306368"/>
    <w:rsid w:val="003107FE"/>
    <w:rsid w:val="00316CFC"/>
    <w:rsid w:val="00325023"/>
    <w:rsid w:val="00336E3D"/>
    <w:rsid w:val="00347AB1"/>
    <w:rsid w:val="0039581C"/>
    <w:rsid w:val="003A00FF"/>
    <w:rsid w:val="003A142C"/>
    <w:rsid w:val="003C30E3"/>
    <w:rsid w:val="003D5244"/>
    <w:rsid w:val="003E7ED7"/>
    <w:rsid w:val="00401F6A"/>
    <w:rsid w:val="00414C18"/>
    <w:rsid w:val="00423A2D"/>
    <w:rsid w:val="00450240"/>
    <w:rsid w:val="0045683F"/>
    <w:rsid w:val="00487E97"/>
    <w:rsid w:val="00491B26"/>
    <w:rsid w:val="004B0EF8"/>
    <w:rsid w:val="004C5157"/>
    <w:rsid w:val="004D04EB"/>
    <w:rsid w:val="004D281D"/>
    <w:rsid w:val="004F4B1E"/>
    <w:rsid w:val="00500806"/>
    <w:rsid w:val="00511651"/>
    <w:rsid w:val="00514BE8"/>
    <w:rsid w:val="00530589"/>
    <w:rsid w:val="0053489D"/>
    <w:rsid w:val="00537D36"/>
    <w:rsid w:val="00550EC1"/>
    <w:rsid w:val="00550FD6"/>
    <w:rsid w:val="0056188D"/>
    <w:rsid w:val="005703F9"/>
    <w:rsid w:val="00573603"/>
    <w:rsid w:val="00592281"/>
    <w:rsid w:val="005935A5"/>
    <w:rsid w:val="005A79F5"/>
    <w:rsid w:val="005B4BC3"/>
    <w:rsid w:val="005D332D"/>
    <w:rsid w:val="005E3BAA"/>
    <w:rsid w:val="00604F0B"/>
    <w:rsid w:val="00606520"/>
    <w:rsid w:val="00613FA5"/>
    <w:rsid w:val="006204F8"/>
    <w:rsid w:val="00640436"/>
    <w:rsid w:val="006418DB"/>
    <w:rsid w:val="00667B98"/>
    <w:rsid w:val="00687537"/>
    <w:rsid w:val="006914D8"/>
    <w:rsid w:val="00695314"/>
    <w:rsid w:val="006B4113"/>
    <w:rsid w:val="006C3BA0"/>
    <w:rsid w:val="006F374F"/>
    <w:rsid w:val="007042E3"/>
    <w:rsid w:val="00716808"/>
    <w:rsid w:val="00717E9B"/>
    <w:rsid w:val="007233DA"/>
    <w:rsid w:val="00725E6D"/>
    <w:rsid w:val="00727753"/>
    <w:rsid w:val="00762041"/>
    <w:rsid w:val="007664BE"/>
    <w:rsid w:val="00782712"/>
    <w:rsid w:val="00795BD8"/>
    <w:rsid w:val="007C0413"/>
    <w:rsid w:val="007D07B4"/>
    <w:rsid w:val="007D66BF"/>
    <w:rsid w:val="007E56EF"/>
    <w:rsid w:val="007F1D75"/>
    <w:rsid w:val="007F2832"/>
    <w:rsid w:val="00811114"/>
    <w:rsid w:val="00814758"/>
    <w:rsid w:val="00814866"/>
    <w:rsid w:val="00816B3E"/>
    <w:rsid w:val="00827237"/>
    <w:rsid w:val="00844978"/>
    <w:rsid w:val="00865544"/>
    <w:rsid w:val="00882F9C"/>
    <w:rsid w:val="0089303A"/>
    <w:rsid w:val="008A4B20"/>
    <w:rsid w:val="008A6D2D"/>
    <w:rsid w:val="008D10C2"/>
    <w:rsid w:val="008E0CAD"/>
    <w:rsid w:val="008E3F1D"/>
    <w:rsid w:val="008F3663"/>
    <w:rsid w:val="0090110A"/>
    <w:rsid w:val="009116BC"/>
    <w:rsid w:val="00912177"/>
    <w:rsid w:val="00920BAD"/>
    <w:rsid w:val="00920E9D"/>
    <w:rsid w:val="00924D21"/>
    <w:rsid w:val="00927C2E"/>
    <w:rsid w:val="0096029D"/>
    <w:rsid w:val="009727FB"/>
    <w:rsid w:val="00982ED8"/>
    <w:rsid w:val="00986769"/>
    <w:rsid w:val="009B702A"/>
    <w:rsid w:val="009C5E15"/>
    <w:rsid w:val="009C64F9"/>
    <w:rsid w:val="009F66DE"/>
    <w:rsid w:val="00A0636B"/>
    <w:rsid w:val="00A063F1"/>
    <w:rsid w:val="00A075DA"/>
    <w:rsid w:val="00A17836"/>
    <w:rsid w:val="00A213A2"/>
    <w:rsid w:val="00A27066"/>
    <w:rsid w:val="00A357BB"/>
    <w:rsid w:val="00A4305C"/>
    <w:rsid w:val="00A44C01"/>
    <w:rsid w:val="00A511A1"/>
    <w:rsid w:val="00A51E0A"/>
    <w:rsid w:val="00A557D7"/>
    <w:rsid w:val="00A72B62"/>
    <w:rsid w:val="00A971B0"/>
    <w:rsid w:val="00AB3BC8"/>
    <w:rsid w:val="00AB417F"/>
    <w:rsid w:val="00AD26E6"/>
    <w:rsid w:val="00AE6E00"/>
    <w:rsid w:val="00AF53D3"/>
    <w:rsid w:val="00B06FD1"/>
    <w:rsid w:val="00B1513B"/>
    <w:rsid w:val="00B260F0"/>
    <w:rsid w:val="00B452F0"/>
    <w:rsid w:val="00B45C31"/>
    <w:rsid w:val="00B539BE"/>
    <w:rsid w:val="00B6155B"/>
    <w:rsid w:val="00B616F1"/>
    <w:rsid w:val="00B77C0E"/>
    <w:rsid w:val="00B868EC"/>
    <w:rsid w:val="00BB52F5"/>
    <w:rsid w:val="00BC2672"/>
    <w:rsid w:val="00BC5B5A"/>
    <w:rsid w:val="00BE1AAD"/>
    <w:rsid w:val="00BE3175"/>
    <w:rsid w:val="00BE31DD"/>
    <w:rsid w:val="00BF1F52"/>
    <w:rsid w:val="00C0671E"/>
    <w:rsid w:val="00C11FD3"/>
    <w:rsid w:val="00C14FA0"/>
    <w:rsid w:val="00C30092"/>
    <w:rsid w:val="00C34FAB"/>
    <w:rsid w:val="00C3687A"/>
    <w:rsid w:val="00C62B79"/>
    <w:rsid w:val="00C7103A"/>
    <w:rsid w:val="00C76650"/>
    <w:rsid w:val="00CA4004"/>
    <w:rsid w:val="00CC747A"/>
    <w:rsid w:val="00CD1F49"/>
    <w:rsid w:val="00CD72A8"/>
    <w:rsid w:val="00CF08D7"/>
    <w:rsid w:val="00CF0DB9"/>
    <w:rsid w:val="00CF2F17"/>
    <w:rsid w:val="00CF7A06"/>
    <w:rsid w:val="00D339CB"/>
    <w:rsid w:val="00D33B5D"/>
    <w:rsid w:val="00D50714"/>
    <w:rsid w:val="00D52F7F"/>
    <w:rsid w:val="00D57742"/>
    <w:rsid w:val="00D80D51"/>
    <w:rsid w:val="00D948C4"/>
    <w:rsid w:val="00DA41BD"/>
    <w:rsid w:val="00DB1766"/>
    <w:rsid w:val="00DC1A97"/>
    <w:rsid w:val="00DC3DD3"/>
    <w:rsid w:val="00DD3E4A"/>
    <w:rsid w:val="00DD6955"/>
    <w:rsid w:val="00DE47DD"/>
    <w:rsid w:val="00DE6631"/>
    <w:rsid w:val="00E07F43"/>
    <w:rsid w:val="00E07FA6"/>
    <w:rsid w:val="00E31C72"/>
    <w:rsid w:val="00E45E25"/>
    <w:rsid w:val="00E545B3"/>
    <w:rsid w:val="00E91805"/>
    <w:rsid w:val="00EC223D"/>
    <w:rsid w:val="00EC3703"/>
    <w:rsid w:val="00EC6891"/>
    <w:rsid w:val="00EE61F1"/>
    <w:rsid w:val="00EF77F4"/>
    <w:rsid w:val="00F17E68"/>
    <w:rsid w:val="00F23581"/>
    <w:rsid w:val="00F339A5"/>
    <w:rsid w:val="00F647AB"/>
    <w:rsid w:val="00F706BB"/>
    <w:rsid w:val="00F75EB5"/>
    <w:rsid w:val="00F9393E"/>
    <w:rsid w:val="00FC2320"/>
    <w:rsid w:val="00FC7C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0D3F5456"/>
  <w15:chartTrackingRefBased/>
  <w15:docId w15:val="{6EFF8BF1-4FF7-4FDB-8482-6986910D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74F"/>
    <w:pPr>
      <w:spacing w:after="200" w:line="276" w:lineRule="auto"/>
      <w:jc w:val="center"/>
    </w:pPr>
    <w:rPr>
      <w:rFonts w:ascii="Times New Roman" w:hAnsi="Times New Roman"/>
      <w:sz w:val="24"/>
      <w:szCs w:val="22"/>
      <w:lang w:eastAsia="en-US" w:bidi="en-US"/>
    </w:rPr>
  </w:style>
  <w:style w:type="paragraph" w:styleId="Heading1">
    <w:name w:val="heading 1"/>
    <w:aliases w:val="Section"/>
    <w:basedOn w:val="Normal"/>
    <w:next w:val="Normal"/>
    <w:link w:val="Heading1Char"/>
    <w:uiPriority w:val="9"/>
    <w:qFormat/>
    <w:rsid w:val="006F374F"/>
    <w:pPr>
      <w:spacing w:before="480" w:after="120"/>
      <w:contextualSpacing/>
      <w:outlineLvl w:val="0"/>
    </w:pPr>
    <w:rPr>
      <w:rFonts w:ascii="Cambria" w:eastAsia="MS Gothic" w:hAnsi="Cambria"/>
      <w:b/>
      <w:bCs/>
      <w:sz w:val="28"/>
      <w:szCs w:val="28"/>
    </w:rPr>
  </w:style>
  <w:style w:type="paragraph" w:styleId="Heading2">
    <w:name w:val="heading 2"/>
    <w:aliases w:val="Subsection"/>
    <w:basedOn w:val="Normal"/>
    <w:next w:val="Normal"/>
    <w:link w:val="Heading2Char"/>
    <w:uiPriority w:val="9"/>
    <w:qFormat/>
    <w:rsid w:val="008E3F1D"/>
    <w:pPr>
      <w:spacing w:before="200" w:after="0"/>
      <w:outlineLvl w:val="1"/>
    </w:pPr>
    <w:rPr>
      <w:rFonts w:ascii="Cambria" w:eastAsia="MS Gothic" w:hAnsi="Cambria"/>
      <w:b/>
      <w:bCs/>
      <w:sz w:val="26"/>
      <w:szCs w:val="26"/>
    </w:rPr>
  </w:style>
  <w:style w:type="paragraph" w:styleId="Heading3">
    <w:name w:val="heading 3"/>
    <w:aliases w:val="Subsubsection"/>
    <w:basedOn w:val="Normal"/>
    <w:next w:val="Normal"/>
    <w:link w:val="Heading3Char"/>
    <w:uiPriority w:val="9"/>
    <w:qFormat/>
    <w:rsid w:val="008E3F1D"/>
    <w:pPr>
      <w:spacing w:before="200" w:after="0" w:line="271" w:lineRule="auto"/>
      <w:outlineLvl w:val="2"/>
    </w:pPr>
    <w:rPr>
      <w:rFonts w:ascii="Cambria" w:eastAsia="MS Gothic" w:hAnsi="Cambria"/>
      <w:b/>
      <w:bCs/>
    </w:rPr>
  </w:style>
  <w:style w:type="paragraph" w:styleId="Heading4">
    <w:name w:val="heading 4"/>
    <w:aliases w:val="Paragraph"/>
    <w:basedOn w:val="Normal"/>
    <w:next w:val="Normal"/>
    <w:link w:val="Heading4Char"/>
    <w:uiPriority w:val="9"/>
    <w:qFormat/>
    <w:rsid w:val="008E3F1D"/>
    <w:pPr>
      <w:spacing w:before="200" w:after="0"/>
      <w:outlineLvl w:val="3"/>
    </w:pPr>
    <w:rPr>
      <w:rFonts w:ascii="Cambria" w:eastAsia="MS Gothic" w:hAnsi="Cambria"/>
      <w:b/>
      <w:bCs/>
      <w:i/>
      <w:iCs/>
    </w:rPr>
  </w:style>
  <w:style w:type="paragraph" w:styleId="Heading5">
    <w:name w:val="heading 5"/>
    <w:aliases w:val="Subparagraph"/>
    <w:basedOn w:val="Normal"/>
    <w:next w:val="Normal"/>
    <w:link w:val="Heading5Char"/>
    <w:uiPriority w:val="9"/>
    <w:qFormat/>
    <w:rsid w:val="008E3F1D"/>
    <w:pPr>
      <w:spacing w:before="200" w:after="0"/>
      <w:outlineLvl w:val="4"/>
    </w:pPr>
    <w:rPr>
      <w:rFonts w:ascii="Cambria" w:eastAsia="MS Gothic" w:hAnsi="Cambria"/>
      <w:b/>
      <w:bCs/>
      <w:color w:val="7F7F7F"/>
    </w:rPr>
  </w:style>
  <w:style w:type="paragraph" w:styleId="Heading6">
    <w:name w:val="heading 6"/>
    <w:basedOn w:val="Normal"/>
    <w:next w:val="Normal"/>
    <w:link w:val="Heading6Char"/>
    <w:uiPriority w:val="9"/>
    <w:qFormat/>
    <w:rsid w:val="008E3F1D"/>
    <w:pPr>
      <w:spacing w:after="0" w:line="271" w:lineRule="auto"/>
      <w:outlineLvl w:val="5"/>
    </w:pPr>
    <w:rPr>
      <w:rFonts w:ascii="Cambria" w:eastAsia="MS Gothic" w:hAnsi="Cambria"/>
      <w:b/>
      <w:bCs/>
      <w:i/>
      <w:iCs/>
      <w:color w:val="7F7F7F"/>
    </w:rPr>
  </w:style>
  <w:style w:type="paragraph" w:styleId="Heading7">
    <w:name w:val="heading 7"/>
    <w:basedOn w:val="Normal"/>
    <w:next w:val="Normal"/>
    <w:link w:val="Heading7Char"/>
    <w:uiPriority w:val="9"/>
    <w:qFormat/>
    <w:rsid w:val="008E3F1D"/>
    <w:pPr>
      <w:spacing w:after="0"/>
      <w:outlineLvl w:val="6"/>
    </w:pPr>
    <w:rPr>
      <w:rFonts w:ascii="Cambria" w:eastAsia="MS Gothic" w:hAnsi="Cambria"/>
      <w:i/>
      <w:iCs/>
    </w:rPr>
  </w:style>
  <w:style w:type="paragraph" w:styleId="Heading8">
    <w:name w:val="heading 8"/>
    <w:basedOn w:val="Normal"/>
    <w:next w:val="Normal"/>
    <w:link w:val="Heading8Char"/>
    <w:uiPriority w:val="9"/>
    <w:qFormat/>
    <w:rsid w:val="008E3F1D"/>
    <w:pPr>
      <w:spacing w:after="0"/>
      <w:outlineLvl w:val="7"/>
    </w:pPr>
    <w:rPr>
      <w:rFonts w:ascii="Cambria" w:eastAsia="MS Gothic" w:hAnsi="Cambria"/>
      <w:sz w:val="20"/>
      <w:szCs w:val="20"/>
    </w:rPr>
  </w:style>
  <w:style w:type="paragraph" w:styleId="Heading9">
    <w:name w:val="heading 9"/>
    <w:basedOn w:val="Normal"/>
    <w:next w:val="Normal"/>
    <w:link w:val="Heading9Char"/>
    <w:uiPriority w:val="9"/>
    <w:qFormat/>
    <w:rsid w:val="008E3F1D"/>
    <w:pPr>
      <w:spacing w:after="0"/>
      <w:outlineLvl w:val="8"/>
    </w:pPr>
    <w:rPr>
      <w:rFonts w:ascii="Cambria" w:eastAsia="MS Gothic"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
    <w:link w:val="Heading1"/>
    <w:uiPriority w:val="9"/>
    <w:rsid w:val="006F374F"/>
    <w:rPr>
      <w:rFonts w:ascii="Cambria" w:eastAsia="MS Gothic" w:hAnsi="Cambria" w:cs="Times New Roman"/>
      <w:b/>
      <w:bCs/>
      <w:sz w:val="28"/>
      <w:szCs w:val="28"/>
    </w:rPr>
  </w:style>
  <w:style w:type="character" w:customStyle="1" w:styleId="Heading2Char">
    <w:name w:val="Heading 2 Char"/>
    <w:aliases w:val="Subsection Char"/>
    <w:link w:val="Heading2"/>
    <w:uiPriority w:val="9"/>
    <w:rsid w:val="008E3F1D"/>
    <w:rPr>
      <w:rFonts w:ascii="Cambria" w:eastAsia="MS Gothic" w:hAnsi="Cambria" w:cs="Times New Roman"/>
      <w:b/>
      <w:bCs/>
      <w:sz w:val="26"/>
      <w:szCs w:val="26"/>
    </w:rPr>
  </w:style>
  <w:style w:type="character" w:customStyle="1" w:styleId="Heading3Char">
    <w:name w:val="Heading 3 Char"/>
    <w:aliases w:val="Subsubsection Char"/>
    <w:link w:val="Heading3"/>
    <w:uiPriority w:val="9"/>
    <w:rsid w:val="008E3F1D"/>
    <w:rPr>
      <w:rFonts w:ascii="Cambria" w:eastAsia="MS Gothic" w:hAnsi="Cambria" w:cs="Times New Roman"/>
      <w:b/>
      <w:bCs/>
    </w:rPr>
  </w:style>
  <w:style w:type="character" w:customStyle="1" w:styleId="Heading4Char">
    <w:name w:val="Heading 4 Char"/>
    <w:aliases w:val="Paragraph Char"/>
    <w:link w:val="Heading4"/>
    <w:uiPriority w:val="9"/>
    <w:rsid w:val="008E3F1D"/>
    <w:rPr>
      <w:rFonts w:ascii="Cambria" w:eastAsia="MS Gothic" w:hAnsi="Cambria" w:cs="Times New Roman"/>
      <w:b/>
      <w:bCs/>
      <w:i/>
      <w:iCs/>
    </w:rPr>
  </w:style>
  <w:style w:type="character" w:customStyle="1" w:styleId="Heading5Char">
    <w:name w:val="Heading 5 Char"/>
    <w:aliases w:val="Subparagraph Char"/>
    <w:link w:val="Heading5"/>
    <w:uiPriority w:val="9"/>
    <w:rsid w:val="008E3F1D"/>
    <w:rPr>
      <w:rFonts w:ascii="Cambria" w:eastAsia="MS Gothic" w:hAnsi="Cambria" w:cs="Times New Roman"/>
      <w:b/>
      <w:bCs/>
      <w:color w:val="7F7F7F"/>
    </w:rPr>
  </w:style>
  <w:style w:type="paragraph" w:customStyle="1" w:styleId="Theorem">
    <w:name w:val="Theorem"/>
    <w:basedOn w:val="Normal"/>
    <w:next w:val="Normal"/>
    <w:uiPriority w:val="99"/>
    <w:rsid w:val="00C34FAB"/>
    <w:pPr>
      <w:jc w:val="both"/>
    </w:pPr>
  </w:style>
  <w:style w:type="paragraph" w:styleId="Caption">
    <w:name w:val="caption"/>
    <w:basedOn w:val="Normal"/>
    <w:next w:val="Normal"/>
    <w:uiPriority w:val="35"/>
    <w:qFormat/>
    <w:rsid w:val="00C7103A"/>
    <w:rPr>
      <w:b/>
      <w:bCs/>
      <w:caps/>
      <w:sz w:val="21"/>
      <w:szCs w:val="18"/>
    </w:rPr>
  </w:style>
  <w:style w:type="paragraph" w:customStyle="1" w:styleId="Footnote">
    <w:name w:val="Footnote"/>
    <w:basedOn w:val="Normal"/>
    <w:next w:val="Normal"/>
    <w:uiPriority w:val="99"/>
    <w:rsid w:val="00336E3D"/>
    <w:pPr>
      <w:jc w:val="left"/>
    </w:pPr>
    <w:rPr>
      <w:sz w:val="20"/>
      <w:szCs w:val="20"/>
      <w:lang w:eastAsia="ja-JP" w:bidi="ar-SA"/>
    </w:rPr>
  </w:style>
  <w:style w:type="paragraph" w:customStyle="1" w:styleId="MTDisplayEquation">
    <w:name w:val="MTDisplayEquation"/>
    <w:basedOn w:val="Normal"/>
    <w:next w:val="Normal"/>
    <w:link w:val="MTDisplayEquationChar"/>
    <w:rsid w:val="00C34FAB"/>
    <w:rPr>
      <w:sz w:val="20"/>
      <w:szCs w:val="20"/>
    </w:rPr>
  </w:style>
  <w:style w:type="character" w:customStyle="1" w:styleId="Heading6Char">
    <w:name w:val="Heading 6 Char"/>
    <w:link w:val="Heading6"/>
    <w:uiPriority w:val="9"/>
    <w:semiHidden/>
    <w:rsid w:val="008E3F1D"/>
    <w:rPr>
      <w:rFonts w:ascii="Cambria" w:eastAsia="MS Gothic" w:hAnsi="Cambria" w:cs="Times New Roman"/>
      <w:b/>
      <w:bCs/>
      <w:i/>
      <w:iCs/>
      <w:color w:val="7F7F7F"/>
    </w:rPr>
  </w:style>
  <w:style w:type="character" w:customStyle="1" w:styleId="Heading7Char">
    <w:name w:val="Heading 7 Char"/>
    <w:link w:val="Heading7"/>
    <w:uiPriority w:val="9"/>
    <w:semiHidden/>
    <w:rsid w:val="008E3F1D"/>
    <w:rPr>
      <w:rFonts w:ascii="Cambria" w:eastAsia="MS Gothic" w:hAnsi="Cambria" w:cs="Times New Roman"/>
      <w:i/>
      <w:iCs/>
    </w:rPr>
  </w:style>
  <w:style w:type="character" w:customStyle="1" w:styleId="Heading8Char">
    <w:name w:val="Heading 8 Char"/>
    <w:link w:val="Heading8"/>
    <w:uiPriority w:val="9"/>
    <w:semiHidden/>
    <w:rsid w:val="008E3F1D"/>
    <w:rPr>
      <w:rFonts w:ascii="Cambria" w:eastAsia="MS Gothic" w:hAnsi="Cambria" w:cs="Times New Roman"/>
      <w:sz w:val="20"/>
      <w:szCs w:val="20"/>
    </w:rPr>
  </w:style>
  <w:style w:type="character" w:customStyle="1" w:styleId="Heading9Char">
    <w:name w:val="Heading 9 Char"/>
    <w:link w:val="Heading9"/>
    <w:uiPriority w:val="9"/>
    <w:semiHidden/>
    <w:rsid w:val="008E3F1D"/>
    <w:rPr>
      <w:rFonts w:ascii="Cambria" w:eastAsia="MS Gothic" w:hAnsi="Cambria" w:cs="Times New Roman"/>
      <w:i/>
      <w:iCs/>
      <w:spacing w:val="5"/>
      <w:sz w:val="20"/>
      <w:szCs w:val="20"/>
    </w:rPr>
  </w:style>
  <w:style w:type="paragraph" w:styleId="Title">
    <w:name w:val="Title"/>
    <w:basedOn w:val="Normal"/>
    <w:next w:val="Normal"/>
    <w:link w:val="TitleChar"/>
    <w:uiPriority w:val="10"/>
    <w:qFormat/>
    <w:rsid w:val="008E3F1D"/>
    <w:pPr>
      <w:pBdr>
        <w:bottom w:val="single" w:sz="4" w:space="1" w:color="auto"/>
      </w:pBdr>
      <w:spacing w:line="240" w:lineRule="auto"/>
      <w:contextualSpacing/>
    </w:pPr>
    <w:rPr>
      <w:rFonts w:ascii="Cambria" w:eastAsia="MS Gothic" w:hAnsi="Cambria"/>
      <w:spacing w:val="5"/>
      <w:sz w:val="52"/>
      <w:szCs w:val="52"/>
    </w:rPr>
  </w:style>
  <w:style w:type="character" w:customStyle="1" w:styleId="TitleChar">
    <w:name w:val="Title Char"/>
    <w:link w:val="Title"/>
    <w:uiPriority w:val="10"/>
    <w:rsid w:val="008E3F1D"/>
    <w:rPr>
      <w:rFonts w:ascii="Cambria" w:eastAsia="MS Gothic" w:hAnsi="Cambria" w:cs="Times New Roman"/>
      <w:spacing w:val="5"/>
      <w:sz w:val="52"/>
      <w:szCs w:val="52"/>
    </w:rPr>
  </w:style>
  <w:style w:type="paragraph" w:styleId="Subtitle">
    <w:name w:val="Subtitle"/>
    <w:basedOn w:val="Normal"/>
    <w:next w:val="Normal"/>
    <w:link w:val="SubtitleChar"/>
    <w:uiPriority w:val="11"/>
    <w:qFormat/>
    <w:rsid w:val="008E3F1D"/>
    <w:pPr>
      <w:spacing w:after="600"/>
    </w:pPr>
    <w:rPr>
      <w:rFonts w:ascii="Cambria" w:eastAsia="MS Gothic" w:hAnsi="Cambria"/>
      <w:i/>
      <w:iCs/>
      <w:spacing w:val="13"/>
      <w:szCs w:val="24"/>
    </w:rPr>
  </w:style>
  <w:style w:type="character" w:customStyle="1" w:styleId="SubtitleChar">
    <w:name w:val="Subtitle Char"/>
    <w:link w:val="Subtitle"/>
    <w:uiPriority w:val="11"/>
    <w:rsid w:val="008E3F1D"/>
    <w:rPr>
      <w:rFonts w:ascii="Cambria" w:eastAsia="MS Gothic" w:hAnsi="Cambria" w:cs="Times New Roman"/>
      <w:i/>
      <w:iCs/>
      <w:spacing w:val="13"/>
      <w:sz w:val="24"/>
      <w:szCs w:val="24"/>
    </w:rPr>
  </w:style>
  <w:style w:type="character" w:styleId="Strong">
    <w:name w:val="Strong"/>
    <w:uiPriority w:val="22"/>
    <w:qFormat/>
    <w:rsid w:val="008E3F1D"/>
    <w:rPr>
      <w:b/>
      <w:bCs/>
    </w:rPr>
  </w:style>
  <w:style w:type="character" w:styleId="Emphasis">
    <w:name w:val="Emphasis"/>
    <w:uiPriority w:val="20"/>
    <w:qFormat/>
    <w:rsid w:val="008E3F1D"/>
    <w:rPr>
      <w:b/>
      <w:bCs/>
      <w:i/>
      <w:iCs/>
      <w:spacing w:val="10"/>
      <w:bdr w:val="none" w:sz="0" w:space="0" w:color="auto"/>
      <w:shd w:val="clear" w:color="auto" w:fill="auto"/>
    </w:rPr>
  </w:style>
  <w:style w:type="paragraph" w:styleId="NoSpacing">
    <w:name w:val="No Spacing"/>
    <w:basedOn w:val="Normal"/>
    <w:link w:val="NoSpacingChar"/>
    <w:uiPriority w:val="1"/>
    <w:qFormat/>
    <w:rsid w:val="008E3F1D"/>
    <w:pPr>
      <w:spacing w:after="0" w:line="240" w:lineRule="auto"/>
    </w:pPr>
  </w:style>
  <w:style w:type="paragraph" w:styleId="ListParagraph">
    <w:name w:val="List Paragraph"/>
    <w:basedOn w:val="Normal"/>
    <w:uiPriority w:val="34"/>
    <w:qFormat/>
    <w:rsid w:val="008E3F1D"/>
    <w:pPr>
      <w:ind w:left="720"/>
      <w:contextualSpacing/>
    </w:pPr>
  </w:style>
  <w:style w:type="paragraph" w:styleId="Quote">
    <w:name w:val="Quote"/>
    <w:basedOn w:val="Normal"/>
    <w:next w:val="Normal"/>
    <w:link w:val="QuoteChar"/>
    <w:uiPriority w:val="29"/>
    <w:qFormat/>
    <w:rsid w:val="006F374F"/>
    <w:pPr>
      <w:spacing w:before="200" w:after="120"/>
      <w:ind w:left="360" w:right="360"/>
    </w:pPr>
    <w:rPr>
      <w:i/>
      <w:iCs/>
    </w:rPr>
  </w:style>
  <w:style w:type="character" w:customStyle="1" w:styleId="QuoteChar">
    <w:name w:val="Quote Char"/>
    <w:link w:val="Quote"/>
    <w:uiPriority w:val="29"/>
    <w:rsid w:val="006F374F"/>
    <w:rPr>
      <w:rFonts w:ascii="Times New Roman" w:hAnsi="Times New Roman"/>
      <w:i/>
      <w:iCs/>
      <w:sz w:val="24"/>
    </w:rPr>
  </w:style>
  <w:style w:type="paragraph" w:styleId="IntenseQuote">
    <w:name w:val="Intense Quote"/>
    <w:basedOn w:val="Normal"/>
    <w:next w:val="Normal"/>
    <w:link w:val="IntenseQuoteChar"/>
    <w:uiPriority w:val="30"/>
    <w:qFormat/>
    <w:rsid w:val="008E3F1D"/>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8E3F1D"/>
    <w:rPr>
      <w:b/>
      <w:bCs/>
      <w:i/>
      <w:iCs/>
    </w:rPr>
  </w:style>
  <w:style w:type="character" w:styleId="SubtleEmphasis">
    <w:name w:val="Subtle Emphasis"/>
    <w:uiPriority w:val="19"/>
    <w:qFormat/>
    <w:rsid w:val="008E3F1D"/>
    <w:rPr>
      <w:i/>
      <w:iCs/>
    </w:rPr>
  </w:style>
  <w:style w:type="character" w:styleId="IntenseEmphasis">
    <w:name w:val="Intense Emphasis"/>
    <w:uiPriority w:val="21"/>
    <w:qFormat/>
    <w:rsid w:val="008E3F1D"/>
    <w:rPr>
      <w:b/>
      <w:bCs/>
    </w:rPr>
  </w:style>
  <w:style w:type="character" w:styleId="SubtleReference">
    <w:name w:val="Subtle Reference"/>
    <w:uiPriority w:val="31"/>
    <w:qFormat/>
    <w:rsid w:val="008E3F1D"/>
    <w:rPr>
      <w:smallCaps/>
    </w:rPr>
  </w:style>
  <w:style w:type="character" w:styleId="IntenseReference">
    <w:name w:val="Intense Reference"/>
    <w:uiPriority w:val="32"/>
    <w:qFormat/>
    <w:rsid w:val="008E3F1D"/>
    <w:rPr>
      <w:smallCaps/>
      <w:spacing w:val="5"/>
      <w:u w:val="single"/>
    </w:rPr>
  </w:style>
  <w:style w:type="character" w:styleId="BookTitle">
    <w:name w:val="Book Title"/>
    <w:uiPriority w:val="33"/>
    <w:qFormat/>
    <w:rsid w:val="008E3F1D"/>
    <w:rPr>
      <w:i/>
      <w:iCs/>
      <w:smallCaps/>
      <w:spacing w:val="5"/>
    </w:rPr>
  </w:style>
  <w:style w:type="paragraph" w:styleId="TOCHeading">
    <w:name w:val="TOC Heading"/>
    <w:basedOn w:val="Heading1"/>
    <w:next w:val="Normal"/>
    <w:uiPriority w:val="39"/>
    <w:qFormat/>
    <w:rsid w:val="008E3F1D"/>
    <w:pPr>
      <w:outlineLvl w:val="9"/>
    </w:pPr>
  </w:style>
  <w:style w:type="character" w:customStyle="1" w:styleId="NoSpacingChar">
    <w:name w:val="No Spacing Char"/>
    <w:basedOn w:val="DefaultParagraphFont"/>
    <w:link w:val="NoSpacing"/>
    <w:uiPriority w:val="1"/>
    <w:rsid w:val="008E3F1D"/>
  </w:style>
  <w:style w:type="paragraph" w:customStyle="1" w:styleId="Style1">
    <w:name w:val="Style1"/>
    <w:basedOn w:val="Heading1"/>
    <w:rsid w:val="00E545B3"/>
    <w:rPr>
      <w:rFonts w:ascii="Times New Roman" w:hAnsi="Times New Roman"/>
    </w:rPr>
  </w:style>
  <w:style w:type="table" w:styleId="TableGrid">
    <w:name w:val="Table Grid"/>
    <w:basedOn w:val="TableNormal"/>
    <w:uiPriority w:val="59"/>
    <w:rsid w:val="008E3F1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99"/>
    <w:unhideWhenUsed/>
    <w:qFormat/>
    <w:rsid w:val="006914D8"/>
    <w:pPr>
      <w:spacing w:after="120"/>
      <w:ind w:firstLine="432"/>
      <w:jc w:val="both"/>
    </w:pPr>
    <w:rPr>
      <w:sz w:val="22"/>
    </w:rPr>
  </w:style>
  <w:style w:type="character" w:customStyle="1" w:styleId="BodyTextChar">
    <w:name w:val="Body Text Char"/>
    <w:link w:val="BodyText"/>
    <w:uiPriority w:val="99"/>
    <w:rsid w:val="006914D8"/>
    <w:rPr>
      <w:rFonts w:ascii="Times New Roman" w:hAnsi="Times New Roman"/>
      <w:sz w:val="22"/>
      <w:szCs w:val="22"/>
      <w:lang w:eastAsia="en-US" w:bidi="en-US"/>
    </w:rPr>
  </w:style>
  <w:style w:type="paragraph" w:styleId="Header">
    <w:name w:val="header"/>
    <w:basedOn w:val="Normal"/>
    <w:link w:val="HeaderChar"/>
    <w:uiPriority w:val="99"/>
    <w:unhideWhenUsed/>
    <w:rsid w:val="00865544"/>
    <w:pPr>
      <w:tabs>
        <w:tab w:val="center" w:pos="4680"/>
        <w:tab w:val="right" w:pos="9360"/>
      </w:tabs>
    </w:pPr>
  </w:style>
  <w:style w:type="character" w:customStyle="1" w:styleId="HeaderChar">
    <w:name w:val="Header Char"/>
    <w:link w:val="Header"/>
    <w:uiPriority w:val="99"/>
    <w:rsid w:val="00865544"/>
    <w:rPr>
      <w:rFonts w:ascii="Times New Roman" w:hAnsi="Times New Roman"/>
      <w:sz w:val="24"/>
    </w:rPr>
  </w:style>
  <w:style w:type="paragraph" w:styleId="Footer">
    <w:name w:val="footer"/>
    <w:basedOn w:val="Normal"/>
    <w:link w:val="FooterChar"/>
    <w:uiPriority w:val="99"/>
    <w:unhideWhenUsed/>
    <w:rsid w:val="00865544"/>
    <w:pPr>
      <w:tabs>
        <w:tab w:val="center" w:pos="4680"/>
        <w:tab w:val="right" w:pos="9360"/>
      </w:tabs>
    </w:pPr>
  </w:style>
  <w:style w:type="character" w:customStyle="1" w:styleId="FooterChar">
    <w:name w:val="Footer Char"/>
    <w:link w:val="Footer"/>
    <w:uiPriority w:val="99"/>
    <w:rsid w:val="00865544"/>
    <w:rPr>
      <w:rFonts w:ascii="Times New Roman" w:hAnsi="Times New Roman"/>
      <w:sz w:val="24"/>
    </w:rPr>
  </w:style>
  <w:style w:type="paragraph" w:styleId="BalloonText">
    <w:name w:val="Balloon Text"/>
    <w:basedOn w:val="Normal"/>
    <w:link w:val="BalloonTextChar"/>
    <w:uiPriority w:val="99"/>
    <w:semiHidden/>
    <w:unhideWhenUsed/>
    <w:rsid w:val="00717E9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17E9B"/>
    <w:rPr>
      <w:rFonts w:ascii="Tahoma" w:hAnsi="Tahoma" w:cs="Tahoma"/>
      <w:sz w:val="16"/>
      <w:szCs w:val="16"/>
      <w:lang w:eastAsia="en-US" w:bidi="en-US"/>
    </w:rPr>
  </w:style>
  <w:style w:type="paragraph" w:styleId="FootnoteText">
    <w:name w:val="footnote text"/>
    <w:basedOn w:val="Normal"/>
    <w:link w:val="FootnoteTextChar"/>
    <w:uiPriority w:val="99"/>
    <w:semiHidden/>
    <w:unhideWhenUsed/>
    <w:rsid w:val="005A79F5"/>
    <w:pPr>
      <w:spacing w:after="0" w:line="240" w:lineRule="auto"/>
    </w:pPr>
    <w:rPr>
      <w:sz w:val="20"/>
      <w:szCs w:val="20"/>
    </w:rPr>
  </w:style>
  <w:style w:type="character" w:customStyle="1" w:styleId="FootnoteTextChar">
    <w:name w:val="Footnote Text Char"/>
    <w:link w:val="FootnoteText"/>
    <w:uiPriority w:val="99"/>
    <w:semiHidden/>
    <w:rsid w:val="005A79F5"/>
    <w:rPr>
      <w:rFonts w:ascii="Times New Roman" w:hAnsi="Times New Roman"/>
      <w:lang w:eastAsia="en-US" w:bidi="en-US"/>
    </w:rPr>
  </w:style>
  <w:style w:type="character" w:styleId="FootnoteReference">
    <w:name w:val="footnote reference"/>
    <w:uiPriority w:val="99"/>
    <w:semiHidden/>
    <w:unhideWhenUsed/>
    <w:rsid w:val="005A79F5"/>
    <w:rPr>
      <w:vertAlign w:val="superscript"/>
    </w:rPr>
  </w:style>
  <w:style w:type="character" w:styleId="PlaceholderText">
    <w:name w:val="Placeholder Text"/>
    <w:uiPriority w:val="99"/>
    <w:semiHidden/>
    <w:rsid w:val="001A2B38"/>
    <w:rPr>
      <w:color w:val="808080"/>
    </w:rPr>
  </w:style>
  <w:style w:type="character" w:customStyle="1" w:styleId="MTEquationSection">
    <w:name w:val="MTEquationSection"/>
    <w:rsid w:val="006204F8"/>
    <w:rPr>
      <w:b/>
      <w:bCs/>
      <w:vanish/>
      <w:color w:val="FF0000"/>
      <w:sz w:val="28"/>
      <w:szCs w:val="28"/>
    </w:rPr>
  </w:style>
  <w:style w:type="character" w:customStyle="1" w:styleId="MTDisplayEquationChar">
    <w:name w:val="MTDisplayEquation Char"/>
    <w:link w:val="MTDisplayEquation"/>
    <w:rsid w:val="00514BE8"/>
    <w:rPr>
      <w:rFonts w:ascii="Times New Roman" w:hAnsi="Times New Roman"/>
      <w:lang w:eastAsia="en-US" w:bidi="en-US"/>
    </w:rPr>
  </w:style>
  <w:style w:type="character" w:styleId="Hyperlink">
    <w:name w:val="Hyperlink"/>
    <w:uiPriority w:val="99"/>
    <w:unhideWhenUsed/>
    <w:rsid w:val="007C0413"/>
    <w:rPr>
      <w:color w:val="0000FF"/>
      <w:u w:val="single"/>
    </w:rPr>
  </w:style>
  <w:style w:type="paragraph" w:styleId="HTMLPreformatted">
    <w:name w:val="HTML Preformatted"/>
    <w:basedOn w:val="Normal"/>
    <w:link w:val="HTMLPreformattedChar"/>
    <w:rsid w:val="0021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bidi="ar-SA"/>
    </w:rPr>
  </w:style>
  <w:style w:type="character" w:customStyle="1" w:styleId="HTMLPreformattedChar">
    <w:name w:val="HTML Preformatted Char"/>
    <w:link w:val="HTMLPreformatted"/>
    <w:rsid w:val="00216E14"/>
    <w:rPr>
      <w:rFonts w:ascii="Courier New" w:eastAsia="Times New Roman" w:hAnsi="Courier New" w:cs="Courier New"/>
      <w:lang w:eastAsia="en-US"/>
    </w:rPr>
  </w:style>
  <w:style w:type="paragraph" w:styleId="Date">
    <w:name w:val="Date"/>
    <w:basedOn w:val="Normal"/>
    <w:next w:val="Normal"/>
    <w:link w:val="DateChar"/>
    <w:uiPriority w:val="99"/>
    <w:semiHidden/>
    <w:unhideWhenUsed/>
    <w:rsid w:val="00A063F1"/>
  </w:style>
  <w:style w:type="character" w:customStyle="1" w:styleId="DateChar">
    <w:name w:val="Date Char"/>
    <w:link w:val="Date"/>
    <w:uiPriority w:val="99"/>
    <w:semiHidden/>
    <w:rsid w:val="00A063F1"/>
    <w:rPr>
      <w:rFonts w:ascii="Times New Roman" w:hAnsi="Times New Roman"/>
      <w:sz w:val="24"/>
      <w:szCs w:val="22"/>
      <w:lang w:eastAsia="en-US" w:bidi="en-US"/>
    </w:rPr>
  </w:style>
  <w:style w:type="paragraph" w:styleId="NormalWeb">
    <w:name w:val="Normal (Web)"/>
    <w:basedOn w:val="Normal"/>
    <w:uiPriority w:val="99"/>
    <w:semiHidden/>
    <w:unhideWhenUsed/>
    <w:rsid w:val="00982ED8"/>
    <w:pPr>
      <w:spacing w:before="100" w:beforeAutospacing="1" w:after="100" w:afterAutospacing="1" w:line="240" w:lineRule="auto"/>
      <w:jc w:val="left"/>
    </w:pPr>
    <w:rPr>
      <w:rFonts w:eastAsia="Times New Roman"/>
      <w:szCs w:val="24"/>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545983">
      <w:bodyDiv w:val="1"/>
      <w:marLeft w:val="0"/>
      <w:marRight w:val="0"/>
      <w:marTop w:val="0"/>
      <w:marBottom w:val="0"/>
      <w:divBdr>
        <w:top w:val="none" w:sz="0" w:space="0" w:color="auto"/>
        <w:left w:val="none" w:sz="0" w:space="0" w:color="auto"/>
        <w:bottom w:val="none" w:sz="0" w:space="0" w:color="auto"/>
        <w:right w:val="none" w:sz="0" w:space="0" w:color="auto"/>
      </w:divBdr>
      <w:divsChild>
        <w:div w:id="825586642">
          <w:marLeft w:val="720"/>
          <w:marRight w:val="0"/>
          <w:marTop w:val="0"/>
          <w:marBottom w:val="0"/>
          <w:divBdr>
            <w:top w:val="none" w:sz="0" w:space="0" w:color="auto"/>
            <w:left w:val="none" w:sz="0" w:space="0" w:color="auto"/>
            <w:bottom w:val="none" w:sz="0" w:space="0" w:color="auto"/>
            <w:right w:val="none" w:sz="0" w:space="0" w:color="auto"/>
          </w:divBdr>
        </w:div>
      </w:divsChild>
    </w:div>
    <w:div w:id="2061707333">
      <w:bodyDiv w:val="1"/>
      <w:marLeft w:val="0"/>
      <w:marRight w:val="0"/>
      <w:marTop w:val="0"/>
      <w:marBottom w:val="0"/>
      <w:divBdr>
        <w:top w:val="none" w:sz="0" w:space="0" w:color="auto"/>
        <w:left w:val="none" w:sz="0" w:space="0" w:color="auto"/>
        <w:bottom w:val="none" w:sz="0" w:space="0" w:color="auto"/>
        <w:right w:val="none" w:sz="0" w:space="0" w:color="auto"/>
      </w:divBdr>
      <w:divsChild>
        <w:div w:id="155762106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oleObject" Target="embeddings/oleObject9.bin"/><Relationship Id="rId26" Type="http://schemas.openxmlformats.org/officeDocument/2006/relationships/image" Target="media/image15.wmf"/><Relationship Id="rId39" Type="http://schemas.openxmlformats.org/officeDocument/2006/relationships/header" Target="header1.xml"/><Relationship Id="rId21" Type="http://schemas.openxmlformats.org/officeDocument/2006/relationships/image" Target="media/image12.wmf"/><Relationship Id="rId34" Type="http://schemas.openxmlformats.org/officeDocument/2006/relationships/image" Target="media/image23.wmf"/><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8.bin"/><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wmf"/><Relationship Id="rId24" Type="http://schemas.openxmlformats.org/officeDocument/2006/relationships/hyperlink" Target="http://ideas.repec.org/p/htr/hcecon/407.html" TargetMode="External"/><Relationship Id="rId32" Type="http://schemas.openxmlformats.org/officeDocument/2006/relationships/image" Target="media/image21.wmf"/><Relationship Id="rId37" Type="http://schemas.openxmlformats.org/officeDocument/2006/relationships/image" Target="media/image26.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wmf"/><Relationship Id="rId23" Type="http://schemas.openxmlformats.org/officeDocument/2006/relationships/image" Target="media/image13.wmf"/><Relationship Id="rId28" Type="http://schemas.openxmlformats.org/officeDocument/2006/relationships/image" Target="media/image17.emf"/><Relationship Id="rId36" Type="http://schemas.openxmlformats.org/officeDocument/2006/relationships/image" Target="media/image25.png"/><Relationship Id="rId10" Type="http://schemas.openxmlformats.org/officeDocument/2006/relationships/oleObject" Target="embeddings/oleObject4.bin"/><Relationship Id="rId19" Type="http://schemas.openxmlformats.org/officeDocument/2006/relationships/image" Target="media/image10.wmf"/><Relationship Id="rId31" Type="http://schemas.openxmlformats.org/officeDocument/2006/relationships/image" Target="media/image20.emf"/><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4.wmf"/><Relationship Id="rId14" Type="http://schemas.openxmlformats.org/officeDocument/2006/relationships/oleObject" Target="embeddings/oleObject7.bin"/><Relationship Id="rId22" Type="http://schemas.openxmlformats.org/officeDocument/2006/relationships/oleObject" Target="embeddings/oleObject10.bin"/><Relationship Id="rId27" Type="http://schemas.openxmlformats.org/officeDocument/2006/relationships/image" Target="media/image16.wmf"/><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oleObject" Target="embeddings/oleObject6.bin"/><Relationship Id="rId17" Type="http://schemas.openxmlformats.org/officeDocument/2006/relationships/image" Target="media/image9.wmf"/><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11.wmf"/><Relationship Id="rId41"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oleObject" Target="embeddings/oleObject5.bin"/><Relationship Id="rId3" Type="http://schemas.openxmlformats.org/officeDocument/2006/relationships/image" Target="media/image2.wmf"/><Relationship Id="rId7" Type="http://schemas.openxmlformats.org/officeDocument/2006/relationships/image" Target="media/image5.wmf"/><Relationship Id="rId2" Type="http://schemas.openxmlformats.org/officeDocument/2006/relationships/oleObject" Target="embeddings/oleObject1.bin"/><Relationship Id="rId1" Type="http://schemas.openxmlformats.org/officeDocument/2006/relationships/image" Target="media/image1.wmf"/><Relationship Id="rId6" Type="http://schemas.openxmlformats.org/officeDocument/2006/relationships/oleObject" Target="embeddings/oleObject3.bin"/><Relationship Id="rId5" Type="http://schemas.openxmlformats.org/officeDocument/2006/relationships/image" Target="media/image3.wmf"/><Relationship Id="rId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2009-11-05T19:18:00Z</outs:dateTime>
      <outs:isPinned>true</outs:isPinned>
    </outs:relatedDate>
    <outs:relatedDate>
      <outs:type>2</outs:type>
      <outs:displayName>Created</outs:displayName>
      <outs:dateTime>2009-11-05T19:18:00Z</outs:dateTime>
      <outs:isPinned>true</outs:isPinned>
    </outs:relatedDate>
    <outs:relatedDate>
      <outs:type>4</outs:type>
      <outs:displayName>Last Printed</outs:displayName>
      <outs:dateTime>2009-09-22T19:04:00Z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Jonathan Conning</outs:displayName>
          <outs:accountName/>
        </outs:relatedPerson>
      </outs:people>
      <outs:source>0</outs:source>
      <outs:isPinned>true</outs:isPinned>
    </outs:relatedPeopleItem>
    <outs:relatedPeopleItem>
      <outs:category>Last modified by</outs:category>
      <outs:people>
        <outs:relatedPerson>
          <outs:displayName>Jonathan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B2C416-A0CF-456C-85EA-CC09242ABF99}">
  <ds:schemaRefs>
    <ds:schemaRef ds:uri="http://schemas.microsoft.com/office/2009/outspace/metadata"/>
  </ds:schemaRefs>
</ds:datastoreItem>
</file>

<file path=customXml/itemProps2.xml><?xml version="1.0" encoding="utf-8"?>
<ds:datastoreItem xmlns:ds="http://schemas.openxmlformats.org/officeDocument/2006/customXml" ds:itemID="{2C4CA98C-26BE-422C-B720-5770FBA86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Pages>
  <Words>13585</Words>
  <Characters>77436</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90840</CharactersWithSpaces>
  <SharedDoc>false</SharedDoc>
  <HLinks>
    <vt:vector size="6" baseType="variant">
      <vt:variant>
        <vt:i4>1835085</vt:i4>
      </vt:variant>
      <vt:variant>
        <vt:i4>1100</vt:i4>
      </vt:variant>
      <vt:variant>
        <vt:i4>0</vt:i4>
      </vt:variant>
      <vt:variant>
        <vt:i4>5</vt:i4>
      </vt:variant>
      <vt:variant>
        <vt:lpwstr>http://ideas.repec.org/p/htr/hcecon/407.html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Conning</dc:creator>
  <cp:keywords/>
  <dc:description/>
  <cp:lastModifiedBy>Jonathan Conning</cp:lastModifiedBy>
  <cp:revision>4</cp:revision>
  <cp:lastPrinted>2022-02-23T18:37:00Z</cp:lastPrinted>
  <dcterms:created xsi:type="dcterms:W3CDTF">2022-02-23T17:59:00Z</dcterms:created>
  <dcterms:modified xsi:type="dcterms:W3CDTF">2022-02-24T15:14:00Z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UseMTPrefs">
    <vt:lpwstr>1</vt:lpwstr>
  </property>
  <property fmtid="{D5CDD505-2E9C-101B-9397-08002B2CF9AE}" pid="5" name="MTEquationNumber2">
    <vt:lpwstr>(#E1)</vt:lpwstr>
  </property>
  <property fmtid="{D5CDD505-2E9C-101B-9397-08002B2CF9AE}" pid="6" name="MTEqnNumsOnRight">
    <vt:bool>true</vt:bool>
  </property>
</Properties>
</file>