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Xbd4dbd44f0c4df42ce7604d1e9c587774a26af3"/>
    <w:p>
      <w:pPr>
        <w:pStyle w:val="Heading1"/>
      </w:pPr>
      <w:r>
        <w:t xml:space="preserve">Sistema web ENCUENTRO — Actualización canónica DEC-004</w:t>
      </w:r>
    </w:p>
    <w:p>
      <w:pPr>
        <w:pStyle w:val="FirstParagraph"/>
      </w:pPr>
      <w:r>
        <w:rPr>
          <w:b/>
          <w:bCs/>
        </w:rPr>
        <w:t xml:space="preserve">Estado:</w:t>
      </w:r>
      <w:r>
        <w:t xml:space="preserve"> </w:t>
      </w:r>
      <w:r>
        <w:t xml:space="preserve">APPROVED</w:t>
      </w:r>
      <w:r>
        <w:br/>
      </w:r>
      <w:r>
        <w:rPr>
          <w:b/>
          <w:bCs/>
        </w:rPr>
        <w:t xml:space="preserve">Fecha de aprobación:</w:t>
      </w:r>
      <w:r>
        <w:t xml:space="preserve"> </w:t>
      </w:r>
      <w:r>
        <w:t xml:space="preserve">22 de julio de 2026</w:t>
      </w:r>
      <w:r>
        <w:br/>
      </w:r>
      <w:r>
        <w:rPr>
          <w:b/>
          <w:bCs/>
        </w:rPr>
        <w:t xml:space="preserve">Alcance:</w:t>
      </w:r>
      <w:r>
        <w:t xml:space="preserve"> </w:t>
      </w:r>
      <w:r>
        <w:t xml:space="preserve">llegada durante</w:t>
      </w:r>
      <w:r>
        <w:t xml:space="preserve"> </w:t>
      </w:r>
      <w:r>
        <w:rPr>
          <w:rStyle w:val="VerbatimChar"/>
        </w:rPr>
        <w:t xml:space="preserve">IN_PROGRESS</w:t>
      </w:r>
      <w:r>
        <w:t xml:space="preserve">, duración de la gestión, hospedaje, alimentación, materiales y paquetes no públicos.</w:t>
      </w:r>
    </w:p>
    <w:bookmarkStart w:id="20" w:name="decisión-aprobada"/>
    <w:p>
      <w:pPr>
        <w:pStyle w:val="Heading2"/>
      </w:pPr>
      <w:r>
        <w:t xml:space="preserve">1. Decisión aprobada</w:t>
      </w:r>
    </w:p>
    <w:p>
      <w:pPr>
        <w:pStyle w:val="Compact"/>
        <w:numPr>
          <w:ilvl w:val="0"/>
          <w:numId w:val="1001"/>
        </w:numPr>
      </w:pPr>
      <w:r>
        <w:t xml:space="preserve">Cuando la gestión está en</w:t>
      </w:r>
      <w:r>
        <w:t xml:space="preserve"> </w:t>
      </w:r>
      <w:r>
        <w:rPr>
          <w:rStyle w:val="VerbatimChar"/>
        </w:rPr>
        <w:t xml:space="preserve">IN_PROGRESS</w:t>
      </w:r>
      <w:r>
        <w:t xml:space="preserve">,</w:t>
      </w:r>
      <w:r>
        <w:t xml:space="preserve"> </w:t>
      </w:r>
      <w:r>
        <w:rPr>
          <w:b/>
          <w:bCs/>
        </w:rPr>
        <w:t xml:space="preserve">no existe prorrateo por días transcurridos</w:t>
      </w:r>
      <w:r>
        <w:t xml:space="preserve">. La persona paga el importe completo del paquete aplicado, haya realizado o no un anticipo y sin importar el día de llegada.</w:t>
      </w:r>
    </w:p>
    <w:p>
      <w:pPr>
        <w:pStyle w:val="Compact"/>
        <w:numPr>
          <w:ilvl w:val="0"/>
          <w:numId w:val="1001"/>
        </w:numPr>
      </w:pPr>
      <w:r>
        <w:t xml:space="preserve">No se crean tarifas tardías automáticas, descuentos por días restantes ni devoluciones por servicios no usados debido a llegada tardía.</w:t>
      </w:r>
    </w:p>
    <w:p>
      <w:pPr>
        <w:pStyle w:val="Compact"/>
        <w:numPr>
          <w:ilvl w:val="0"/>
          <w:numId w:val="1001"/>
        </w:numPr>
      </w:pPr>
      <w:r>
        <w:t xml:space="preserve">Pueden existir</w:t>
      </w:r>
      <w:r>
        <w:t xml:space="preserve"> </w:t>
      </w:r>
      <w:r>
        <w:rPr>
          <w:b/>
          <w:bCs/>
        </w:rPr>
        <w:t xml:space="preserve">paquetes no públicos</w:t>
      </w:r>
      <w:r>
        <w:t xml:space="preserve"> </w:t>
      </w:r>
      <w:r>
        <w:t xml:space="preserve">con precios y beneficios propios. Solo los usuarios autorizados del área de Inscripciones pueden verlos y asignarlos. No se seleccionan automáticamente por la fecha de llegada.</w:t>
      </w:r>
    </w:p>
    <w:p>
      <w:pPr>
        <w:pStyle w:val="Compact"/>
        <w:numPr>
          <w:ilvl w:val="0"/>
          <w:numId w:val="1001"/>
        </w:numPr>
      </w:pPr>
      <w:r>
        <w:t xml:space="preserve">La duración total del evento es configurable por gestión. La referencia actual es</w:t>
      </w:r>
      <w:r>
        <w:t xml:space="preserve"> </w:t>
      </w:r>
      <w:r>
        <w:rPr>
          <w:b/>
          <w:bCs/>
        </w:rPr>
        <w:t xml:space="preserve">8 días</w:t>
      </w:r>
      <w:r>
        <w:t xml:space="preserve">, pero no debe fijarse en código.</w:t>
      </w:r>
    </w:p>
    <w:p>
      <w:pPr>
        <w:pStyle w:val="Compact"/>
        <w:numPr>
          <w:ilvl w:val="0"/>
          <w:numId w:val="1001"/>
        </w:numPr>
      </w:pPr>
      <w:r>
        <w:t xml:space="preserve">El hospedaje usa un periodo fijo y configurable. La referencia actual es</w:t>
      </w:r>
      <w:r>
        <w:t xml:space="preserve"> </w:t>
      </w:r>
      <w:r>
        <w:rPr>
          <w:b/>
          <w:bCs/>
        </w:rPr>
        <w:t xml:space="preserve">7 noches</w:t>
      </w:r>
      <w:r>
        <w:t xml:space="preserve">, desde la noche del día 1 hasta la noche del día 7.</w:t>
      </w:r>
    </w:p>
    <w:p>
      <w:pPr>
        <w:pStyle w:val="Compact"/>
        <w:numPr>
          <w:ilvl w:val="0"/>
          <w:numId w:val="1001"/>
        </w:numPr>
      </w:pPr>
      <w:r>
        <w:t xml:space="preserve">La llegada tardía no reduce el rango de hospedaje, no reduce el precio y</w:t>
      </w:r>
      <w:r>
        <w:t xml:space="preserve"> </w:t>
      </w:r>
      <w:r>
        <w:rPr>
          <w:b/>
          <w:bCs/>
        </w:rPr>
        <w:t xml:space="preserve">no libera una reserva confirmada por ausencia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Alimentos configura servicios por día, tipo, cantidad y horario. La entrega QR valida fecha, inicio, fin, disponibilidad, beneficio y duplicidad.</w:t>
      </w:r>
    </w:p>
    <w:p>
      <w:pPr>
        <w:pStyle w:val="Compact"/>
        <w:numPr>
          <w:ilvl w:val="0"/>
          <w:numId w:val="1001"/>
        </w:numPr>
      </w:pPr>
      <w:r>
        <w:t xml:space="preserve">Materiales no aplica restricciones automáticas por actividades pasadas. La elegibilidad depende del paquete, las reglas vigentes, el inventario y el historial de entrega.</w:t>
      </w:r>
    </w:p>
    <w:bookmarkEnd w:id="20"/>
    <w:bookmarkStart w:id="21" w:name="aclaración-sobre-dec-005"/>
    <w:p>
      <w:pPr>
        <w:pStyle w:val="Heading2"/>
      </w:pPr>
      <w:r>
        <w:t xml:space="preserve">2. Aclaración sobre DEC-005</w:t>
      </w:r>
    </w:p>
    <w:p>
      <w:pPr>
        <w:pStyle w:val="FirstParagraph"/>
      </w:pPr>
      <w:r>
        <w:t xml:space="preserve">DEC-005 continúa pendiente únicamente para la duración de un</w:t>
      </w:r>
      <w:r>
        <w:t xml:space="preserve"> </w:t>
      </w:r>
      <w:r>
        <w:rPr>
          <w:rStyle w:val="VerbatimChar"/>
        </w:rPr>
        <w:t xml:space="preserve">HELD</w:t>
      </w:r>
      <w:r>
        <w:t xml:space="preserve"> </w:t>
      </w:r>
      <w:r>
        <w:t xml:space="preserve">antes de confirmar y otras reglas de retención todavía no definidas. Queda resuelta esta parte de la política:</w:t>
      </w:r>
    </w:p>
    <w:p>
      <w:pPr>
        <w:pStyle w:val="Compact"/>
        <w:numPr>
          <w:ilvl w:val="0"/>
          <w:numId w:val="1002"/>
        </w:numPr>
      </w:pPr>
      <w:r>
        <w:t xml:space="preserve">una reserva</w:t>
      </w:r>
      <w:r>
        <w:t xml:space="preserve"> </w:t>
      </w:r>
      <w:r>
        <w:rPr>
          <w:rStyle w:val="VerbatimChar"/>
        </w:rPr>
        <w:t xml:space="preserve">CONFIRMED</w:t>
      </w:r>
      <w:r>
        <w:t xml:space="preserve"> </w:t>
      </w:r>
      <w:r>
        <w:t xml:space="preserve">no se libera automáticamente porque la persona llegue después del inicio del evento;</w:t>
      </w:r>
    </w:p>
    <w:p>
      <w:pPr>
        <w:pStyle w:val="Compact"/>
        <w:numPr>
          <w:ilvl w:val="0"/>
          <w:numId w:val="1002"/>
        </w:numPr>
      </w:pPr>
      <w:r>
        <w:t xml:space="preserve">la expiración automática solo puede aplicarse a un hold temporal no confirmado conforme a DEC-005.</w:t>
      </w:r>
    </w:p>
    <w:bookmarkEnd w:id="21"/>
    <w:bookmarkStart w:id="28" w:name="cambios-en-requisitos-y-reglas"/>
    <w:p>
      <w:pPr>
        <w:pStyle w:val="Heading2"/>
      </w:pPr>
      <w:r>
        <w:t xml:space="preserve">3. Cambios en requisitos y reglas</w:t>
      </w:r>
    </w:p>
    <w:bookmarkStart w:id="22" w:name="alcance-y-exclusiones"/>
    <w:p>
      <w:pPr>
        <w:pStyle w:val="Heading3"/>
      </w:pPr>
      <w:r>
        <w:t xml:space="preserve">3.1 Alcance y exclusiones</w:t>
      </w:r>
    </w:p>
    <w:p>
      <w:pPr>
        <w:pStyle w:val="FirstParagraph"/>
      </w:pPr>
      <w:r>
        <w:t xml:space="preserve">Reemplazar la exclusión sobre prorrateo por:</w:t>
      </w:r>
    </w:p>
    <w:p>
      <w:pPr>
        <w:pStyle w:val="BlockText"/>
      </w:pPr>
      <w:r>
        <w:t xml:space="preserve">El sistema no prorratea el precio por llegada tardía. DEC-004 está aprobada: durante</w:t>
      </w:r>
      <w:r>
        <w:t xml:space="preserve"> </w:t>
      </w:r>
      <w:r>
        <w:rPr>
          <w:rStyle w:val="VerbatimChar"/>
        </w:rPr>
        <w:t xml:space="preserve">IN_PROGRESS</w:t>
      </w:r>
      <w:r>
        <w:t xml:space="preserve"> </w:t>
      </w:r>
      <w:r>
        <w:t xml:space="preserve">se conserva el importe completo del paquete aplicado.</w:t>
      </w:r>
    </w:p>
    <w:bookmarkEnd w:id="22"/>
    <w:bookmarkStart w:id="23" w:name="gobierno-y-gestión"/>
    <w:p>
      <w:pPr>
        <w:pStyle w:val="Heading3"/>
      </w:pPr>
      <w:r>
        <w:t xml:space="preserve">3.2 Gobierno y gestión</w:t>
      </w:r>
    </w:p>
    <w:p>
      <w:pPr>
        <w:pStyle w:val="FirstParagraph"/>
      </w:pPr>
      <w:r>
        <w:t xml:space="preserve">Agregar: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EVT-016 — Duración configurable de la gestión.</w:t>
      </w:r>
      <w:r>
        <w:t xml:space="preserve"> </w:t>
      </w:r>
      <w:r>
        <w:rPr>
          <w:rStyle w:val="VerbatimChar"/>
        </w:rPr>
        <w:t xml:space="preserve">start_at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end_at</w:t>
      </w:r>
      <w:r>
        <w:t xml:space="preserve"> </w:t>
      </w:r>
      <w:r>
        <w:t xml:space="preserve">son configurables; la UI muestra el total de días y valida que el fin sea posterior al inicio. El total no se fija a 7 u 8 días en código.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EVT-017 — Configuración operativa derivada.</w:t>
      </w:r>
      <w:r>
        <w:t xml:space="preserve"> </w:t>
      </w:r>
      <w:r>
        <w:t xml:space="preserve">Hospedaje y Alimentos usan las fechas de la gestión, pero conservan sus propias configuraciones versionadas de noches y servicios.</w:t>
      </w:r>
    </w:p>
    <w:bookmarkEnd w:id="23"/>
    <w:bookmarkStart w:id="24" w:name="paquetes-y-precios"/>
    <w:p>
      <w:pPr>
        <w:pStyle w:val="Heading3"/>
      </w:pPr>
      <w:r>
        <w:t xml:space="preserve">3.3 Paquetes y precios</w:t>
      </w:r>
    </w:p>
    <w:p>
      <w:pPr>
        <w:pStyle w:val="FirstParagraph"/>
      </w:pPr>
      <w:r>
        <w:t xml:space="preserve">Actualizar</w:t>
      </w:r>
      <w:r>
        <w:t xml:space="preserve"> </w:t>
      </w:r>
      <w:r>
        <w:rPr>
          <w:rStyle w:val="VerbatimChar"/>
        </w:rPr>
        <w:t xml:space="preserve">PKG-005</w:t>
      </w:r>
      <w:r>
        <w:t xml:space="preserve">:</w:t>
      </w:r>
    </w:p>
    <w:p>
      <w:pPr>
        <w:pStyle w:val="BlockText"/>
      </w:pPr>
      <w:r>
        <w:t xml:space="preserve">Durante</w:t>
      </w:r>
      <w:r>
        <w:t xml:space="preserve"> </w:t>
      </w:r>
      <w:r>
        <w:rPr>
          <w:rStyle w:val="VerbatimChar"/>
        </w:rPr>
        <w:t xml:space="preserve">IN_PROGRESS</w:t>
      </w:r>
      <w:r>
        <w:t xml:space="preserve"> </w:t>
      </w:r>
      <w:r>
        <w:t xml:space="preserve">no se prorratea el precio por días transcurridos. Una inscripción utiliza el importe completo de la versión de precio o paquete asignado.</w:t>
      </w:r>
    </w:p>
    <w:p>
      <w:pPr>
        <w:pStyle w:val="FirstParagraph"/>
      </w:pPr>
      <w:r>
        <w:t xml:space="preserve">Agregar: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PKG-009 — Visibilidad de paquete.</w:t>
      </w:r>
      <w:r>
        <w:t xml:space="preserve"> </w:t>
      </w:r>
      <w:r>
        <w:t xml:space="preserve">Cada paquete es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. Un paquete privado no aparece en landing, wizard ni endpoints públicos.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PKG-010 — Asignación privada.</w:t>
      </w:r>
      <w:r>
        <w:t xml:space="preserve"> </w:t>
      </w:r>
      <w:r>
        <w:t xml:space="preserve">Solo Inscripciones con permiso puede asignar un paquete privado; la acción registra actor, motivo y versión de precio.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PKG-011 — Sin tarifa tardía automática.</w:t>
      </w:r>
      <w:r>
        <w:t xml:space="preserve"> </w:t>
      </w:r>
      <w:r>
        <w:t xml:space="preserve">La fecha de llegada no selecciona descuentos, prorrateos ni paquetes privados.</w:t>
      </w:r>
    </w:p>
    <w:bookmarkEnd w:id="24"/>
    <w:bookmarkStart w:id="25" w:name="hospedaje"/>
    <w:p>
      <w:pPr>
        <w:pStyle w:val="Heading3"/>
      </w:pPr>
      <w:r>
        <w:t xml:space="preserve">3.4 Hospedaje</w:t>
      </w:r>
    </w:p>
    <w:p>
      <w:pPr>
        <w:pStyle w:val="FirstParagraph"/>
      </w:pPr>
      <w:r>
        <w:t xml:space="preserve">Agregar: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HOS-011 — Número de noches configurable.</w:t>
      </w:r>
      <w:r>
        <w:t xml:space="preserve"> </w:t>
      </w:r>
      <w:r>
        <w:t xml:space="preserve">La gestión define un número fijo de noches y su rango. Referencia actual: 7 noches.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HOS-012 — Reserva confirmada ante llegada tardía.</w:t>
      </w:r>
      <w:r>
        <w:t xml:space="preserve"> </w:t>
      </w:r>
      <w:r>
        <w:t xml:space="preserve">Una reserva confirmada no se libera ni reduce por llegar después del inicio.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HOS-013 — Rango fijo.</w:t>
      </w:r>
      <w:r>
        <w:t xml:space="preserve"> </w:t>
      </w:r>
      <w:r>
        <w:t xml:space="preserve">La reserva conserva el rango configurado de hospedaje; no se recalcula desde</w:t>
      </w:r>
      <w:r>
        <w:t xml:space="preserve"> </w:t>
      </w:r>
      <w:r>
        <w:rPr>
          <w:rStyle w:val="VerbatimChar"/>
        </w:rPr>
        <w:t xml:space="preserve">actual_at</w:t>
      </w:r>
      <w:r>
        <w:t xml:space="preserve"> </w:t>
      </w:r>
      <w:r>
        <w:t xml:space="preserve">de la llegada.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HOS-014 — Fuente única.</w:t>
      </w:r>
      <w:r>
        <w:t xml:space="preserve"> </w:t>
      </w:r>
      <w:r>
        <w:t xml:space="preserve">La configuración de noches tiene una sola fuente versionada, editable desde Configuración de gestión y visible/administrable en Hospedaje según permiso.</w:t>
      </w:r>
    </w:p>
    <w:bookmarkEnd w:id="25"/>
    <w:bookmarkStart w:id="26" w:name="alimentos"/>
    <w:p>
      <w:pPr>
        <w:pStyle w:val="Heading3"/>
      </w:pPr>
      <w:r>
        <w:t xml:space="preserve">3.5 Alimentos</w:t>
      </w:r>
    </w:p>
    <w:p>
      <w:pPr>
        <w:pStyle w:val="FirstParagraph"/>
      </w:pPr>
      <w:r>
        <w:t xml:space="preserve">Actualizar</w:t>
      </w:r>
      <w:r>
        <w:t xml:space="preserve"> </w:t>
      </w:r>
      <w:r>
        <w:rPr>
          <w:rStyle w:val="VerbatimChar"/>
        </w:rPr>
        <w:t xml:space="preserve">FOD-001</w:t>
      </w:r>
      <w:r>
        <w:t xml:space="preserve">:</w:t>
      </w:r>
    </w:p>
    <w:p>
      <w:pPr>
        <w:pStyle w:val="BlockText"/>
      </w:pPr>
      <w:r>
        <w:t xml:space="preserve">Cada servicio de comida define gestión, fecha, tipo/turno, cantidad disponible, hora de inicio y hora de fin.</w:t>
      </w:r>
    </w:p>
    <w:p>
      <w:pPr>
        <w:pStyle w:val="FirstParagraph"/>
      </w:pPr>
      <w:r>
        <w:t xml:space="preserve">Agregar: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FOD-006 — Ventana de entrega.</w:t>
      </w:r>
      <w:r>
        <w:t xml:space="preserve"> </w:t>
      </w:r>
      <w:r>
        <w:t xml:space="preserve">El servidor rechaza una entrega fuera de la fecha o del horario configurado.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FOD-007 — Disponibilidad.</w:t>
      </w:r>
      <w:r>
        <w:t xml:space="preserve"> </w:t>
      </w:r>
      <w:r>
        <w:t xml:space="preserve">La entrega se rechaza cuando se agotó la cantidad disponible, salvo override autorizado.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FOD-008 — Offline temporal.</w:t>
      </w:r>
      <w:r>
        <w:t xml:space="preserve"> </w:t>
      </w:r>
      <w:r>
        <w:t xml:space="preserve">Una captura offline conserva</w:t>
      </w:r>
      <w:r>
        <w:t xml:space="preserve"> </w:t>
      </w:r>
      <w:r>
        <w:rPr>
          <w:rStyle w:val="VerbatimChar"/>
        </w:rPr>
        <w:t xml:space="preserve">captured_at</w:t>
      </w:r>
      <w:r>
        <w:t xml:space="preserve">; al sincronizar, el servidor valida que la captura ocurrió dentro de la ventana del servicio y bajo una lease válida.</w:t>
      </w:r>
    </w:p>
    <w:bookmarkEnd w:id="26"/>
    <w:bookmarkStart w:id="27" w:name="materiales"/>
    <w:p>
      <w:pPr>
        <w:pStyle w:val="Heading3"/>
      </w:pPr>
      <w:r>
        <w:t xml:space="preserve">3.6 Materiales</w:t>
      </w:r>
    </w:p>
    <w:p>
      <w:pPr>
        <w:pStyle w:val="FirstParagraph"/>
      </w:pPr>
      <w:r>
        <w:t xml:space="preserve">Agregar: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MAT-004 — Llegada tardía.</w:t>
      </w:r>
      <w:r>
        <w:t xml:space="preserve"> </w:t>
      </w:r>
      <w:r>
        <w:t xml:space="preserve">No se deshabilita un material por haber pasado una actividad. La entrega depende de paquete, regla, inventario y no duplicidad.</w:t>
      </w:r>
    </w:p>
    <w:bookmarkEnd w:id="27"/>
    <w:bookmarkEnd w:id="28"/>
    <w:bookmarkStart w:id="33" w:name="cambios-en-arquitectura-y-datos"/>
    <w:p>
      <w:pPr>
        <w:pStyle w:val="Heading2"/>
      </w:pPr>
      <w:r>
        <w:t xml:space="preserve">4. Cambios en arquitectura y datos</w:t>
      </w:r>
    </w:p>
    <w:bookmarkStart w:id="29" w:name="events-configuración"/>
    <w:p>
      <w:pPr>
        <w:pStyle w:val="Heading3"/>
      </w:pPr>
      <w:r>
        <w:t xml:space="preserve">4.1 Events / configuración</w:t>
      </w:r>
    </w:p>
    <w:p>
      <w:pPr>
        <w:pStyle w:val="FirstParagraph"/>
      </w:pPr>
      <w:r>
        <w:rPr>
          <w:rStyle w:val="VerbatimChar"/>
        </w:rPr>
        <w:t xml:space="preserve">events</w:t>
      </w:r>
      <w:r>
        <w:t xml:space="preserve"> </w:t>
      </w:r>
      <w:r>
        <w:t xml:space="preserve">conserva: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start_at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end_at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timezone</w:t>
      </w:r>
    </w:p>
    <w:p>
      <w:pPr>
        <w:pStyle w:val="FirstParagraph"/>
      </w:pPr>
      <w:r>
        <w:t xml:space="preserve">El total de días debe calcularse de forma consistente para UI y reportes. No deben existir valores contradictorios entre</w:t>
      </w:r>
      <w:r>
        <w:t xml:space="preserve"> </w:t>
      </w:r>
      <w:r>
        <w:rPr>
          <w:rStyle w:val="VerbatimChar"/>
        </w:rPr>
        <w:t xml:space="preserve">end_at</w:t>
      </w:r>
      <w:r>
        <w:t xml:space="preserve"> </w:t>
      </w:r>
      <w:r>
        <w:t xml:space="preserve">y un contador editable independiente.</w:t>
      </w:r>
    </w:p>
    <w:p>
      <w:pPr>
        <w:pStyle w:val="BodyText"/>
      </w:pPr>
      <w:r>
        <w:rPr>
          <w:rStyle w:val="VerbatimChar"/>
        </w:rPr>
        <w:t xml:space="preserve">event_settings</w:t>
      </w:r>
      <w:r>
        <w:t xml:space="preserve"> </w:t>
      </w:r>
      <w:r>
        <w:t xml:space="preserve">agrega o formaliza: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lodging_night_count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lodging_start_date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lodging_end_date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version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updated_at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updated_by</w:t>
      </w:r>
    </w:p>
    <w:p>
      <w:pPr>
        <w:pStyle w:val="FirstParagraph"/>
      </w:pPr>
      <w:r>
        <w:t xml:space="preserve">Regla:</w:t>
      </w:r>
      <w:r>
        <w:t xml:space="preserve"> </w:t>
      </w:r>
      <w:r>
        <w:rPr>
          <w:rStyle w:val="VerbatimChar"/>
        </w:rPr>
        <w:t xml:space="preserve">lodging_end_date - lodging_start_date = lodging_night_count</w:t>
      </w:r>
      <w:r>
        <w:t xml:space="preserve"> </w:t>
      </w:r>
      <w:r>
        <w:t xml:space="preserve">según convención de noches aprobada.</w:t>
      </w:r>
    </w:p>
    <w:bookmarkEnd w:id="29"/>
    <w:bookmarkStart w:id="30" w:name="packages"/>
    <w:p>
      <w:pPr>
        <w:pStyle w:val="Heading3"/>
      </w:pPr>
      <w:r>
        <w:t xml:space="preserve">4.2 Packages</w:t>
      </w:r>
    </w:p>
    <w:p>
      <w:pPr>
        <w:pStyle w:val="FirstParagraph"/>
      </w:pPr>
      <w:r>
        <w:rPr>
          <w:rStyle w:val="VerbatimChar"/>
        </w:rPr>
        <w:t xml:space="preserve">packages</w:t>
      </w:r>
      <w:r>
        <w:t xml:space="preserve"> </w:t>
      </w:r>
      <w:r>
        <w:t xml:space="preserve">agrega: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visibility</w:t>
      </w:r>
      <w:r>
        <w:t xml:space="preserve">:</w:t>
      </w:r>
      <w:r>
        <w:t xml:space="preserve"> </w:t>
      </w:r>
      <w:r>
        <w:rPr>
          <w:rStyle w:val="VerbatimChar"/>
        </w:rPr>
        <w:t xml:space="preserve">PUBLIC | PRIVATE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status</w:t>
      </w:r>
    </w:p>
    <w:p>
      <w:pPr>
        <w:pStyle w:val="FirstParagraph"/>
      </w:pPr>
      <w:r>
        <w:t xml:space="preserve">Índices/constraints:</w:t>
      </w:r>
    </w:p>
    <w:p>
      <w:pPr>
        <w:pStyle w:val="Compact"/>
        <w:numPr>
          <w:ilvl w:val="0"/>
          <w:numId w:val="1011"/>
        </w:numPr>
      </w:pPr>
      <w:r>
        <w:t xml:space="preserve">consultas públicas filtran obligatoriamente</w:t>
      </w:r>
      <w:r>
        <w:t xml:space="preserve"> </w:t>
      </w:r>
      <w:r>
        <w:rPr>
          <w:rStyle w:val="VerbatimChar"/>
        </w:rPr>
        <w:t xml:space="preserve">visibility=PUBLIC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status=ACTIVE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asignar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 </w:t>
      </w:r>
      <w:r>
        <w:t xml:space="preserve">requiere</w:t>
      </w:r>
      <w:r>
        <w:t xml:space="preserve"> </w:t>
      </w:r>
      <w:r>
        <w:rPr>
          <w:rStyle w:val="VerbatimChar"/>
        </w:rPr>
        <w:t xml:space="preserve">catalog.private.assign</w:t>
      </w:r>
      <w:r>
        <w:t xml:space="preserve"> </w:t>
      </w:r>
      <w:r>
        <w:t xml:space="preserve">o permiso equivalente;</w:t>
      </w:r>
    </w:p>
    <w:p>
      <w:pPr>
        <w:pStyle w:val="Compact"/>
        <w:numPr>
          <w:ilvl w:val="0"/>
          <w:numId w:val="1011"/>
        </w:numPr>
      </w:pPr>
      <w:r>
        <w:t xml:space="preserve">se registra auditoría con paquete, inscripción, actor y motivo.</w:t>
      </w:r>
    </w:p>
    <w:bookmarkEnd w:id="30"/>
    <w:bookmarkStart w:id="31" w:name="lodging"/>
    <w:p>
      <w:pPr>
        <w:pStyle w:val="Heading3"/>
      </w:pPr>
      <w:r>
        <w:t xml:space="preserve">4.3 Lodging</w:t>
      </w:r>
    </w:p>
    <w:p>
      <w:pPr>
        <w:pStyle w:val="FirstParagraph"/>
      </w:pPr>
      <w:r>
        <w:rPr>
          <w:rStyle w:val="VerbatimChar"/>
        </w:rPr>
        <w:t xml:space="preserve">lodging_reservations</w:t>
      </w:r>
      <w:r>
        <w:t xml:space="preserve"> </w:t>
      </w:r>
      <w:r>
        <w:t xml:space="preserve">conserva: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check_in_date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check_out_date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night_count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status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version</w:t>
      </w:r>
    </w:p>
    <w:p>
      <w:pPr>
        <w:pStyle w:val="FirstParagraph"/>
      </w:pPr>
      <w:r>
        <w:t xml:space="preserve">Reglas: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actual_arrival_at</w:t>
      </w:r>
      <w:r>
        <w:t xml:space="preserve"> </w:t>
      </w:r>
      <w:r>
        <w:t xml:space="preserve">no modifica automáticamente estas fechas;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CONFIRMED</w:t>
      </w:r>
      <w:r>
        <w:t xml:space="preserve"> </w:t>
      </w:r>
      <w:r>
        <w:t xml:space="preserve">no pasa a</w:t>
      </w:r>
      <w:r>
        <w:t xml:space="preserve"> </w:t>
      </w:r>
      <w:r>
        <w:rPr>
          <w:rStyle w:val="VerbatimChar"/>
        </w:rPr>
        <w:t xml:space="preserve">RELEASED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EXPIRED</w:t>
      </w:r>
      <w:r>
        <w:t xml:space="preserve"> </w:t>
      </w:r>
      <w:r>
        <w:t xml:space="preserve">por ausencia al inicio;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HELD</w:t>
      </w:r>
      <w:r>
        <w:t xml:space="preserve"> </w:t>
      </w:r>
      <w:r>
        <w:t xml:space="preserve">sí puede expirar según DEC-005.</w:t>
      </w:r>
    </w:p>
    <w:bookmarkEnd w:id="31"/>
    <w:bookmarkStart w:id="32" w:name="meal-services"/>
    <w:p>
      <w:pPr>
        <w:pStyle w:val="Heading3"/>
      </w:pPr>
      <w:r>
        <w:t xml:space="preserve">4.4 Meal services</w:t>
      </w:r>
    </w:p>
    <w:p>
      <w:pPr>
        <w:pStyle w:val="FirstParagraph"/>
      </w:pPr>
      <w:r>
        <w:rPr>
          <w:rStyle w:val="VerbatimChar"/>
        </w:rPr>
        <w:t xml:space="preserve">meal_services</w:t>
      </w:r>
      <w:r>
        <w:t xml:space="preserve"> </w:t>
      </w:r>
      <w:r>
        <w:t xml:space="preserve">debe incluir: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event_id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service_date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type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starts_at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ends_at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available_count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ordered_count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received_count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status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version</w:t>
      </w:r>
    </w:p>
    <w:p>
      <w:pPr>
        <w:pStyle w:val="FirstParagraph"/>
      </w:pPr>
      <w:r>
        <w:t xml:space="preserve">Constraints: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ends_at &gt; starts_at</w:t>
      </w:r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cantidad no negativa;</w:t>
      </w:r>
    </w:p>
    <w:p>
      <w:pPr>
        <w:pStyle w:val="Compact"/>
        <w:numPr>
          <w:ilvl w:val="0"/>
          <w:numId w:val="1015"/>
        </w:numPr>
      </w:pPr>
      <w:r>
        <w:t xml:space="preserve">servicio único por gestión/fecha/tipo/ventana según política;</w:t>
      </w:r>
    </w:p>
    <w:p>
      <w:pPr>
        <w:pStyle w:val="Compact"/>
        <w:numPr>
          <w:ilvl w:val="0"/>
          <w:numId w:val="1015"/>
        </w:numPr>
      </w:pPr>
      <w:r>
        <w:t xml:space="preserve">una entrega por persona/servicio salvo override autorizado.</w:t>
      </w:r>
    </w:p>
    <w:bookmarkEnd w:id="32"/>
    <w:bookmarkEnd w:id="33"/>
    <w:bookmarkStart w:id="37" w:name="cambios-apirbac"/>
    <w:p>
      <w:pPr>
        <w:pStyle w:val="Heading2"/>
      </w:pPr>
      <w:r>
        <w:t xml:space="preserve">5. Cambios API/RBAC</w:t>
      </w:r>
    </w:p>
    <w:bookmarkStart w:id="34" w:name="gestión"/>
    <w:p>
      <w:pPr>
        <w:pStyle w:val="Heading3"/>
      </w:pPr>
      <w:r>
        <w:t xml:space="preserve">Gestión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PATCH /events/{id}</w:t>
      </w:r>
      <w:r>
        <w:t xml:space="preserve"> </w:t>
      </w:r>
      <w:r>
        <w:t xml:space="preserve">permite modificar fechas en estados autorizados y con control de versión.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PUT /events/{id}/lodging-settings</w:t>
      </w:r>
      <w:r>
        <w:t xml:space="preserve"> </w:t>
      </w:r>
      <w:r>
        <w:t xml:space="preserve">administra número y rango de noches.</w:t>
      </w:r>
    </w:p>
    <w:p>
      <w:pPr>
        <w:pStyle w:val="FirstParagraph"/>
      </w:pPr>
      <w:r>
        <w:t xml:space="preserve">Permisos: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event.update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lodging.settings.manage</w:t>
      </w:r>
    </w:p>
    <w:bookmarkEnd w:id="34"/>
    <w:bookmarkStart w:id="35" w:name="catálogo"/>
    <w:p>
      <w:pPr>
        <w:pStyle w:val="Heading3"/>
      </w:pPr>
      <w:r>
        <w:t xml:space="preserve">Catálogo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GET /events/{id}/packages</w:t>
      </w:r>
      <w:r>
        <w:t xml:space="preserve"> </w:t>
      </w:r>
      <w:r>
        <w:t xml:space="preserve">acepta vista pública o interna; la pública nunca devuelve paquetes privados.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POST /registrations/{id}/assign-private-package</w:t>
      </w:r>
      <w:r>
        <w:t xml:space="preserve"> </w:t>
      </w:r>
      <w:r>
        <w:t xml:space="preserve">requiere permiso, motivo e idempotency key.</w:t>
      </w:r>
    </w:p>
    <w:p>
      <w:pPr>
        <w:pStyle w:val="FirstParagraph"/>
      </w:pPr>
      <w:r>
        <w:t xml:space="preserve">Permiso nuevo sugerido: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catalog.private.assign</w:t>
      </w:r>
    </w:p>
    <w:bookmarkEnd w:id="35"/>
    <w:bookmarkStart w:id="36" w:name="alimentos-1"/>
    <w:p>
      <w:pPr>
        <w:pStyle w:val="Heading3"/>
      </w:pPr>
      <w:r>
        <w:t xml:space="preserve">Alimentos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GET/POST /events/{id}/meal-services</w:t>
      </w:r>
      <w:r>
        <w:t xml:space="preserve"> </w:t>
      </w:r>
      <w:r>
        <w:t xml:space="preserve">incluye cantidad y ventana horaria.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POST /meal-services/{id}/deliveries</w:t>
      </w:r>
      <w:r>
        <w:t xml:space="preserve"> </w:t>
      </w:r>
      <w:r>
        <w:t xml:space="preserve">valida el tiempo capturado y el tiempo autoritativo.</w:t>
      </w:r>
    </w:p>
    <w:p>
      <w:pPr>
        <w:pStyle w:val="FirstParagraph"/>
      </w:pPr>
      <w:r>
        <w:t xml:space="preserve">Errores de dominio sugeridos: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MEAL_SERVICE_NOT_STARTED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MEAL_SERVICE_ENDED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MEAL_SERVICE_UNAVAILABLE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PACKAGE_NOT_PUBLIC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PRIVATE_PACKAGE_ASSIGNMENT_FORBIDDEN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LODGING_RANGE_INVALID</w:t>
      </w:r>
    </w:p>
    <w:bookmarkEnd w:id="36"/>
    <w:bookmarkEnd w:id="37"/>
    <w:bookmarkStart w:id="43" w:name="cambios-de-interfaz"/>
    <w:p>
      <w:pPr>
        <w:pStyle w:val="Heading2"/>
      </w:pPr>
      <w:r>
        <w:t xml:space="preserve">6. Cambios de interfaz</w:t>
      </w:r>
    </w:p>
    <w:bookmarkStart w:id="38" w:name="configuración-de-gestión"/>
    <w:p>
      <w:pPr>
        <w:pStyle w:val="Heading3"/>
      </w:pPr>
      <w:r>
        <w:t xml:space="preserve">Configuración de gestión</w:t>
      </w:r>
    </w:p>
    <w:p>
      <w:pPr>
        <w:pStyle w:val="FirstParagraph"/>
      </w:pPr>
      <w:r>
        <w:t xml:space="preserve">Agregar una sección</w:t>
      </w:r>
      <w:r>
        <w:t xml:space="preserve"> </w:t>
      </w:r>
      <w:r>
        <w:rPr>
          <w:b/>
          <w:bCs/>
        </w:rPr>
        <w:t xml:space="preserve">Fechas y duración</w:t>
      </w:r>
      <w:r>
        <w:t xml:space="preserve">:</w:t>
      </w:r>
    </w:p>
    <w:p>
      <w:pPr>
        <w:pStyle w:val="Compact"/>
        <w:numPr>
          <w:ilvl w:val="0"/>
          <w:numId w:val="1022"/>
        </w:numPr>
      </w:pPr>
      <w:r>
        <w:t xml:space="preserve">inicio del evento;</w:t>
      </w:r>
    </w:p>
    <w:p>
      <w:pPr>
        <w:pStyle w:val="Compact"/>
        <w:numPr>
          <w:ilvl w:val="0"/>
          <w:numId w:val="1022"/>
        </w:numPr>
      </w:pPr>
      <w:r>
        <w:t xml:space="preserve">fin del evento;</w:t>
      </w:r>
    </w:p>
    <w:p>
      <w:pPr>
        <w:pStyle w:val="Compact"/>
        <w:numPr>
          <w:ilvl w:val="0"/>
          <w:numId w:val="1022"/>
        </w:numPr>
      </w:pPr>
      <w:r>
        <w:t xml:space="preserve">total de días calculado;</w:t>
      </w:r>
    </w:p>
    <w:p>
      <w:pPr>
        <w:pStyle w:val="Compact"/>
        <w:numPr>
          <w:ilvl w:val="0"/>
          <w:numId w:val="1022"/>
        </w:numPr>
      </w:pPr>
      <w:r>
        <w:t xml:space="preserve">número de noches de hospedaje;</w:t>
      </w:r>
    </w:p>
    <w:p>
      <w:pPr>
        <w:pStyle w:val="Compact"/>
        <w:numPr>
          <w:ilvl w:val="0"/>
          <w:numId w:val="1022"/>
        </w:numPr>
      </w:pPr>
      <w:r>
        <w:t xml:space="preserve">primera noche;</w:t>
      </w:r>
    </w:p>
    <w:p>
      <w:pPr>
        <w:pStyle w:val="Compact"/>
        <w:numPr>
          <w:ilvl w:val="0"/>
          <w:numId w:val="1022"/>
        </w:numPr>
      </w:pPr>
      <w:r>
        <w:t xml:space="preserve">última noche / fecha de salida calculada;</w:t>
      </w:r>
    </w:p>
    <w:p>
      <w:pPr>
        <w:pStyle w:val="Compact"/>
        <w:numPr>
          <w:ilvl w:val="0"/>
          <w:numId w:val="1022"/>
        </w:numPr>
      </w:pPr>
      <w:r>
        <w:t xml:space="preserve">advertencia de impacto si ya existen reservas o servicios.</w:t>
      </w:r>
    </w:p>
    <w:bookmarkEnd w:id="38"/>
    <w:bookmarkStart w:id="39" w:name="catálogo-1"/>
    <w:p>
      <w:pPr>
        <w:pStyle w:val="Heading3"/>
      </w:pPr>
      <w:r>
        <w:t xml:space="preserve">Catálogo</w:t>
      </w:r>
    </w:p>
    <w:p>
      <w:pPr>
        <w:pStyle w:val="FirstParagraph"/>
      </w:pPr>
      <w:r>
        <w:t xml:space="preserve">Agregar:</w:t>
      </w:r>
    </w:p>
    <w:p>
      <w:pPr>
        <w:pStyle w:val="Compact"/>
        <w:numPr>
          <w:ilvl w:val="0"/>
          <w:numId w:val="1023"/>
        </w:numPr>
      </w:pPr>
      <w:r>
        <w:t xml:space="preserve">visibilidad pública/privada;</w:t>
      </w:r>
    </w:p>
    <w:p>
      <w:pPr>
        <w:pStyle w:val="Compact"/>
        <w:numPr>
          <w:ilvl w:val="0"/>
          <w:numId w:val="1023"/>
        </w:numPr>
      </w:pPr>
      <w:r>
        <w:t xml:space="preserve">badge</w:t>
      </w:r>
      <w:r>
        <w:t xml:space="preserve"> </w:t>
      </w:r>
      <w:r>
        <w:rPr>
          <w:rStyle w:val="VerbatimChar"/>
        </w:rPr>
        <w:t xml:space="preserve">Paquete interno</w:t>
      </w:r>
      <w:r>
        <w:t xml:space="preserve">;</w:t>
      </w:r>
    </w:p>
    <w:p>
      <w:pPr>
        <w:pStyle w:val="Compact"/>
        <w:numPr>
          <w:ilvl w:val="0"/>
          <w:numId w:val="1023"/>
        </w:numPr>
      </w:pPr>
      <w:r>
        <w:t xml:space="preserve">filtro por visibilidad;</w:t>
      </w:r>
    </w:p>
    <w:p>
      <w:pPr>
        <w:pStyle w:val="Compact"/>
        <w:numPr>
          <w:ilvl w:val="0"/>
          <w:numId w:val="1023"/>
        </w:numPr>
      </w:pPr>
      <w:r>
        <w:t xml:space="preserve">mensaje de que un paquete privado solo puede asignarse desde Inscripciones.</w:t>
      </w:r>
    </w:p>
    <w:bookmarkEnd w:id="39"/>
    <w:bookmarkStart w:id="40" w:name="inscripciones"/>
    <w:p>
      <w:pPr>
        <w:pStyle w:val="Heading3"/>
      </w:pPr>
      <w:r>
        <w:t xml:space="preserve">Inscripciones</w:t>
      </w:r>
    </w:p>
    <w:p>
      <w:pPr>
        <w:pStyle w:val="FirstParagraph"/>
      </w:pPr>
      <w:r>
        <w:t xml:space="preserve">Agregar la acción: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Asignar paquete interno</w:t>
      </w:r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selector solo de paquetes privados activos;</w:t>
      </w:r>
    </w:p>
    <w:p>
      <w:pPr>
        <w:pStyle w:val="Compact"/>
        <w:numPr>
          <w:ilvl w:val="0"/>
          <w:numId w:val="1024"/>
        </w:numPr>
      </w:pPr>
      <w:r>
        <w:t xml:space="preserve">motivo obligatorio;</w:t>
      </w:r>
    </w:p>
    <w:p>
      <w:pPr>
        <w:pStyle w:val="Compact"/>
        <w:numPr>
          <w:ilvl w:val="0"/>
          <w:numId w:val="1024"/>
        </w:numPr>
      </w:pPr>
      <w:r>
        <w:t xml:space="preserve">resumen del precio y beneficios antes de confirmar.</w:t>
      </w:r>
    </w:p>
    <w:bookmarkEnd w:id="40"/>
    <w:bookmarkStart w:id="41" w:name="hospedaje-1"/>
    <w:p>
      <w:pPr>
        <w:pStyle w:val="Heading3"/>
      </w:pPr>
      <w:r>
        <w:t xml:space="preserve">Hospedaje</w:t>
      </w:r>
    </w:p>
    <w:p>
      <w:pPr>
        <w:pStyle w:val="FirstParagraph"/>
      </w:pPr>
      <w:r>
        <w:t xml:space="preserve">Agregar:</w:t>
      </w:r>
    </w:p>
    <w:p>
      <w:pPr>
        <w:pStyle w:val="Compact"/>
        <w:numPr>
          <w:ilvl w:val="0"/>
          <w:numId w:val="1025"/>
        </w:numPr>
      </w:pPr>
      <w:r>
        <w:t xml:space="preserve">tarjeta con periodo fijo de hospedaje;</w:t>
      </w:r>
    </w:p>
    <w:p>
      <w:pPr>
        <w:pStyle w:val="Compact"/>
        <w:numPr>
          <w:ilvl w:val="0"/>
          <w:numId w:val="1025"/>
        </w:numPr>
      </w:pPr>
      <w:r>
        <w:t xml:space="preserve">número de noches;</w:t>
      </w:r>
    </w:p>
    <w:p>
      <w:pPr>
        <w:pStyle w:val="Compact"/>
        <w:numPr>
          <w:ilvl w:val="0"/>
          <w:numId w:val="1025"/>
        </w:numPr>
      </w:pPr>
      <w:r>
        <w:t xml:space="preserve">rango de fechas;</w:t>
      </w:r>
    </w:p>
    <w:p>
      <w:pPr>
        <w:pStyle w:val="Compact"/>
        <w:numPr>
          <w:ilvl w:val="0"/>
          <w:numId w:val="1025"/>
        </w:numPr>
      </w:pPr>
      <w:r>
        <w:t xml:space="preserve">permiso para editar o enlace a Configuración de gestión;</w:t>
      </w:r>
    </w:p>
    <w:p>
      <w:pPr>
        <w:pStyle w:val="Compact"/>
        <w:numPr>
          <w:ilvl w:val="0"/>
          <w:numId w:val="1025"/>
        </w:numPr>
      </w:pPr>
      <w:r>
        <w:t xml:space="preserve">aviso:</w:t>
      </w:r>
      <w:r>
        <w:t xml:space="preserve"> </w:t>
      </w:r>
      <w:r>
        <w:t xml:space="preserve">“</w:t>
      </w:r>
      <w:r>
        <w:t xml:space="preserve">La llegada tardía no libera una reserva confirmada</w:t>
      </w:r>
      <w:r>
        <w:t xml:space="preserve">”</w:t>
      </w:r>
      <w:r>
        <w:t xml:space="preserve">.</w:t>
      </w:r>
    </w:p>
    <w:bookmarkEnd w:id="41"/>
    <w:bookmarkStart w:id="42" w:name="alimentos-2"/>
    <w:p>
      <w:pPr>
        <w:pStyle w:val="Heading3"/>
      </w:pPr>
      <w:r>
        <w:t xml:space="preserve">Alimentos</w:t>
      </w:r>
    </w:p>
    <w:p>
      <w:pPr>
        <w:pStyle w:val="FirstParagraph"/>
      </w:pPr>
      <w:r>
        <w:t xml:space="preserve">Agregar una pantalla o sección</w:t>
      </w:r>
      <w:r>
        <w:t xml:space="preserve"> </w:t>
      </w:r>
      <w:r>
        <w:rPr>
          <w:b/>
          <w:bCs/>
        </w:rPr>
        <w:t xml:space="preserve">Servicios diarios</w:t>
      </w:r>
      <w:r>
        <w:t xml:space="preserve">:</w:t>
      </w:r>
    </w:p>
    <w:p>
      <w:pPr>
        <w:pStyle w:val="Compact"/>
        <w:numPr>
          <w:ilvl w:val="0"/>
          <w:numId w:val="1026"/>
        </w:numPr>
      </w:pPr>
      <w:r>
        <w:t xml:space="preserve">día del evento y fecha;</w:t>
      </w:r>
    </w:p>
    <w:p>
      <w:pPr>
        <w:pStyle w:val="Compact"/>
        <w:numPr>
          <w:ilvl w:val="0"/>
          <w:numId w:val="1026"/>
        </w:numPr>
      </w:pPr>
      <w:r>
        <w:t xml:space="preserve">tipo de comida;</w:t>
      </w:r>
    </w:p>
    <w:p>
      <w:pPr>
        <w:pStyle w:val="Compact"/>
        <w:numPr>
          <w:ilvl w:val="0"/>
          <w:numId w:val="1026"/>
        </w:numPr>
      </w:pPr>
      <w:r>
        <w:t xml:space="preserve">cantidad disponible;</w:t>
      </w:r>
    </w:p>
    <w:p>
      <w:pPr>
        <w:pStyle w:val="Compact"/>
        <w:numPr>
          <w:ilvl w:val="0"/>
          <w:numId w:val="1026"/>
        </w:numPr>
      </w:pPr>
      <w:r>
        <w:t xml:space="preserve">inicio y fin de entrega;</w:t>
      </w:r>
    </w:p>
    <w:p>
      <w:pPr>
        <w:pStyle w:val="Compact"/>
        <w:numPr>
          <w:ilvl w:val="0"/>
          <w:numId w:val="1026"/>
        </w:numPr>
      </w:pPr>
      <w:r>
        <w:t xml:space="preserve">estado;</w:t>
      </w:r>
    </w:p>
    <w:p>
      <w:pPr>
        <w:pStyle w:val="Compact"/>
        <w:numPr>
          <w:ilvl w:val="0"/>
          <w:numId w:val="1026"/>
        </w:numPr>
      </w:pPr>
      <w:r>
        <w:t xml:space="preserve">pedido, recibido, entregado y desperdicio;</w:t>
      </w:r>
    </w:p>
    <w:p>
      <w:pPr>
        <w:pStyle w:val="Compact"/>
        <w:numPr>
          <w:ilvl w:val="0"/>
          <w:numId w:val="1026"/>
        </w:numPr>
      </w:pPr>
      <w:r>
        <w:t xml:space="preserve">vista previa del mensaje que verá el scanner fuera de horario.</w:t>
      </w:r>
    </w:p>
    <w:bookmarkEnd w:id="42"/>
    <w:bookmarkEnd w:id="43"/>
    <w:bookmarkStart w:id="47" w:name="cambios-en-prompts-y-ejecución"/>
    <w:p>
      <w:pPr>
        <w:pStyle w:val="Heading2"/>
      </w:pPr>
      <w:r>
        <w:t xml:space="preserve">7. Cambios en prompts y ejecución</w:t>
      </w:r>
    </w:p>
    <w:bookmarkStart w:id="44" w:name="p05"/>
    <w:p>
      <w:pPr>
        <w:pStyle w:val="Heading3"/>
      </w:pPr>
      <w:r>
        <w:t xml:space="preserve">P05</w:t>
      </w:r>
    </w:p>
    <w:p>
      <w:pPr>
        <w:pStyle w:val="FirstParagraph"/>
      </w:pPr>
      <w:r>
        <w:t xml:space="preserve">Reemplazar</w:t>
      </w:r>
      <w:r>
        <w:t xml:space="preserve"> </w:t>
      </w:r>
      <w:r>
        <w:t xml:space="preserve">“</w:t>
      </w:r>
      <w:r>
        <w:t xml:space="preserve">No prorratees mientras DEC-004 no esté APPROVED</w:t>
      </w:r>
      <w:r>
        <w:t xml:space="preserve">”</w:t>
      </w:r>
      <w:r>
        <w:t xml:space="preserve"> </w:t>
      </w:r>
      <w:r>
        <w:t xml:space="preserve">por:</w:t>
      </w:r>
    </w:p>
    <w:p>
      <w:pPr>
        <w:pStyle w:val="BlockText"/>
      </w:pPr>
      <w:r>
        <w:t xml:space="preserve">DEC-004 está aprobada. En</w:t>
      </w:r>
      <w:r>
        <w:t xml:space="preserve"> </w:t>
      </w:r>
      <w:r>
        <w:rPr>
          <w:rStyle w:val="VerbatimChar"/>
        </w:rPr>
        <w:t xml:space="preserve">IN_PROGRESS</w:t>
      </w:r>
      <w:r>
        <w:t xml:space="preserve"> </w:t>
      </w:r>
      <w:r>
        <w:t xml:space="preserve">aplica el importe completo del paquete; no calcules prorrateo ni tarifa tardía. Implementa paquetes</w:t>
      </w:r>
      <w:r>
        <w:t xml:space="preserve"> </w:t>
      </w:r>
      <w:r>
        <w:rPr>
          <w:rStyle w:val="VerbatimChar"/>
        </w:rPr>
        <w:t xml:space="preserve">PUBLIC/PRIVATE</w:t>
      </w:r>
      <w:r>
        <w:t xml:space="preserve"> </w:t>
      </w:r>
      <w:r>
        <w:t xml:space="preserve">y asignación privada autorizada/auditada.</w:t>
      </w:r>
    </w:p>
    <w:p>
      <w:pPr>
        <w:pStyle w:val="FirstParagraph"/>
      </w:pPr>
      <w:r>
        <w:t xml:space="preserve">Gate adicional:</w:t>
      </w:r>
    </w:p>
    <w:p>
      <w:pPr>
        <w:pStyle w:val="Compact"/>
        <w:numPr>
          <w:ilvl w:val="0"/>
          <w:numId w:val="1027"/>
        </w:numPr>
      </w:pPr>
      <w:r>
        <w:t xml:space="preserve">día 1, día 3 y último día producen el mismo importe para la misma versión de paquete;</w:t>
      </w:r>
    </w:p>
    <w:p>
      <w:pPr>
        <w:pStyle w:val="Compact"/>
        <w:numPr>
          <w:ilvl w:val="0"/>
          <w:numId w:val="1027"/>
        </w:numPr>
      </w:pPr>
      <w:r>
        <w:t xml:space="preserve">un paquete privado nunca aparece en autoservicio;</w:t>
      </w:r>
    </w:p>
    <w:p>
      <w:pPr>
        <w:pStyle w:val="Compact"/>
        <w:numPr>
          <w:ilvl w:val="0"/>
          <w:numId w:val="1027"/>
        </w:numPr>
      </w:pPr>
      <w:r>
        <w:t xml:space="preserve">usuario sin permiso no puede asignarlo.</w:t>
      </w:r>
    </w:p>
    <w:bookmarkEnd w:id="44"/>
    <w:bookmarkStart w:id="45" w:name="p06"/>
    <w:p>
      <w:pPr>
        <w:pStyle w:val="Heading3"/>
      </w:pPr>
      <w:r>
        <w:t xml:space="preserve">P06</w:t>
      </w:r>
    </w:p>
    <w:p>
      <w:pPr>
        <w:pStyle w:val="FirstParagraph"/>
      </w:pPr>
      <w:r>
        <w:t xml:space="preserve">Agregar:</w:t>
      </w:r>
    </w:p>
    <w:p>
      <w:pPr>
        <w:pStyle w:val="Compact"/>
        <w:numPr>
          <w:ilvl w:val="0"/>
          <w:numId w:val="1028"/>
        </w:numPr>
      </w:pPr>
      <w:r>
        <w:t xml:space="preserve">periodo de noches configurable;</w:t>
      </w:r>
    </w:p>
    <w:p>
      <w:pPr>
        <w:pStyle w:val="Compact"/>
        <w:numPr>
          <w:ilvl w:val="0"/>
          <w:numId w:val="1028"/>
        </w:numPr>
      </w:pPr>
      <w:r>
        <w:t xml:space="preserve">reserva confirmada conservada ante llegada tardía;</w:t>
      </w:r>
    </w:p>
    <w:p>
      <w:pPr>
        <w:pStyle w:val="Compact"/>
        <w:numPr>
          <w:ilvl w:val="0"/>
          <w:numId w:val="1028"/>
        </w:numPr>
      </w:pPr>
      <w:r>
        <w:t xml:space="preserve">llegada real no reescribe el rango;</w:t>
      </w:r>
    </w:p>
    <w:p>
      <w:pPr>
        <w:pStyle w:val="Compact"/>
        <w:numPr>
          <w:ilvl w:val="0"/>
          <w:numId w:val="1028"/>
        </w:numPr>
      </w:pPr>
      <w:r>
        <w:t xml:space="preserve">solo</w:t>
      </w:r>
      <w:r>
        <w:t xml:space="preserve"> </w:t>
      </w:r>
      <w:r>
        <w:rPr>
          <w:rStyle w:val="VerbatimChar"/>
        </w:rPr>
        <w:t xml:space="preserve">HELD</w:t>
      </w:r>
      <w:r>
        <w:t xml:space="preserve"> </w:t>
      </w:r>
      <w:r>
        <w:t xml:space="preserve">expira conforme a DEC-005.</w:t>
      </w:r>
    </w:p>
    <w:bookmarkEnd w:id="45"/>
    <w:bookmarkStart w:id="46" w:name="p11"/>
    <w:p>
      <w:pPr>
        <w:pStyle w:val="Heading3"/>
      </w:pPr>
      <w:r>
        <w:t xml:space="preserve">P11</w:t>
      </w:r>
    </w:p>
    <w:p>
      <w:pPr>
        <w:pStyle w:val="FirstParagraph"/>
      </w:pPr>
      <w:r>
        <w:t xml:space="preserve">Agregar: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starts_at</w:t>
      </w:r>
      <w:r>
        <w:t xml:space="preserve">,</w:t>
      </w:r>
      <w:r>
        <w:t xml:space="preserve"> </w:t>
      </w:r>
      <w:r>
        <w:rPr>
          <w:rStyle w:val="VerbatimChar"/>
        </w:rPr>
        <w:t xml:space="preserve">ends_at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available_count</w:t>
      </w:r>
      <w:r>
        <w:t xml:space="preserve"> </w:t>
      </w:r>
      <w:r>
        <w:t xml:space="preserve">por servicio;</w:t>
      </w:r>
    </w:p>
    <w:p>
      <w:pPr>
        <w:pStyle w:val="Compact"/>
        <w:numPr>
          <w:ilvl w:val="0"/>
          <w:numId w:val="1029"/>
        </w:numPr>
      </w:pPr>
      <w:r>
        <w:t xml:space="preserve">pruebas antes, dentro y después de la ventana;</w:t>
      </w:r>
    </w:p>
    <w:p>
      <w:pPr>
        <w:pStyle w:val="Compact"/>
        <w:numPr>
          <w:ilvl w:val="0"/>
          <w:numId w:val="1029"/>
        </w:numPr>
      </w:pPr>
      <w:r>
        <w:t xml:space="preserve">sync offline con</w:t>
      </w:r>
      <w:r>
        <w:t xml:space="preserve"> </w:t>
      </w:r>
      <w:r>
        <w:rPr>
          <w:rStyle w:val="VerbatimChar"/>
        </w:rPr>
        <w:t xml:space="preserve">captured_at</w:t>
      </w:r>
      <w:r>
        <w:t xml:space="preserve"> </w:t>
      </w:r>
      <w:r>
        <w:t xml:space="preserve">válido/inválido;</w:t>
      </w:r>
    </w:p>
    <w:p>
      <w:pPr>
        <w:pStyle w:val="Compact"/>
        <w:numPr>
          <w:ilvl w:val="0"/>
          <w:numId w:val="1029"/>
        </w:numPr>
      </w:pPr>
      <w:r>
        <w:t xml:space="preserve">materiales sin bloqueo automático por actividad pasada.</w:t>
      </w:r>
    </w:p>
    <w:bookmarkEnd w:id="46"/>
    <w:bookmarkEnd w:id="47"/>
    <w:bookmarkStart w:id="48" w:name="pruebas-obligatorias"/>
    <w:p>
      <w:pPr>
        <w:pStyle w:val="Heading2"/>
      </w:pPr>
      <w:r>
        <w:t xml:space="preserve">8. Pruebas obligatorias</w:t>
      </w:r>
    </w:p>
    <w:p>
      <w:pPr>
        <w:pStyle w:val="Compact"/>
        <w:numPr>
          <w:ilvl w:val="0"/>
          <w:numId w:val="1030"/>
        </w:numPr>
      </w:pPr>
      <w:r>
        <w:t xml:space="preserve">Misma versión de paquete en día 1, día 3 y último día: mismo cargo.</w:t>
      </w:r>
    </w:p>
    <w:p>
      <w:pPr>
        <w:pStyle w:val="Compact"/>
        <w:numPr>
          <w:ilvl w:val="0"/>
          <w:numId w:val="1030"/>
        </w:numPr>
      </w:pPr>
      <w:r>
        <w:t xml:space="preserve">Con y sin anticipo: no cambia el importe por fecha de llegada.</w:t>
      </w:r>
    </w:p>
    <w:p>
      <w:pPr>
        <w:pStyle w:val="Compact"/>
        <w:numPr>
          <w:ilvl w:val="0"/>
          <w:numId w:val="1030"/>
        </w:numPr>
      </w:pPr>
      <w:r>
        <w:t xml:space="preserve">Paquete privado no aparece en landing, portal ni endpoint público.</w:t>
      </w:r>
    </w:p>
    <w:p>
      <w:pPr>
        <w:pStyle w:val="Compact"/>
        <w:numPr>
          <w:ilvl w:val="0"/>
          <w:numId w:val="1030"/>
        </w:numPr>
      </w:pPr>
      <w:r>
        <w:t xml:space="preserve">Inscripciones autorizado asigna paquete privado y queda auditado.</w:t>
      </w:r>
    </w:p>
    <w:p>
      <w:pPr>
        <w:pStyle w:val="Compact"/>
        <w:numPr>
          <w:ilvl w:val="0"/>
          <w:numId w:val="1030"/>
        </w:numPr>
      </w:pPr>
      <w:r>
        <w:t xml:space="preserve">Usuario sin permiso recibe 403/código de dominio.</w:t>
      </w:r>
    </w:p>
    <w:p>
      <w:pPr>
        <w:pStyle w:val="Compact"/>
        <w:numPr>
          <w:ilvl w:val="0"/>
          <w:numId w:val="1030"/>
        </w:numPr>
      </w:pPr>
      <w:r>
        <w:t xml:space="preserve">Evento de 8 días muestra 8; al cambiar fechas recalcula correctamente.</w:t>
      </w:r>
    </w:p>
    <w:p>
      <w:pPr>
        <w:pStyle w:val="Compact"/>
        <w:numPr>
          <w:ilvl w:val="0"/>
          <w:numId w:val="1030"/>
        </w:numPr>
      </w:pPr>
      <w:r>
        <w:t xml:space="preserve">Hospedaje configurado en 7 noches genera el rango exacto.</w:t>
      </w:r>
    </w:p>
    <w:p>
      <w:pPr>
        <w:pStyle w:val="Compact"/>
        <w:numPr>
          <w:ilvl w:val="0"/>
          <w:numId w:val="1030"/>
        </w:numPr>
      </w:pPr>
      <w:r>
        <w:t xml:space="preserve">Llegada en día 3 no reduce, libera ni refecha una reserva confirmada.</w:t>
      </w:r>
    </w:p>
    <w:p>
      <w:pPr>
        <w:pStyle w:val="Compact"/>
        <w:numPr>
          <w:ilvl w:val="0"/>
          <w:numId w:val="1030"/>
        </w:numPr>
      </w:pPr>
      <w:r>
        <w:t xml:space="preserve">Hold no confirmado expira únicamente según DEC-005.</w:t>
      </w:r>
    </w:p>
    <w:p>
      <w:pPr>
        <w:pStyle w:val="Compact"/>
        <w:numPr>
          <w:ilvl w:val="0"/>
          <w:numId w:val="1030"/>
        </w:numPr>
      </w:pPr>
      <w:r>
        <w:t xml:space="preserve">Entrega de comida antes del horario: rechazada.</w:t>
      </w:r>
    </w:p>
    <w:p>
      <w:pPr>
        <w:pStyle w:val="Compact"/>
        <w:numPr>
          <w:ilvl w:val="0"/>
          <w:numId w:val="1030"/>
        </w:numPr>
      </w:pPr>
      <w:r>
        <w:t xml:space="preserve">Entrega dentro del horario: aceptada.</w:t>
      </w:r>
    </w:p>
    <w:p>
      <w:pPr>
        <w:pStyle w:val="Compact"/>
        <w:numPr>
          <w:ilvl w:val="0"/>
          <w:numId w:val="1030"/>
        </w:numPr>
      </w:pPr>
      <w:r>
        <w:t xml:space="preserve">Entrega después del horario: rechazada.</w:t>
      </w:r>
    </w:p>
    <w:p>
      <w:pPr>
        <w:pStyle w:val="Compact"/>
        <w:numPr>
          <w:ilvl w:val="0"/>
          <w:numId w:val="1030"/>
        </w:numPr>
      </w:pPr>
      <w:r>
        <w:t xml:space="preserve">Cantidad agotada: rechazada o override autorizado.</w:t>
      </w:r>
    </w:p>
    <w:p>
      <w:pPr>
        <w:pStyle w:val="Compact"/>
        <w:numPr>
          <w:ilvl w:val="0"/>
          <w:numId w:val="1030"/>
        </w:numPr>
      </w:pPr>
      <w:r>
        <w:t xml:space="preserve">Dos dispositivos entregan la misma comida: una aceptación y un duplicado.</w:t>
      </w:r>
    </w:p>
    <w:p>
      <w:pPr>
        <w:pStyle w:val="Compact"/>
        <w:numPr>
          <w:ilvl w:val="0"/>
          <w:numId w:val="1030"/>
        </w:numPr>
      </w:pPr>
      <w:r>
        <w:t xml:space="preserve">Operación offline capturada dentro del horario y sincronizada después: se evalúa por</w:t>
      </w:r>
      <w:r>
        <w:t xml:space="preserve"> </w:t>
      </w:r>
      <w:r>
        <w:rPr>
          <w:rStyle w:val="VerbatimChar"/>
        </w:rPr>
        <w:t xml:space="preserve">captured_at</w:t>
      </w:r>
      <w:r>
        <w:t xml:space="preserve"> </w:t>
      </w:r>
      <w:r>
        <w:t xml:space="preserve">y lease.</w:t>
      </w:r>
    </w:p>
    <w:p>
      <w:pPr>
        <w:pStyle w:val="Compact"/>
        <w:numPr>
          <w:ilvl w:val="0"/>
          <w:numId w:val="1030"/>
        </w:numPr>
      </w:pPr>
      <w:r>
        <w:t xml:space="preserve">Material incluido puede entregarse aunque la persona llegue tarde, sujeto a inventario y no duplicidad.</w:t>
      </w:r>
    </w:p>
    <w:bookmarkEnd w:id="48"/>
    <w:bookmarkStart w:id="49" w:name="decision-register"/>
    <w:p>
      <w:pPr>
        <w:pStyle w:val="Heading2"/>
      </w:pPr>
      <w:r>
        <w:t xml:space="preserve">9. Decision register</w:t>
      </w:r>
    </w:p>
    <w:p>
      <w:pPr>
        <w:pStyle w:val="FirstParagraph"/>
      </w:pPr>
      <w:r>
        <w:t xml:space="preserve">Actualizar:</w:t>
      </w:r>
    </w:p>
    <w:p>
      <w:pPr>
        <w:pStyle w:val="SourceCode"/>
      </w:pPr>
      <w:r>
        <w:rPr>
          <w:rStyle w:val="VerbatimChar"/>
        </w:rPr>
        <w:t xml:space="preserve">DEC-004 | APPROVED | No hay prorrateo ni tarifa tardía automática durante IN_PROGRESS. El precio es el importe completo del paquete aplicado. La duración del evento y las noches de hospedaje son configurables; una reserva confirmada no se libera por llegada tardía. Alimentos se configura por día/cantidad/horario. Paquetes especiales son privados y solo Inscripciones puede asignarlos.</w:t>
      </w:r>
    </w:p>
    <w:bookmarkEnd w:id="49"/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2026-07-22T20:15:03Z</dcterms:created>
  <dcterms:modified xsi:type="dcterms:W3CDTF">2026-07-22T20:15:03Z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