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Identidad digital y UX</w:t>
      </w:r>
    </w:p>
    <w:p>
      <w:pPr>
        <w:jc w:val="center"/>
      </w:pPr>
      <w:r>
        <w:rPr>
          <w:b/>
          <w:i/>
          <w:color w:val="5B2328"/>
          <w:sz w:val="22"/>
        </w:rPr>
        <w:t>Diseño, componentes, pantallas y estados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1. Dirección visual</w:t>
      </w:r>
    </w:p>
    <w:p>
      <w:r>
        <w:t>Sobria, carismática, contemporánea, cálida y operacionalmente clara.</w:t>
      </w:r>
    </w:p>
    <w:p>
      <w:pPr>
        <w:pStyle w:val="Heading1"/>
      </w:pPr>
      <w:r>
        <w:t>2. Tipografía</w:t>
      </w:r>
    </w:p>
    <w:p>
      <w:pPr>
        <w:pStyle w:val="ListBullet"/>
      </w:pPr>
      <w:r>
        <w:t>Playfair Display para títulos.</w:t>
      </w:r>
    </w:p>
    <w:p>
      <w:pPr>
        <w:pStyle w:val="ListBullet"/>
      </w:pPr>
      <w:r>
        <w:t>Source Sans 3 para UI.</w:t>
      </w:r>
    </w:p>
    <w:p>
      <w:pPr>
        <w:pStyle w:val="ListBullet"/>
      </w:pPr>
      <w:r>
        <w:t>ui-monospace para códigos.</w:t>
      </w:r>
    </w:p>
    <w:p>
      <w:pPr>
        <w:pStyle w:val="Heading1"/>
      </w:pPr>
      <w:r>
        <w:t>3. Responsive y accesibilidad</w:t>
      </w:r>
    </w:p>
    <w:p>
      <w:pPr>
        <w:pStyle w:val="ListBullet"/>
      </w:pPr>
      <w:r>
        <w:t>390, 768, 1280, 1440 y 1920 px.</w:t>
      </w:r>
    </w:p>
    <w:p>
      <w:pPr>
        <w:pStyle w:val="ListBullet"/>
      </w:pPr>
      <w:r>
        <w:t>Área táctil mínima 44×44.</w:t>
      </w:r>
    </w:p>
    <w:p>
      <w:pPr>
        <w:pStyle w:val="ListBullet"/>
      </w:pPr>
      <w:r>
        <w:t>WCAG 2.2 AA.</w:t>
      </w:r>
    </w:p>
    <w:p>
      <w:pPr>
        <w:pStyle w:val="ListBullet"/>
      </w:pPr>
      <w:r>
        <w:t>No depender solo del color.</w:t>
      </w:r>
    </w:p>
    <w:p>
      <w:pPr>
        <w:pStyle w:val="Heading1"/>
      </w:pPr>
      <w:r>
        <w:t>4.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--color-ink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#171312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texto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--color-ivory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#F7F2EA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fondo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--color-flame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#D63B2F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CTA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--color-gold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#D6A12E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en curso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--color-wine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#5B2328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superficie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--color-success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#2E7D32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éxito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--color-warning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#D98E04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--color-danger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#C62828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error</w:t>
            </w:r>
          </w:p>
        </w:tc>
      </w:tr>
    </w:tbl>
    <w:p>
      <w:pPr>
        <w:pStyle w:val="Heading1"/>
      </w:pPr>
      <w:r>
        <w:t>5. Pantallas nuevas/modificadas</w:t>
      </w:r>
    </w:p>
    <w:p>
      <w:pPr>
        <w:pStyle w:val="ListBullet"/>
      </w:pPr>
      <w:r>
        <w:t>Comparador de dos modalidades.</w:t>
      </w:r>
    </w:p>
    <w:p>
      <w:pPr>
        <w:pStyle w:val="ListBullet"/>
      </w:pPr>
      <w:r>
        <w:t>Editor de precio anticipado/normal y paquete privado.</w:t>
      </w:r>
    </w:p>
    <w:p>
      <w:pPr>
        <w:pStyle w:val="ListBullet"/>
      </w:pPr>
      <w:r>
        <w:t>Configuración de duración/noches.</w:t>
      </w:r>
    </w:p>
    <w:p>
      <w:pPr>
        <w:pStyle w:val="ListBullet"/>
      </w:pPr>
      <w:r>
        <w:t>Bandeja de evidencias y revisión.</w:t>
      </w:r>
    </w:p>
    <w:p>
      <w:pPr>
        <w:pStyle w:val="ListBullet"/>
      </w:pPr>
      <w:r>
        <w:t>Selección de hotel sin habitación pública.</w:t>
      </w:r>
    </w:p>
    <w:p>
      <w:pPr>
        <w:pStyle w:val="ListBullet"/>
      </w:pPr>
      <w:r>
        <w:t>Servicios de alimento por día/horario.</w:t>
      </w:r>
    </w:p>
    <w:p>
      <w:pPr>
        <w:pStyle w:val="ListBullet"/>
      </w:pPr>
      <w:r>
        <w:t>Comprobante de pago y verificación pública mínima.</w:t>
      </w:r>
    </w:p>
    <w:p>
      <w:pPr>
        <w:pStyle w:val="Heading1"/>
      </w:pPr>
      <w:r>
        <w:t>6. Microcopy aprobada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Mensaje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IN_PROGRESS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El evento está en curso. Las inscripciones y pagos continúan habilitados.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Anticipado pendiente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Recibimos tu comprobante. El beneficio se habilitará cuando sea aprobado.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Anticipado aprobado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Tu tarifa especial está confirmada. Ya puedes escoger hotel según disponibilidad.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Pago al llegar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Pagarás el precio normal y escogerás hotel entre las opciones disponibles al llegar.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Comida fuera de horario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Este servicio no está disponible en este horario.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