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1EFA3" w14:textId="77777777" w:rsidR="00DA24D9" w:rsidRPr="00824196" w:rsidRDefault="00DA24D9" w:rsidP="00824196">
      <w:pPr>
        <w:pStyle w:val="Title"/>
        <w:spacing w:line="276" w:lineRule="auto"/>
        <w:jc w:val="center"/>
        <w:rPr>
          <w:b/>
          <w:bCs/>
        </w:rPr>
      </w:pPr>
      <w:r w:rsidRPr="00824196">
        <w:rPr>
          <w:b/>
          <w:bCs/>
        </w:rPr>
        <w:t>Article Summary</w:t>
      </w:r>
    </w:p>
    <w:p w14:paraId="0F432359" w14:textId="0BD9F138" w:rsidR="00DA24D9" w:rsidRPr="00824196" w:rsidRDefault="00DA24D9" w:rsidP="00824196">
      <w:pPr>
        <w:spacing w:line="360" w:lineRule="auto"/>
        <w:rPr>
          <w:sz w:val="28"/>
          <w:szCs w:val="28"/>
        </w:rPr>
      </w:pPr>
      <w:r w:rsidRPr="00967317">
        <w:rPr>
          <w:b/>
          <w:bCs/>
          <w:sz w:val="28"/>
          <w:szCs w:val="28"/>
        </w:rPr>
        <w:t>Title:</w:t>
      </w:r>
      <w:r w:rsidR="00824196" w:rsidRPr="00824196">
        <w:rPr>
          <w:sz w:val="28"/>
          <w:szCs w:val="28"/>
        </w:rPr>
        <w:t xml:space="preserve"> </w:t>
      </w:r>
      <w:r w:rsidR="00986F1C" w:rsidRPr="00EE1AE7">
        <w:rPr>
          <w:i/>
          <w:iCs/>
          <w:sz w:val="28"/>
          <w:szCs w:val="28"/>
        </w:rPr>
        <w:t>Ensemble Prediction Model with Expert Selection for Electricity Price Forecasting</w:t>
      </w:r>
      <w:r w:rsidR="00986F1C">
        <w:rPr>
          <w:sz w:val="28"/>
          <w:szCs w:val="28"/>
        </w:rPr>
        <w:t xml:space="preserve"> </w:t>
      </w:r>
    </w:p>
    <w:p w14:paraId="1DAFCCB9" w14:textId="47187178" w:rsidR="00DA24D9" w:rsidRPr="00824196" w:rsidRDefault="00DA24D9" w:rsidP="00824196">
      <w:pPr>
        <w:spacing w:line="360" w:lineRule="auto"/>
        <w:rPr>
          <w:sz w:val="28"/>
          <w:szCs w:val="28"/>
        </w:rPr>
      </w:pPr>
      <w:r w:rsidRPr="00967317">
        <w:rPr>
          <w:b/>
          <w:bCs/>
          <w:sz w:val="28"/>
          <w:szCs w:val="28"/>
        </w:rPr>
        <w:t>Author(s):</w:t>
      </w:r>
      <w:r w:rsidRPr="00824196">
        <w:rPr>
          <w:sz w:val="28"/>
          <w:szCs w:val="28"/>
        </w:rPr>
        <w:t xml:space="preserve"> </w:t>
      </w:r>
      <w:proofErr w:type="spellStart"/>
      <w:r w:rsidR="00986F1C" w:rsidRPr="00986F1C">
        <w:rPr>
          <w:sz w:val="28"/>
          <w:szCs w:val="28"/>
        </w:rPr>
        <w:t>Bijay</w:t>
      </w:r>
      <w:proofErr w:type="spellEnd"/>
      <w:r w:rsidR="00986F1C" w:rsidRPr="00986F1C">
        <w:rPr>
          <w:sz w:val="28"/>
          <w:szCs w:val="28"/>
        </w:rPr>
        <w:t xml:space="preserve"> </w:t>
      </w:r>
      <w:proofErr w:type="spellStart"/>
      <w:proofErr w:type="gramStart"/>
      <w:r w:rsidR="00986F1C" w:rsidRPr="00986F1C">
        <w:rPr>
          <w:sz w:val="28"/>
          <w:szCs w:val="28"/>
        </w:rPr>
        <w:t>Neupane,Wei</w:t>
      </w:r>
      <w:proofErr w:type="spellEnd"/>
      <w:proofErr w:type="gramEnd"/>
      <w:r w:rsidR="00986F1C" w:rsidRPr="00986F1C">
        <w:rPr>
          <w:sz w:val="28"/>
          <w:szCs w:val="28"/>
        </w:rPr>
        <w:t xml:space="preserve"> Lee </w:t>
      </w:r>
      <w:proofErr w:type="spellStart"/>
      <w:r w:rsidR="00986F1C" w:rsidRPr="00986F1C">
        <w:rPr>
          <w:sz w:val="28"/>
          <w:szCs w:val="28"/>
        </w:rPr>
        <w:t>Woon</w:t>
      </w:r>
      <w:proofErr w:type="spellEnd"/>
      <w:r w:rsidR="00986F1C" w:rsidRPr="00986F1C">
        <w:rPr>
          <w:sz w:val="28"/>
          <w:szCs w:val="28"/>
        </w:rPr>
        <w:t xml:space="preserve"> and</w:t>
      </w:r>
      <w:r w:rsidR="00986F1C">
        <w:rPr>
          <w:sz w:val="28"/>
          <w:szCs w:val="28"/>
        </w:rPr>
        <w:t xml:space="preserve"> </w:t>
      </w:r>
      <w:proofErr w:type="spellStart"/>
      <w:r w:rsidR="00986F1C" w:rsidRPr="00986F1C">
        <w:rPr>
          <w:sz w:val="28"/>
          <w:szCs w:val="28"/>
        </w:rPr>
        <w:t>Zeyar</w:t>
      </w:r>
      <w:proofErr w:type="spellEnd"/>
      <w:r w:rsidR="00986F1C" w:rsidRPr="00986F1C">
        <w:rPr>
          <w:sz w:val="28"/>
          <w:szCs w:val="28"/>
        </w:rPr>
        <w:t xml:space="preserve"> Aung,</w:t>
      </w:r>
      <w:r w:rsidR="00986F1C">
        <w:rPr>
          <w:sz w:val="28"/>
          <w:szCs w:val="28"/>
        </w:rPr>
        <w:t xml:space="preserve"> </w:t>
      </w:r>
      <w:r w:rsidR="00986F1C" w:rsidRPr="00986F1C">
        <w:rPr>
          <w:sz w:val="28"/>
          <w:szCs w:val="28"/>
        </w:rPr>
        <w:t>ORCID</w:t>
      </w:r>
    </w:p>
    <w:p w14:paraId="7C4DA24E" w14:textId="23532161" w:rsidR="00DA24D9" w:rsidRPr="00824196" w:rsidRDefault="00DA24D9" w:rsidP="00824196">
      <w:pPr>
        <w:spacing w:line="360" w:lineRule="auto"/>
        <w:rPr>
          <w:sz w:val="28"/>
          <w:szCs w:val="28"/>
        </w:rPr>
      </w:pPr>
      <w:r w:rsidRPr="00967317">
        <w:rPr>
          <w:b/>
          <w:bCs/>
          <w:sz w:val="28"/>
          <w:szCs w:val="28"/>
        </w:rPr>
        <w:t>Keywords:</w:t>
      </w:r>
      <w:r w:rsidRPr="00824196">
        <w:rPr>
          <w:sz w:val="28"/>
          <w:szCs w:val="28"/>
        </w:rPr>
        <w:t xml:space="preserve"> </w:t>
      </w:r>
      <w:r w:rsidR="00986F1C">
        <w:rPr>
          <w:sz w:val="28"/>
          <w:szCs w:val="28"/>
        </w:rPr>
        <w:t>Electricity demand forecasting, prediction model, FWM, VWM</w:t>
      </w:r>
    </w:p>
    <w:p w14:paraId="644087E2" w14:textId="11A84441" w:rsidR="00DA24D9" w:rsidRPr="003B7358" w:rsidRDefault="00DA24D9" w:rsidP="003B7358">
      <w:pPr>
        <w:spacing w:line="360" w:lineRule="auto"/>
        <w:rPr>
          <w:sz w:val="28"/>
          <w:szCs w:val="28"/>
        </w:rPr>
      </w:pPr>
      <w:r w:rsidRPr="00967317">
        <w:rPr>
          <w:b/>
          <w:bCs/>
          <w:sz w:val="28"/>
          <w:szCs w:val="28"/>
        </w:rPr>
        <w:t>Accessed:</w:t>
      </w:r>
      <w:r w:rsidR="00AB37EE" w:rsidRPr="00AB37EE">
        <w:rPr>
          <w:sz w:val="28"/>
          <w:szCs w:val="28"/>
        </w:rPr>
        <w:t xml:space="preserve"> </w:t>
      </w:r>
      <w:r w:rsidR="008B4987">
        <w:rPr>
          <w:sz w:val="28"/>
          <w:szCs w:val="28"/>
        </w:rPr>
        <w:t xml:space="preserve">10 </w:t>
      </w:r>
      <w:r w:rsidR="003B7358">
        <w:rPr>
          <w:sz w:val="28"/>
          <w:szCs w:val="28"/>
        </w:rPr>
        <w:t>Jan</w:t>
      </w:r>
      <w:r w:rsidR="008B4987">
        <w:rPr>
          <w:rFonts w:hint="eastAsia"/>
          <w:sz w:val="28"/>
          <w:szCs w:val="28"/>
        </w:rPr>
        <w:t>uary</w:t>
      </w:r>
      <w:r w:rsidR="003B7358">
        <w:rPr>
          <w:sz w:val="28"/>
          <w:szCs w:val="28"/>
        </w:rPr>
        <w:t xml:space="preserve"> 2017</w:t>
      </w:r>
    </w:p>
    <w:tbl>
      <w:tblPr>
        <w:tblStyle w:val="GridTable4-Accent4"/>
        <w:tblW w:w="9392" w:type="dxa"/>
        <w:jc w:val="center"/>
        <w:tblLook w:val="04A0" w:firstRow="1" w:lastRow="0" w:firstColumn="1" w:lastColumn="0" w:noHBand="0" w:noVBand="1"/>
      </w:tblPr>
      <w:tblGrid>
        <w:gridCol w:w="9392"/>
      </w:tblGrid>
      <w:tr w:rsidR="00DA24D9" w14:paraId="7DDF06C3" w14:textId="77777777" w:rsidTr="00824196">
        <w:trPr>
          <w:cnfStyle w:val="100000000000" w:firstRow="1" w:lastRow="0" w:firstColumn="0" w:lastColumn="0" w:oddVBand="0" w:evenVBand="0" w:oddHBand="0"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9392" w:type="dxa"/>
          </w:tcPr>
          <w:p w14:paraId="1AA9C45E" w14:textId="77777777" w:rsidR="00DA24D9" w:rsidRPr="00824196" w:rsidRDefault="00DA24D9" w:rsidP="00DA24D9">
            <w:pPr>
              <w:jc w:val="center"/>
              <w:rPr>
                <w:sz w:val="28"/>
                <w:szCs w:val="28"/>
              </w:rPr>
            </w:pPr>
            <w:r w:rsidRPr="00824196">
              <w:rPr>
                <w:sz w:val="28"/>
                <w:szCs w:val="28"/>
              </w:rPr>
              <w:t>Key Findings</w:t>
            </w:r>
          </w:p>
        </w:tc>
      </w:tr>
      <w:tr w:rsidR="00DA24D9" w14:paraId="33174629" w14:textId="77777777" w:rsidTr="00986F1C">
        <w:trPr>
          <w:cnfStyle w:val="000000100000" w:firstRow="0" w:lastRow="0" w:firstColumn="0" w:lastColumn="0" w:oddVBand="0" w:evenVBand="0" w:oddHBand="1" w:evenHBand="0" w:firstRowFirstColumn="0" w:firstRowLastColumn="0" w:lastRowFirstColumn="0" w:lastRowLastColumn="0"/>
          <w:trHeight w:val="2307"/>
          <w:jc w:val="center"/>
        </w:trPr>
        <w:tc>
          <w:tcPr>
            <w:cnfStyle w:val="001000000000" w:firstRow="0" w:lastRow="0" w:firstColumn="1" w:lastColumn="0" w:oddVBand="0" w:evenVBand="0" w:oddHBand="0" w:evenHBand="0" w:firstRowFirstColumn="0" w:firstRowLastColumn="0" w:lastRowFirstColumn="0" w:lastRowLastColumn="0"/>
            <w:tcW w:w="9392" w:type="dxa"/>
          </w:tcPr>
          <w:p w14:paraId="70136504" w14:textId="07F3ABB7" w:rsidR="00DA24D9" w:rsidRPr="00986F1C" w:rsidRDefault="00986F1C" w:rsidP="00986F1C">
            <w:pPr>
              <w:jc w:val="both"/>
              <w:rPr>
                <w:b w:val="0"/>
                <w:bCs w:val="0"/>
              </w:rPr>
            </w:pPr>
            <w:r w:rsidRPr="00986F1C">
              <w:rPr>
                <w:b w:val="0"/>
                <w:bCs w:val="0"/>
              </w:rPr>
              <w:t>This paper presents a robust electricity price forecasting mechanism for deregulated electricity markets. The proposed ensemble prediction model involves a group of different algorithms to forecast electricity prices for each hour of a day. Two strategies, the Fixed Weight Method (FWM) and the Varying Weight Method (VWM), are used for selecting the expert algorithm for each hour. The model also utilizes a carefully engineered set of features from past electricity price data, weather data, and calendar data. The results demonstrate the model's robustness and accuracy, even with various datasets and over long periods of time.</w:t>
            </w:r>
          </w:p>
        </w:tc>
      </w:tr>
    </w:tbl>
    <w:p w14:paraId="1EEB688A" w14:textId="77777777" w:rsidR="00DA24D9" w:rsidRDefault="00DA24D9"/>
    <w:tbl>
      <w:tblPr>
        <w:tblStyle w:val="GridTable4-Accent4"/>
        <w:tblW w:w="9413" w:type="dxa"/>
        <w:jc w:val="center"/>
        <w:tblLook w:val="04A0" w:firstRow="1" w:lastRow="0" w:firstColumn="1" w:lastColumn="0" w:noHBand="0" w:noVBand="1"/>
      </w:tblPr>
      <w:tblGrid>
        <w:gridCol w:w="9413"/>
      </w:tblGrid>
      <w:tr w:rsidR="00DA24D9" w14:paraId="18D08E9C" w14:textId="77777777" w:rsidTr="00824196">
        <w:trPr>
          <w:cnfStyle w:val="100000000000" w:firstRow="1" w:lastRow="0" w:firstColumn="0" w:lastColumn="0" w:oddVBand="0" w:evenVBand="0" w:oddHBand="0"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9413" w:type="dxa"/>
          </w:tcPr>
          <w:p w14:paraId="48164136" w14:textId="77777777" w:rsidR="00DA24D9" w:rsidRPr="00824196" w:rsidRDefault="00DA24D9" w:rsidP="00DA24D9">
            <w:pPr>
              <w:jc w:val="center"/>
              <w:rPr>
                <w:sz w:val="28"/>
                <w:szCs w:val="28"/>
              </w:rPr>
            </w:pPr>
            <w:r w:rsidRPr="00824196">
              <w:rPr>
                <w:sz w:val="28"/>
                <w:szCs w:val="28"/>
              </w:rPr>
              <w:t>Quotes</w:t>
            </w:r>
          </w:p>
        </w:tc>
      </w:tr>
      <w:tr w:rsidR="00DA24D9" w14:paraId="39989B85" w14:textId="77777777" w:rsidTr="00986F1C">
        <w:trPr>
          <w:cnfStyle w:val="000000100000" w:firstRow="0" w:lastRow="0" w:firstColumn="0" w:lastColumn="0" w:oddVBand="0" w:evenVBand="0" w:oddHBand="1" w:evenHBand="0" w:firstRowFirstColumn="0" w:firstRowLastColumn="0" w:lastRowFirstColumn="0" w:lastRowLastColumn="0"/>
          <w:trHeight w:val="686"/>
          <w:jc w:val="center"/>
        </w:trPr>
        <w:tc>
          <w:tcPr>
            <w:cnfStyle w:val="001000000000" w:firstRow="0" w:lastRow="0" w:firstColumn="1" w:lastColumn="0" w:oddVBand="0" w:evenVBand="0" w:oddHBand="0" w:evenHBand="0" w:firstRowFirstColumn="0" w:firstRowLastColumn="0" w:lastRowFirstColumn="0" w:lastRowLastColumn="0"/>
            <w:tcW w:w="9413" w:type="dxa"/>
          </w:tcPr>
          <w:p w14:paraId="13FBAFEC" w14:textId="082B4F1D" w:rsidR="00DA24D9" w:rsidRPr="003B7358" w:rsidRDefault="003B7358" w:rsidP="003B7358">
            <w:pPr>
              <w:rPr>
                <w:b w:val="0"/>
                <w:bCs w:val="0"/>
              </w:rPr>
            </w:pPr>
            <w:r w:rsidRPr="003B7358">
              <w:rPr>
                <w:b w:val="0"/>
                <w:bCs w:val="0"/>
              </w:rPr>
              <w:t xml:space="preserve">Neupane, B, </w:t>
            </w:r>
            <w:proofErr w:type="spellStart"/>
            <w:r w:rsidRPr="003B7358">
              <w:rPr>
                <w:b w:val="0"/>
                <w:bCs w:val="0"/>
              </w:rPr>
              <w:t>Woon</w:t>
            </w:r>
            <w:proofErr w:type="spellEnd"/>
            <w:r w:rsidRPr="003B7358">
              <w:rPr>
                <w:b w:val="0"/>
                <w:bCs w:val="0"/>
              </w:rPr>
              <w:t xml:space="preserve">, W.L, and Aung, Z. (2017) </w:t>
            </w:r>
            <w:r w:rsidRPr="003B7358">
              <w:rPr>
                <w:b w:val="0"/>
                <w:bCs w:val="0"/>
                <w:i/>
                <w:iCs/>
              </w:rPr>
              <w:t xml:space="preserve">Ensemble Prediction Model with Expert Selection for Electricity Price Forecasting, </w:t>
            </w:r>
            <w:r w:rsidRPr="003B7358">
              <w:rPr>
                <w:b w:val="0"/>
                <w:bCs w:val="0"/>
              </w:rPr>
              <w:t xml:space="preserve">MDPI. Available at: </w:t>
            </w:r>
            <w:hyperlink r:id="rId5" w:history="1">
              <w:r w:rsidRPr="003B7358">
                <w:rPr>
                  <w:rStyle w:val="Hyperlink"/>
                  <w:b w:val="0"/>
                  <w:bCs w:val="0"/>
                </w:rPr>
                <w:t>https://www.mdpi.com/1996-1073/10/1/77</w:t>
              </w:r>
            </w:hyperlink>
          </w:p>
        </w:tc>
      </w:tr>
    </w:tbl>
    <w:p w14:paraId="2E930C4B" w14:textId="77777777" w:rsidR="00DA24D9" w:rsidRDefault="00DA24D9"/>
    <w:tbl>
      <w:tblPr>
        <w:tblStyle w:val="GridTable4-Accent4"/>
        <w:tblpPr w:leftFromText="180" w:rightFromText="180" w:vertAnchor="text" w:horzAnchor="margin" w:tblpXSpec="center" w:tblpY="5"/>
        <w:tblW w:w="9437" w:type="dxa"/>
        <w:tblLook w:val="04A0" w:firstRow="1" w:lastRow="0" w:firstColumn="1" w:lastColumn="0" w:noHBand="0" w:noVBand="1"/>
      </w:tblPr>
      <w:tblGrid>
        <w:gridCol w:w="4673"/>
        <w:gridCol w:w="4764"/>
      </w:tblGrid>
      <w:tr w:rsidR="00DA24D9" w14:paraId="40E281FB" w14:textId="77777777" w:rsidTr="00824196">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4673" w:type="dxa"/>
          </w:tcPr>
          <w:p w14:paraId="5A4B5DF4" w14:textId="77777777" w:rsidR="00DA24D9" w:rsidRPr="00DA24D9" w:rsidRDefault="00DA24D9" w:rsidP="00DA24D9">
            <w:pPr>
              <w:jc w:val="center"/>
              <w:rPr>
                <w:sz w:val="28"/>
                <w:szCs w:val="28"/>
              </w:rPr>
            </w:pPr>
            <w:r w:rsidRPr="00DA24D9">
              <w:rPr>
                <w:sz w:val="28"/>
                <w:szCs w:val="28"/>
              </w:rPr>
              <w:t>Strengths</w:t>
            </w:r>
          </w:p>
        </w:tc>
        <w:tc>
          <w:tcPr>
            <w:tcW w:w="4764" w:type="dxa"/>
          </w:tcPr>
          <w:p w14:paraId="18604923" w14:textId="77777777" w:rsidR="00DA24D9" w:rsidRPr="00DA24D9" w:rsidRDefault="00DA24D9" w:rsidP="00DA24D9">
            <w:pPr>
              <w:jc w:val="center"/>
              <w:cnfStyle w:val="100000000000" w:firstRow="1" w:lastRow="0" w:firstColumn="0" w:lastColumn="0" w:oddVBand="0" w:evenVBand="0" w:oddHBand="0" w:evenHBand="0" w:firstRowFirstColumn="0" w:firstRowLastColumn="0" w:lastRowFirstColumn="0" w:lastRowLastColumn="0"/>
              <w:rPr>
                <w:sz w:val="28"/>
                <w:szCs w:val="28"/>
              </w:rPr>
            </w:pPr>
            <w:r w:rsidRPr="00DA24D9">
              <w:rPr>
                <w:sz w:val="28"/>
                <w:szCs w:val="28"/>
              </w:rPr>
              <w:t>Limitations</w:t>
            </w:r>
          </w:p>
        </w:tc>
      </w:tr>
      <w:tr w:rsidR="00DA24D9" w14:paraId="6C07F4C1" w14:textId="77777777" w:rsidTr="00824196">
        <w:trPr>
          <w:cnfStyle w:val="000000100000" w:firstRow="0" w:lastRow="0" w:firstColumn="0" w:lastColumn="0" w:oddVBand="0" w:evenVBand="0" w:oddHBand="1" w:evenHBand="0" w:firstRowFirstColumn="0" w:firstRowLastColumn="0" w:lastRowFirstColumn="0" w:lastRowLastColumn="0"/>
          <w:trHeight w:val="3222"/>
        </w:trPr>
        <w:tc>
          <w:tcPr>
            <w:cnfStyle w:val="001000000000" w:firstRow="0" w:lastRow="0" w:firstColumn="1" w:lastColumn="0" w:oddVBand="0" w:evenVBand="0" w:oddHBand="0" w:evenHBand="0" w:firstRowFirstColumn="0" w:firstRowLastColumn="0" w:lastRowFirstColumn="0" w:lastRowLastColumn="0"/>
            <w:tcW w:w="4673" w:type="dxa"/>
          </w:tcPr>
          <w:p w14:paraId="3F95892D" w14:textId="77777777" w:rsidR="00986F1C" w:rsidRPr="00986F1C" w:rsidRDefault="00986F1C" w:rsidP="00986F1C">
            <w:pPr>
              <w:pStyle w:val="ListParagraph"/>
              <w:numPr>
                <w:ilvl w:val="0"/>
                <w:numId w:val="2"/>
              </w:numPr>
              <w:jc w:val="both"/>
              <w:rPr>
                <w:b w:val="0"/>
                <w:bCs w:val="0"/>
              </w:rPr>
            </w:pPr>
            <w:r w:rsidRPr="00986F1C">
              <w:rPr>
                <w:b w:val="0"/>
                <w:bCs w:val="0"/>
              </w:rPr>
              <w:t>Better forecasting accuracy than conventional methods like ARIMA, PSF, and ANN-based approaches</w:t>
            </w:r>
          </w:p>
          <w:p w14:paraId="78D2B83D" w14:textId="77777777" w:rsidR="00986F1C" w:rsidRPr="00986F1C" w:rsidRDefault="00986F1C" w:rsidP="00986F1C">
            <w:pPr>
              <w:pStyle w:val="ListParagraph"/>
              <w:numPr>
                <w:ilvl w:val="0"/>
                <w:numId w:val="2"/>
              </w:numPr>
              <w:jc w:val="both"/>
              <w:rPr>
                <w:b w:val="0"/>
                <w:bCs w:val="0"/>
              </w:rPr>
            </w:pPr>
            <w:r w:rsidRPr="00986F1C">
              <w:rPr>
                <w:b w:val="0"/>
                <w:bCs w:val="0"/>
              </w:rPr>
              <w:t xml:space="preserve">The model performs well on various datasets and over long periods, showcasing its robustness in different market conditions. </w:t>
            </w:r>
          </w:p>
          <w:p w14:paraId="71A86BD0" w14:textId="77777777" w:rsidR="00986F1C" w:rsidRPr="00986F1C" w:rsidRDefault="00986F1C" w:rsidP="00986F1C">
            <w:pPr>
              <w:pStyle w:val="ListParagraph"/>
              <w:numPr>
                <w:ilvl w:val="0"/>
                <w:numId w:val="2"/>
              </w:numPr>
              <w:jc w:val="both"/>
              <w:rPr>
                <w:b w:val="0"/>
                <w:bCs w:val="0"/>
              </w:rPr>
            </w:pPr>
            <w:r w:rsidRPr="00986F1C">
              <w:rPr>
                <w:b w:val="0"/>
                <w:bCs w:val="0"/>
              </w:rPr>
              <w:t xml:space="preserve">Using multiple algorithms, along with the Fixed Weight Method (FWM) and the Varying Weight Method (VWM), allows the model to adapt and select the most suitable expert algorithm for each hour. </w:t>
            </w:r>
          </w:p>
          <w:p w14:paraId="4CA151D9" w14:textId="22AD692B" w:rsidR="00DA24D9" w:rsidRPr="00986F1C" w:rsidRDefault="00986F1C" w:rsidP="00986F1C">
            <w:pPr>
              <w:pStyle w:val="ListParagraph"/>
              <w:numPr>
                <w:ilvl w:val="0"/>
                <w:numId w:val="2"/>
              </w:numPr>
              <w:jc w:val="both"/>
            </w:pPr>
            <w:r w:rsidRPr="00986F1C">
              <w:rPr>
                <w:b w:val="0"/>
                <w:bCs w:val="0"/>
              </w:rPr>
              <w:t>The model uses careful feature engineering from past electricity price data, weather data, and calendar data, which contributes to its improved performance.</w:t>
            </w:r>
          </w:p>
        </w:tc>
        <w:tc>
          <w:tcPr>
            <w:tcW w:w="4764" w:type="dxa"/>
          </w:tcPr>
          <w:p w14:paraId="7C4F7450" w14:textId="77777777" w:rsidR="00986F1C" w:rsidRDefault="00986F1C" w:rsidP="00986F1C">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Need further testing on other electricity markets to assess the model's generalization capabilities.</w:t>
            </w:r>
          </w:p>
          <w:p w14:paraId="1BE526CC" w14:textId="77777777" w:rsidR="00986F1C" w:rsidRDefault="00986F1C" w:rsidP="00986F1C">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The model does not yet incorporate additional exogenous features like oil and gas prices and electricity generation modalities, which could potentially improve its performance. </w:t>
            </w:r>
          </w:p>
          <w:p w14:paraId="63CDDF9A" w14:textId="6D958390" w:rsidR="00DA24D9" w:rsidRDefault="00986F1C" w:rsidP="00986F1C">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The model does not account for smart grid dynamics such as demand response and load balancing, which could enhance its relevance in the context of evolving electricity markets.</w:t>
            </w:r>
          </w:p>
        </w:tc>
      </w:tr>
    </w:tbl>
    <w:p w14:paraId="084579D7" w14:textId="77777777" w:rsidR="00DA24D9" w:rsidRDefault="00DA24D9"/>
    <w:sectPr w:rsidR="00DA24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D72B14"/>
    <w:multiLevelType w:val="multilevel"/>
    <w:tmpl w:val="B40EF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B311F9"/>
    <w:multiLevelType w:val="hybridMultilevel"/>
    <w:tmpl w:val="0666DB26"/>
    <w:lvl w:ilvl="0" w:tplc="0C9E4FAC">
      <w:start w:val="2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F1C"/>
    <w:rsid w:val="003B7358"/>
    <w:rsid w:val="00824196"/>
    <w:rsid w:val="008B4987"/>
    <w:rsid w:val="00967317"/>
    <w:rsid w:val="00986F1C"/>
    <w:rsid w:val="00AB37EE"/>
    <w:rsid w:val="00DA24D9"/>
    <w:rsid w:val="00E2123E"/>
    <w:rsid w:val="00EE1AE7"/>
    <w:rsid w:val="00F61CF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EC7225"/>
  <w15:chartTrackingRefBased/>
  <w15:docId w15:val="{297A4F0B-3168-8140-AB86-1A8CE0022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24D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4D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A24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DA24D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ListParagraph">
    <w:name w:val="List Paragraph"/>
    <w:basedOn w:val="Normal"/>
    <w:uiPriority w:val="34"/>
    <w:qFormat/>
    <w:rsid w:val="00986F1C"/>
    <w:pPr>
      <w:ind w:left="720"/>
      <w:contextualSpacing/>
    </w:pPr>
  </w:style>
  <w:style w:type="character" w:styleId="Hyperlink">
    <w:name w:val="Hyperlink"/>
    <w:basedOn w:val="DefaultParagraphFont"/>
    <w:uiPriority w:val="99"/>
    <w:unhideWhenUsed/>
    <w:rsid w:val="00986F1C"/>
    <w:rPr>
      <w:color w:val="0563C1" w:themeColor="hyperlink"/>
      <w:u w:val="single"/>
    </w:rPr>
  </w:style>
  <w:style w:type="character" w:styleId="UnresolvedMention">
    <w:name w:val="Unresolved Mention"/>
    <w:basedOn w:val="DefaultParagraphFont"/>
    <w:uiPriority w:val="99"/>
    <w:semiHidden/>
    <w:unhideWhenUsed/>
    <w:rsid w:val="00986F1C"/>
    <w:rPr>
      <w:color w:val="605E5C"/>
      <w:shd w:val="clear" w:color="auto" w:fill="E1DFDD"/>
    </w:rPr>
  </w:style>
  <w:style w:type="character" w:styleId="FollowedHyperlink">
    <w:name w:val="FollowedHyperlink"/>
    <w:basedOn w:val="DefaultParagraphFont"/>
    <w:uiPriority w:val="99"/>
    <w:semiHidden/>
    <w:unhideWhenUsed/>
    <w:rsid w:val="003B73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9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dpi.com/1996-1073/10/1/77"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uz/Library/Group%20Containers/UBF8T346G9.Office/User%20Content.localized/Templates.localized/Article%20Summar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Article Summary.dotx</Template>
  <TotalTime>1</TotalTime>
  <Pages>1</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Zhongyuan.Zhang</cp:lastModifiedBy>
  <cp:revision>2</cp:revision>
  <dcterms:created xsi:type="dcterms:W3CDTF">2023-04-03T09:09:00Z</dcterms:created>
  <dcterms:modified xsi:type="dcterms:W3CDTF">2023-04-03T09:09:00Z</dcterms:modified>
</cp:coreProperties>
</file>