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Change Request 02</w:t>
      </w:r>
    </w:p>
    <w:p>
      <w:pPr>
        <w:pStyle w:val="Subtitle"/>
      </w:pPr>
      <w:r>
        <w:t>Beta timing, supplier treatment, and pilot control</w:t>
      </w:r>
    </w:p>
    <w:tbl>
      <w:tblPr>
        <w:tblW w:type="auto" w:w="0"/>
        <w:tblLayout w:type="fixed"/>
        <w:tblLook w:firstColumn="1" w:firstRow="1" w:lastColumn="0" w:lastRow="0" w:noHBand="0" w:noVBand="1" w:val="04A0"/>
      </w:tblPr>
      <w:tblGrid>
        <w:gridCol w:w="4824"/>
        <w:gridCol w:w="4824"/>
      </w:tblGrid>
      <w:tr>
        <w:tc>
          <w:tcPr>
            <w:tcW w:type="dxa" w:w="2160"/>
            <w:shd w:fill="EAF0F5"/>
            <w:vAlign w:val="center"/>
          </w:tcPr>
          <w:p>
            <w:r>
              <w:rPr>
                <w:b/>
              </w:rPr>
              <w:t>PROGRAM</w:t>
            </w:r>
          </w:p>
        </w:tc>
        <w:tc>
          <w:tcPr>
            <w:tcW w:type="dxa" w:w="6912"/>
            <w:vAlign w:val="center"/>
          </w:tcPr>
          <w:p>
            <w:r>
              <w:t>Project Atlas</w:t>
            </w:r>
          </w:p>
        </w:tc>
      </w:tr>
      <w:tr>
        <w:tc>
          <w:tcPr>
            <w:tcW w:type="dxa" w:w="2160"/>
            <w:shd w:fill="EAF0F5"/>
            <w:vAlign w:val="center"/>
          </w:tcPr>
          <w:p>
            <w:r>
              <w:rPr>
                <w:b/>
              </w:rPr>
              <w:t>CLASSIFICATION</w:t>
            </w:r>
          </w:p>
        </w:tc>
        <w:tc>
          <w:tcPr>
            <w:tcW w:type="dxa" w:w="6912"/>
            <w:vAlign w:val="center"/>
          </w:tcPr>
          <w:p>
            <w:r>
              <w:t>Internal</w:t>
            </w:r>
          </w:p>
        </w:tc>
      </w:tr>
      <w:tr>
        <w:tc>
          <w:tcPr>
            <w:tcW w:type="dxa" w:w="2160"/>
            <w:shd w:fill="EAF0F5"/>
            <w:vAlign w:val="center"/>
          </w:tcPr>
          <w:p>
            <w:r>
              <w:rPr>
                <w:b/>
              </w:rPr>
              <w:t>STATUS</w:t>
            </w:r>
          </w:p>
        </w:tc>
        <w:tc>
          <w:tcPr>
            <w:tcW w:type="dxa" w:w="6912"/>
            <w:vAlign w:val="center"/>
          </w:tcPr>
          <w:p>
            <w:r>
              <w:t>Working record</w:t>
            </w:r>
          </w:p>
        </w:tc>
      </w:tr>
    </w:tbl>
    <w:p/>
    <w:p>
      <w:pPr>
        <w:pStyle w:val="Heading1"/>
      </w:pPr>
      <w:r>
        <w:t>Request and rationale</w:t>
      </w:r>
    </w:p>
    <w:p>
      <w:r>
        <w:t>Packaging capacity and supplier coverage were reviewed after the August readiness checkpoint. The authority considered a narrow adjustment intended to protect evidence quality without reopening unrelated release scope.</w:t>
      </w:r>
    </w:p>
    <w:p>
      <w:r>
        <w:t>September 2 was discussed as an aggressive beta option, but operations could not support the evidence turnaround. That option was not approved.</w:t>
      </w:r>
    </w:p>
    <w:p>
      <w:pPr>
        <w:pStyle w:val="Heading1"/>
      </w:pPr>
      <w:r>
        <w:t>Approved changes</w:t>
      </w:r>
    </w:p>
    <w:p>
      <w:r>
        <w:t>The change authority approved September 4, 2026 as the revised beta release date. The milestone remains planned while the packaging work closes.</w:t>
      </w:r>
    </w:p>
    <w:p>
      <w:r>
        <w:t>Leah Morgan accepted ownership of the vendor-capacity risk. Severity remains High and the state is now Mitigating while the supplier adds a second delivery team.</w:t>
      </w:r>
    </w:p>
    <w:p>
      <w:r>
        <w:t>The authority also approved a customer-pilot checkpoint before broad production rollout.</w:t>
      </w:r>
    </w:p>
    <w:p>
      <w:r>
        <w:br w:type="page"/>
      </w:r>
    </w:p>
    <w:p>
      <w:pPr>
        <w:pStyle w:val="Heading1"/>
      </w:pPr>
      <w:r>
        <w:t>Current delivery context</w:t>
      </w:r>
    </w:p>
    <w:p>
      <w:r>
        <w:t>Deployment preparation remains delayed, and operations continues environment certification under the existing recovery plan.</w:t>
      </w:r>
    </w:p>
    <w:p>
      <w:r>
        <w:t>General-availability readiness remains planned for September 5, 2026, with Priya Shah retaining ownership of the readiness package.</w:t>
      </w:r>
    </w:p>
    <w:p>
      <w:pPr>
        <w:pStyle w:val="Heading1"/>
      </w:pPr>
      <w:r>
        <w:t>Execution considerations</w:t>
      </w:r>
    </w:p>
    <w:p>
      <w:r>
        <w:t>Release operations will update the cohort briefing after the beta package is accepted. Customer-success managers asked to preserve the existing invitation sequence so pilot participants receive consistent instructions.</w:t>
      </w:r>
    </w:p>
    <w:p>
      <w:r>
        <w:t>The vendor will provide staffing confirmation at the regular supplier review. Meeting cadence, document templates, and distribution lists remain operating details rather than project facts.</w:t>
      </w:r>
    </w:p>
    <w:p>
      <w:r>
        <w:br w:type="page"/>
      </w:r>
    </w:p>
    <w:p>
      <w:pPr>
        <w:pStyle w:val="Heading1"/>
      </w:pPr>
      <w:r>
        <w:t>Impact review</w:t>
      </w:r>
    </w:p>
    <w:p>
      <w:r>
        <w:t>Security and support reviewed the change and found no new control requirement. Finance confirmed that the supplier treatment remains within the approved planning envelope.</w:t>
      </w:r>
    </w:p>
    <w:p>
      <w:r>
        <w:t>The release manager will incorporate approved changes into the next controlled baseline. Working copies and calendar holds may be updated earlier for coordination, but they are not authority for further changes.</w:t>
      </w:r>
    </w:p>
    <w:sectPr w:rsidR="00FC693F" w:rsidRPr="0006063C" w:rsidSect="00034616">
      <w:headerReference w:type="default" r:id="rId9"/>
      <w:footerReference w:type="default" r:id="rId10"/>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Controlled project evidence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PROJECT ATLAS  |  INTERNAL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6592"/>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659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24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