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007887"/>
        </w:rPr>
        <w:t>LABORATORIO INTEGRADOR</w:t>
      </w:r>
    </w:p>
    <w:p>
      <w:pPr>
        <w:pStyle w:val="Title"/>
      </w:pPr>
      <w:r>
        <w:t>El incidente que podemos ver antes de que el cliente lo reporte</w:t>
      </w:r>
    </w:p>
    <w:p>
      <w:pPr>
        <w:pStyle w:val="Subtitle"/>
      </w:pPr>
      <w:r>
        <w:t>Guion audiovisual integral: repositorio, ejecución técnica, evidencia, demostración en vivo y conclusión ejecutiva</w:t>
      </w:r>
    </w:p>
    <w:p>
      <w:r>
        <w:t>Sistema de observabilidad end-to-end con AIOps y resiliencia en GCP + AWS</w:t>
      </w:r>
    </w:p>
    <w:p>
      <w:r>
        <w:t>Universidad de La Sabana  |  Asignatura: Observabilidad  |  Fecha de referencia: octubre de 2026</w:t>
      </w:r>
    </w:p>
    <w:p>
      <w:r>
        <w:t>Basado en el archivo «Guion_Video_Ampliado_OTel_Multicloud_v1.docx» y en el repositorio técnico público.</w:t>
      </w:r>
    </w:p>
    <w:p>
      <w:pPr>
        <w:pStyle w:val="Codigo"/>
        <w:shd w:fill="EFF5F6"/>
      </w:pPr>
      <w:r>
        <w:t>https://github.com/jheimar/otel-multicloud-aiops-resilience-lab</w:t>
      </w:r>
    </w:p>
    <w:p>
      <w:r>
        <w:rPr>
          <w:b/>
        </w:rPr>
        <w:t>OBJETIVO DE PRODUCCIÓN</w:t>
      </w:r>
    </w:p>
    <w:p>
      <w:r>
        <w:t>Una grabación de pantalla de aproximadamente 20 minutos, con voz de presentador, escenas ágiles y un relato empresarial. El guion identifica exactamente qué pantalla se ve, qué comando se ejecuta, qué se espera obtener y qué decir. Las pruebas de caos deben hacerse únicamente en el sandbox GKE autorizado.</w:t>
      </w:r>
    </w:p>
    <w:p>
      <w:r>
        <w:rPr>
          <w:b/>
        </w:rPr>
        <w:t>CRITERIO NARRATIVO</w:t>
      </w:r>
    </w:p>
    <w:p>
      <w:r>
        <w:t>No basta con mostrar que existen herramientas: hay que demostrar el recorrido de una solicitud, localizar degradaciones, sustentar un diagnóstico con datos y cerrar con decisiones orientadas al negocio. Los números de un experimento previo se presentan como evidencia histórica; no se atribuyen automáticamente a una ejecución nueva.</w:t>
      </w:r>
    </w:p>
    <w:p>
      <w:pPr>
        <w:pStyle w:val="Heading1"/>
      </w:pPr>
      <w:r>
        <w:t>Escaleta exacta — 20:00 min</w:t>
      </w:r>
    </w:p>
    <w:tbl>
      <w:tblPr>
        <w:tblStyle w:val="LightShading-Accent1"/>
        <w:tblW w:type="auto" w:w="0"/>
        <w:jc w:val="center"/>
        <w:tblLook w:firstColumn="1" w:firstRow="1" w:lastColumn="0" w:lastRow="0" w:noHBand="0" w:noVBand="1" w:val="04A0"/>
      </w:tblPr>
      <w:tblGrid>
        <w:gridCol w:w="3194"/>
        <w:gridCol w:w="3194"/>
        <w:gridCol w:w="3194"/>
      </w:tblGrid>
      <w:tr>
        <w:tc>
          <w:tcPr>
            <w:tcW w:type="dxa" w:w="3194"/>
          </w:tcPr>
          <w:p>
            <w:r>
              <w:t>Tiempo</w:t>
            </w:r>
          </w:p>
        </w:tc>
        <w:tc>
          <w:tcPr>
            <w:tcW w:type="dxa" w:w="3194"/>
          </w:tcPr>
          <w:p>
            <w:r>
              <w:t>Escena</w:t>
            </w:r>
          </w:p>
        </w:tc>
        <w:tc>
          <w:tcPr>
            <w:tcW w:type="dxa" w:w="3194"/>
          </w:tcPr>
          <w:p>
            <w:r>
              <w:t>Acción dominante</w:t>
            </w:r>
          </w:p>
        </w:tc>
      </w:tr>
      <w:tr>
        <w:tc>
          <w:tcPr>
            <w:tcW w:type="dxa" w:w="3194"/>
          </w:tcPr>
          <w:p>
            <w:r>
              <w:t>00:00–01:10</w:t>
            </w:r>
          </w:p>
        </w:tc>
        <w:tc>
          <w:tcPr>
            <w:tcW w:type="dxa" w:w="3194"/>
          </w:tcPr>
          <w:p>
            <w:r>
              <w:t>01</w:t>
            </w:r>
          </w:p>
        </w:tc>
        <w:tc>
          <w:tcPr>
            <w:tcW w:type="dxa" w:w="3194"/>
          </w:tcPr>
          <w:p>
            <w:r>
              <w:t>Enganche: un pedido y un problema de negocio</w:t>
            </w:r>
          </w:p>
        </w:tc>
      </w:tr>
      <w:tr>
        <w:tc>
          <w:tcPr>
            <w:tcW w:type="dxa" w:w="3194"/>
          </w:tcPr>
          <w:p>
            <w:r>
              <w:t>01:10–03:00</w:t>
            </w:r>
          </w:p>
        </w:tc>
        <w:tc>
          <w:tcPr>
            <w:tcW w:type="dxa" w:w="3194"/>
          </w:tcPr>
          <w:p>
            <w:r>
              <w:t>02</w:t>
            </w:r>
          </w:p>
        </w:tc>
        <w:tc>
          <w:tcPr>
            <w:tcW w:type="dxa" w:w="3194"/>
          </w:tcPr>
          <w:p>
            <w:r>
              <w:t>GitHub como entregable y mapa de ejecución</w:t>
            </w:r>
          </w:p>
        </w:tc>
      </w:tr>
      <w:tr>
        <w:tc>
          <w:tcPr>
            <w:tcW w:type="dxa" w:w="3194"/>
          </w:tcPr>
          <w:p>
            <w:r>
              <w:t>03:00–04:20</w:t>
            </w:r>
          </w:p>
        </w:tc>
        <w:tc>
          <w:tcPr>
            <w:tcW w:type="dxa" w:w="3194"/>
          </w:tcPr>
          <w:p>
            <w:r>
              <w:t>03</w:t>
            </w:r>
          </w:p>
        </w:tc>
        <w:tc>
          <w:tcPr>
            <w:tcW w:type="dxa" w:w="3194"/>
          </w:tcPr>
          <w:p>
            <w:r>
              <w:t>Arquitectura AWS/GCP y Terraform</w:t>
            </w:r>
          </w:p>
        </w:tc>
      </w:tr>
      <w:tr>
        <w:tc>
          <w:tcPr>
            <w:tcW w:type="dxa" w:w="3194"/>
          </w:tcPr>
          <w:p>
            <w:r>
              <w:t>04:20–05:20</w:t>
            </w:r>
          </w:p>
        </w:tc>
        <w:tc>
          <w:tcPr>
            <w:tcW w:type="dxa" w:w="3194"/>
          </w:tcPr>
          <w:p>
            <w:r>
              <w:t>04</w:t>
            </w:r>
          </w:p>
        </w:tc>
        <w:tc>
          <w:tcPr>
            <w:tcW w:type="dxa" w:w="3194"/>
          </w:tcPr>
          <w:p>
            <w:r>
              <w:t>Salud GKE y capa Istio L7</w:t>
            </w:r>
          </w:p>
        </w:tc>
      </w:tr>
      <w:tr>
        <w:tc>
          <w:tcPr>
            <w:tcW w:type="dxa" w:w="3194"/>
          </w:tcPr>
          <w:p>
            <w:r>
              <w:t>05:20–06:40</w:t>
            </w:r>
          </w:p>
        </w:tc>
        <w:tc>
          <w:tcPr>
            <w:tcW w:type="dxa" w:w="3194"/>
          </w:tcPr>
          <w:p>
            <w:r>
              <w:t>05</w:t>
            </w:r>
          </w:p>
        </w:tc>
        <w:tc>
          <w:tcPr>
            <w:tcW w:type="dxa" w:w="3194"/>
          </w:tcPr>
          <w:p>
            <w:r>
              <w:t>Solicitud real y consultas Cloud SQL / RDS</w:t>
            </w:r>
          </w:p>
        </w:tc>
      </w:tr>
      <w:tr>
        <w:tc>
          <w:tcPr>
            <w:tcW w:type="dxa" w:w="3194"/>
          </w:tcPr>
          <w:p>
            <w:r>
              <w:t>06:40–08:40</w:t>
            </w:r>
          </w:p>
        </w:tc>
        <w:tc>
          <w:tcPr>
            <w:tcW w:type="dxa" w:w="3194"/>
          </w:tcPr>
          <w:p>
            <w:r>
              <w:t>06</w:t>
            </w:r>
          </w:p>
        </w:tc>
        <w:tc>
          <w:tcPr>
            <w:tcW w:type="dxa" w:w="3194"/>
          </w:tcPr>
          <w:p>
            <w:r>
              <w:t>Investigación con Jaeger y trace_id</w:t>
            </w:r>
          </w:p>
        </w:tc>
      </w:tr>
      <w:tr>
        <w:tc>
          <w:tcPr>
            <w:tcW w:type="dxa" w:w="3194"/>
          </w:tcPr>
          <w:p>
            <w:r>
              <w:t>08:40–10:15</w:t>
            </w:r>
          </w:p>
        </w:tc>
        <w:tc>
          <w:tcPr>
            <w:tcW w:type="dxa" w:w="3194"/>
          </w:tcPr>
          <w:p>
            <w:r>
              <w:t>07</w:t>
            </w:r>
          </w:p>
        </w:tc>
        <w:tc>
          <w:tcPr>
            <w:tcW w:type="dxa" w:w="3194"/>
          </w:tcPr>
          <w:p>
            <w:r>
              <w:t>Grafana, Prometheus y logs</w:t>
            </w:r>
          </w:p>
        </w:tc>
      </w:tr>
      <w:tr>
        <w:tc>
          <w:tcPr>
            <w:tcW w:type="dxa" w:w="3194"/>
          </w:tcPr>
          <w:p>
            <w:r>
              <w:t>10:15–11:45</w:t>
            </w:r>
          </w:p>
        </w:tc>
        <w:tc>
          <w:tcPr>
            <w:tcW w:type="dxa" w:w="3194"/>
          </w:tcPr>
          <w:p>
            <w:r>
              <w:t>08</w:t>
            </w:r>
          </w:p>
        </w:tc>
        <w:tc>
          <w:tcPr>
            <w:tcW w:type="dxa" w:w="3194"/>
          </w:tcPr>
          <w:p>
            <w:r>
              <w:t>AIOps: benchmark que podemos ejecutar</w:t>
            </w:r>
          </w:p>
        </w:tc>
      </w:tr>
      <w:tr>
        <w:tc>
          <w:tcPr>
            <w:tcW w:type="dxa" w:w="3194"/>
          </w:tcPr>
          <w:p>
            <w:r>
              <w:t>11:45–12:45</w:t>
            </w:r>
          </w:p>
        </w:tc>
        <w:tc>
          <w:tcPr>
            <w:tcW w:type="dxa" w:w="3194"/>
          </w:tcPr>
          <w:p>
            <w:r>
              <w:t>09</w:t>
            </w:r>
          </w:p>
        </w:tc>
        <w:tc>
          <w:tcPr>
            <w:tcW w:type="dxa" w:w="3194"/>
          </w:tcPr>
          <w:p>
            <w:r>
              <w:t>Alertas nativas en AWS y GCP</w:t>
            </w:r>
          </w:p>
        </w:tc>
      </w:tr>
      <w:tr>
        <w:tc>
          <w:tcPr>
            <w:tcW w:type="dxa" w:w="3194"/>
          </w:tcPr>
          <w:p>
            <w:r>
              <w:t>12:45–15:25</w:t>
            </w:r>
          </w:p>
        </w:tc>
        <w:tc>
          <w:tcPr>
            <w:tcW w:type="dxa" w:w="3194"/>
          </w:tcPr>
          <w:p>
            <w:r>
              <w:t>10</w:t>
            </w:r>
          </w:p>
        </w:tc>
        <w:tc>
          <w:tcPr>
            <w:tcW w:type="dxa" w:w="3194"/>
          </w:tcPr>
          <w:p>
            <w:r>
              <w:t>E1 en vivo: latencia controlada de red</w:t>
            </w:r>
          </w:p>
        </w:tc>
      </w:tr>
      <w:tr>
        <w:tc>
          <w:tcPr>
            <w:tcW w:type="dxa" w:w="3194"/>
          </w:tcPr>
          <w:p>
            <w:r>
              <w:t>15:25–16:35</w:t>
            </w:r>
          </w:p>
        </w:tc>
        <w:tc>
          <w:tcPr>
            <w:tcW w:type="dxa" w:w="3194"/>
          </w:tcPr>
          <w:p>
            <w:r>
              <w:t>11</w:t>
            </w:r>
          </w:p>
        </w:tc>
        <w:tc>
          <w:tcPr>
            <w:tcW w:type="dxa" w:w="3194"/>
          </w:tcPr>
          <w:p>
            <w:r>
              <w:t>E2: prueba documentada de HTTP 503</w:t>
            </w:r>
          </w:p>
        </w:tc>
      </w:tr>
      <w:tr>
        <w:tc>
          <w:tcPr>
            <w:tcW w:type="dxa" w:w="3194"/>
          </w:tcPr>
          <w:p>
            <w:r>
              <w:t>16:35–18:10</w:t>
            </w:r>
          </w:p>
        </w:tc>
        <w:tc>
          <w:tcPr>
            <w:tcW w:type="dxa" w:w="3194"/>
          </w:tcPr>
          <w:p>
            <w:r>
              <w:t>12</w:t>
            </w:r>
          </w:p>
        </w:tc>
        <w:tc>
          <w:tcPr>
            <w:tcW w:type="dxa" w:w="3194"/>
          </w:tcPr>
          <w:p>
            <w:r>
              <w:t>Flow Logs en ambas nubes</w:t>
            </w:r>
          </w:p>
        </w:tc>
      </w:tr>
      <w:tr>
        <w:tc>
          <w:tcPr>
            <w:tcW w:type="dxa" w:w="3194"/>
          </w:tcPr>
          <w:p>
            <w:r>
              <w:t>18:10–19:10</w:t>
            </w:r>
          </w:p>
        </w:tc>
        <w:tc>
          <w:tcPr>
            <w:tcW w:type="dxa" w:w="3194"/>
          </w:tcPr>
          <w:p>
            <w:r>
              <w:t>13</w:t>
            </w:r>
          </w:p>
        </w:tc>
        <w:tc>
          <w:tcPr>
            <w:tcW w:type="dxa" w:w="3194"/>
          </w:tcPr>
          <w:p>
            <w:r>
              <w:t>Hallazgos de seguridad, con sus límites</w:t>
            </w:r>
          </w:p>
        </w:tc>
      </w:tr>
      <w:tr>
        <w:tc>
          <w:tcPr>
            <w:tcW w:type="dxa" w:w="3194"/>
          </w:tcPr>
          <w:p>
            <w:r>
              <w:t>19:10–20:00</w:t>
            </w:r>
          </w:p>
        </w:tc>
        <w:tc>
          <w:tcPr>
            <w:tcW w:type="dxa" w:w="3194"/>
          </w:tcPr>
          <w:p>
            <w:r>
              <w:t>14</w:t>
            </w:r>
          </w:p>
        </w:tc>
        <w:tc>
          <w:tcPr>
            <w:tcW w:type="dxa" w:w="3194"/>
          </w:tcPr>
          <w:p>
            <w:r>
              <w:t>Madurez, hoja de ruta y cierre</w:t>
            </w:r>
          </w:p>
        </w:tc>
      </w:tr>
    </w:tbl>
    <w:p>
      <w:pPr>
        <w:pStyle w:val="Indicacion"/>
      </w:pPr>
      <w:r>
        <w:t>Ritmo recomendado: 110–120 palabras de narración por minuto de voz, dejando tiempo a comandos, selección de ventanas y observación de resultados. Los tiempos son objetivos de edición, no garantía de rendimiento de la nube.</w:t>
      </w:r>
    </w:p>
    <w:p>
      <w:pPr>
        <w:pStyle w:val="Heading1"/>
      </w:pPr>
      <w:r>
        <w:t>Preparación técnica — antes de pulsar «Grabar»</w:t>
      </w:r>
    </w:p>
    <w:p>
      <w:pPr>
        <w:pStyle w:val="ListBullet"/>
      </w:pPr>
      <w:r>
        <w:t>Trabaja desde el repositorio local y verifica que kubectl apunte al GKE de laboratorio; no ejecutar caos en otro clúster.</w:t>
      </w:r>
    </w:p>
    <w:p>
      <w:pPr>
        <w:pStyle w:val="ListBullet"/>
      </w:pPr>
      <w:r>
        <w:t>Abre pestañas: 1 GitHub README, 2 docs/ARCHITECTURE.md, 3 Jaeger, 4 Grafana, 5 GCP Cloud SQL/Logging, 6 AWS RDS/CloudWatch.</w:t>
      </w:r>
    </w:p>
    <w:p>
      <w:pPr>
        <w:pStyle w:val="ListBullet"/>
      </w:pPr>
      <w:r>
        <w:t>Usa cuatro pestañas de terminal: Servicio A port-forward, Jaeger port-forward, Grafana port-forward y terminal de comandos.</w:t>
      </w:r>
    </w:p>
    <w:p>
      <w:pPr>
        <w:pStyle w:val="ListBullet"/>
      </w:pPr>
      <w:r>
        <w:t>En la terminal de comandos mantén el tamaño de letra al 140 % y oculta variables de entorno, secretos, terminales con credenciales y salidas de Terraform sensibles.</w:t>
      </w:r>
    </w:p>
    <w:p>
      <w:pPr>
        <w:pStyle w:val="ListBullet"/>
      </w:pPr>
      <w:r>
        <w:t>Verifica que no hay fallos HTTP ni NetworkChaos activos. Si la capa Istio cambia el ruteo, ensaya E1 antes de grabar.</w:t>
      </w:r>
    </w:p>
    <w:p>
      <w:pPr>
        <w:pStyle w:val="Codigo"/>
        <w:shd w:fill="EFF5F6"/>
      </w:pPr>
      <w:r>
        <w:t>cd "$HOME/repositorio/otel-multicloud-aiops-resilience-lab"</w:t>
      </w:r>
    </w:p>
    <w:p>
      <w:pPr>
        <w:pStyle w:val="Codigo"/>
        <w:shd w:fill="EFF5F6"/>
      </w:pPr>
      <w:r>
        <w:t>kubectl config current-context</w:t>
      </w:r>
    </w:p>
    <w:p>
      <w:pPr>
        <w:pStyle w:val="Codigo"/>
        <w:shd w:fill="EFF5F6"/>
      </w:pPr>
      <w:r>
        <w:t>kubectl -n otel-lab get deployments</w:t>
      </w:r>
    </w:p>
    <w:p>
      <w:pPr>
        <w:pStyle w:val="Codigo"/>
        <w:shd w:fill="EFF5F6"/>
      </w:pPr>
      <w:r>
        <w:t>kubectl -n otel-lab get networkchaos</w:t>
      </w:r>
    </w:p>
    <w:p>
      <w:pPr>
        <w:pStyle w:val="Codigo"/>
        <w:shd w:fill="EFF5F6"/>
      </w:pPr>
      <w:r>
        <w:t>kubectl -n otel-lab get deployment data-service -o jsonpath="{.spec.template.spec.containers[0].env[?(@.name=='FAULT_ENABLED')].value}"</w:t>
      </w:r>
    </w:p>
    <w:p>
      <w:pPr>
        <w:pStyle w:val="Indicacion"/>
      </w:pPr>
      <w:r>
        <w:t>PORT-FORWARDS. Ejecutar cada línea en una pestaña distinta, y dejarla abierta hasta el final de la grabación.</w:t>
      </w:r>
    </w:p>
    <w:p>
      <w:pPr>
        <w:pStyle w:val="Codigo"/>
        <w:shd w:fill="EFF5F6"/>
      </w:pPr>
      <w:r>
        <w:t>kubectl -n otel-lab port-forward svc/service-a 8000:8000</w:t>
      </w:r>
    </w:p>
    <w:p>
      <w:pPr>
        <w:pStyle w:val="Codigo"/>
        <w:shd w:fill="EFF5F6"/>
      </w:pPr>
      <w:r>
        <w:t>kubectl -n otel-lab port-forward svc/jaeger 16686:16686</w:t>
      </w:r>
    </w:p>
    <w:p>
      <w:pPr>
        <w:pStyle w:val="Codigo"/>
        <w:shd w:fill="EFF5F6"/>
      </w:pPr>
      <w:r>
        <w:t>kubectl -n otel-lab port-forward svc/grafana 3000:3000</w:t>
      </w:r>
    </w:p>
    <w:p>
      <w:r>
        <w:t>URLs en navegador: http://localhost:8000/order/ord-001/observed  ·  http://localhost:16686  ·  http://localhost:3000</w:t>
      </w:r>
    </w:p>
    <w:p>
      <w:pPr>
        <w:pStyle w:val="Indicacion"/>
      </w:pPr>
      <w:r>
        <w:t>NOTA DE DIRECCIÓN  ·  Si un port-forward ya está usando un puerto, ciérralo antes de iniciar; no modifiques clústeres ni borres recursos para liberar puertos.</w:t>
      </w:r>
    </w:p>
    <w:p>
      <w:pPr>
        <w:pStyle w:val="Heading1"/>
      </w:pPr>
      <w:r>
        <w:t>01  ·  00:00–01:10  |  Un pedido, tres servicios y una pregunta</w:t>
      </w:r>
    </w:p>
    <w:p>
      <w:r>
        <w:rPr>
          <w:b/>
        </w:rPr>
        <w:t xml:space="preserve">PANTALLA: </w:t>
      </w:r>
      <w:r>
        <w:t>Github README en pantalla completa. Arranca con el título del repositorio; a los 15 s amplía la figura de arquitectura.</w:t>
      </w:r>
    </w:p>
    <w:p>
      <w:r>
        <w:rPr>
          <w:b/>
        </w:rPr>
        <w:t>ACCIONES / COMANDOS (orden de ejecución)</w:t>
      </w:r>
    </w:p>
    <w:p>
      <w:pPr>
        <w:pStyle w:val="Pantalla"/>
      </w:pPr>
      <w:r>
        <w:t>↳ No escribas comandos todavía. Abre el README y mantén visible el nombre del proyecto.</w:t>
      </w:r>
    </w:p>
    <w:p>
      <w:pPr>
        <w:pStyle w:val="Pantalla"/>
      </w:pPr>
      <w:r>
        <w:t>↳ Haz zoom sobre Service A → Service B → Data Service → Cloud SQL / AWS RDS.</w:t>
      </w:r>
    </w:p>
    <w:p>
      <w:r>
        <w:rPr>
          <w:b/>
        </w:rPr>
        <w:t>LIBRETO LITERAL (leer con naturalidad):</w:t>
      </w:r>
    </w:p>
    <w:p>
      <w:pPr>
        <w:pStyle w:val="Guion"/>
      </w:pPr>
      <w:r>
        <w:t>“Imaginemos que son las nueve de la mañana y un cliente registra un pedido. La plataforma responde, consulta inventario y valida información en una base de datos. Todo parece normal, hasta que el tiempo de respuesta aumenta y empiezan los errores. En una arquitectura distribuida, la pregunta deja de ser solamente si un servidor está encendido: necesitamos descubrir qué operación está fallando, dónde ocurre y cuánto tarda el equipo en detectarla. Este laboratorio aborda precisamente ese problema. No construimos únicamente pantallas de monitoreo; integramos un sistema capaz de observar transacciones entre microservicios, relacionar métricas con logs y trazas, evaluar el tráfico en Google Cloud y AWS, y probar de forma controlada cómo responde ante fallas. En los próximos veinte minutos voy a mostrar la implementación, ejecutarla y explicar la evidencia registrada.”</w:t>
      </w:r>
    </w:p>
    <w:p>
      <w:pPr>
        <w:pStyle w:val="Indicacion"/>
      </w:pPr>
      <w:r>
        <w:t>TRANSICIÓN EN PANTALLA  →  Desplazarse hasta el árbol de carpetas del repositorio.</w:t>
      </w:r>
    </w:p>
    <w:p>
      <w:pPr>
        <w:pStyle w:val="Heading1"/>
      </w:pPr>
      <w:r>
        <w:t>02  ·  01:10–03:00  |  El repositorio es el plano de control del laboratorio</w:t>
      </w:r>
    </w:p>
    <w:p>
      <w:r>
        <w:rPr>
          <w:b/>
        </w:rPr>
        <w:t xml:space="preserve">PANTALLA: </w:t>
      </w:r>
      <w:r>
        <w:t>GitHub / rama main: recorrer README y carpetas services, terraform, kubernetes, observability, aiops, chaos, security, evidence, docs.</w:t>
      </w:r>
    </w:p>
    <w:p>
      <w:r>
        <w:rPr>
          <w:b/>
        </w:rPr>
        <w:t>ACCIONES / COMANDOS (orden de ejecución)</w:t>
      </w:r>
    </w:p>
    <w:p>
      <w:pPr>
        <w:pStyle w:val="Codigo"/>
        <w:shd w:fill="EFF5F6"/>
      </w:pPr>
      <w:r>
        <w:t>git status --short</w:t>
      </w:r>
    </w:p>
    <w:p>
      <w:pPr>
        <w:pStyle w:val="Codigo"/>
        <w:shd w:fill="EFF5F6"/>
      </w:pPr>
      <w:r>
        <w:t>git rev-parse --short HEAD</w:t>
      </w:r>
    </w:p>
    <w:p>
      <w:pPr>
        <w:pStyle w:val="Codigo"/>
        <w:shd w:fill="EFF5F6"/>
      </w:pPr>
      <w:r>
        <w:t>git tag --points-at HEAD</w:t>
      </w:r>
    </w:p>
    <w:p>
      <w:pPr>
        <w:pStyle w:val="Pantalla"/>
      </w:pPr>
      <w:r>
        <w:t>↳ En GitHub abre terraform/gcp y terraform/aws, vuelve atrás y abre evidence/screenshots/README.md.</w:t>
      </w:r>
    </w:p>
    <w:p>
      <w:pPr>
        <w:pStyle w:val="Pantalla"/>
      </w:pPr>
      <w:r>
        <w:t>↳ Muestra el PDF ejecutivo y el guion de video dentro de docs/, sin abrir todavía todo el documento.</w:t>
      </w:r>
    </w:p>
    <w:p>
      <w:r>
        <w:rPr>
          <w:b/>
        </w:rPr>
        <w:t xml:space="preserve">QUÉ DEBE APARECER: </w:t>
      </w:r>
      <w:r>
        <w:t>Git limpio o cambios locales identificados; carpetas visibles; main puede ser posterior al tag v1.0.</w:t>
      </w:r>
    </w:p>
    <w:p>
      <w:r>
        <w:rPr>
          <w:b/>
        </w:rPr>
        <w:t>LIBRETO LITERAL (leer con naturalidad):</w:t>
      </w:r>
    </w:p>
    <w:p>
      <w:pPr>
        <w:pStyle w:val="Guion"/>
      </w:pPr>
      <w:r>
        <w:t>“Antes de desplegar o ejecutar nada, quiero comenzar por el repositorio. Esta es la fuente verificable del ejercicio. En services están los tres microservicios desarrollados en Python; kubernetes conserva sus manifiestos y las configuraciones operativas. Con Terraform declaramos las piezas de infraestructura de Google Cloud y AWS, lo que facilita revisión, trazabilidad de cambios y replicación controlada. En observability se encuentran el colector OpenTelemetry y los dashboards; aiops contiene la lógica de correlación de alertas; chaos reúne los experimentos; y security permite analizar patrones de comunicación. Pero la carpeta más importante para esta demostración es evidence: allí están las pruebas, resultados medidos, archivos JSON y capturas. Esta organización responde a un principio profesional: no basta con afirmar que algo funciona, debemos poder señalar el código que lo implementa y la evidencia que sustenta el resultado. La documentación ejecutiva y el análisis de madurez cierran el ciclo técnico con una visión de negocio.”</w:t>
      </w:r>
    </w:p>
    <w:p>
      <w:pPr>
        <w:pStyle w:val="Indicacion"/>
      </w:pPr>
      <w:r>
        <w:t>TRANSICIÓN EN PANTALLA  →  Abrir docs/ARCHITECTURE.md y luego un archivo de cada nube en terraform/.</w:t>
      </w:r>
    </w:p>
    <w:p>
      <w:pPr>
        <w:pStyle w:val="Indicacion"/>
      </w:pPr>
      <w:r>
        <w:t>NOTA DE DIRECCIÓN  ·  Si git tag --points-at HEAD no devuelve v1.0, no afirmes que el tag apunta a main: muestra la etiqueta en GitHub por separado.</w:t>
      </w:r>
    </w:p>
    <w:p>
      <w:pPr>
        <w:pStyle w:val="Heading1"/>
      </w:pPr>
      <w:r>
        <w:t>03  ·  03:00–04:20  |  De la idea a una arquitectura reproducible</w:t>
      </w:r>
    </w:p>
    <w:p>
      <w:r>
        <w:rPr>
          <w:b/>
        </w:rPr>
        <w:t xml:space="preserve">PANTALLA: </w:t>
      </w:r>
      <w:r>
        <w:t>GitHub docs/ARCHITECTURE.md, luego pestañas terraform/gcp/cloud_sql.tf y terraform/aws/rds.tf.</w:t>
      </w:r>
    </w:p>
    <w:p>
      <w:r>
        <w:rPr>
          <w:b/>
        </w:rPr>
        <w:t>ACCIONES / COMANDOS (orden de ejecución)</w:t>
      </w:r>
    </w:p>
    <w:p>
      <w:pPr>
        <w:pStyle w:val="Pantalla"/>
      </w:pPr>
      <w:r>
        <w:t>↳ Amplía el recorrido Service A/Service B/Data Service y los enlaces de base de datos a GCP y AWS.</w:t>
      </w:r>
    </w:p>
    <w:p>
      <w:pPr>
        <w:pStyle w:val="Pantalla"/>
      </w:pPr>
      <w:r>
        <w:t>↳ Señala recursos Google Cloud SQL, AWS RDS, VPC y Flow Logs en Terraform; no ejecutes terraform apply.</w:t>
      </w:r>
    </w:p>
    <w:p>
      <w:r>
        <w:rPr>
          <w:b/>
        </w:rPr>
        <w:t>LIBRETO LITERAL (leer con naturalidad):</w:t>
      </w:r>
    </w:p>
    <w:p>
      <w:pPr>
        <w:pStyle w:val="Guion"/>
      </w:pPr>
      <w:r>
        <w:t>“El escenario simula un servicio empresarial de pedidos e inventario. Service A recibe la solicitud y coordina el flujo; Service B representa la lógica de inventario; Data Service ejecuta consultas de comprobación sobre PostgreSQL gestionado en dos proveedores: Cloud SQL en Google Cloud y RDS en AWS. Los microservicios viven en un clúster GKE, mientras que la persistencia incorpora el componente multicloud. Para administrar esta infraestructura decidimos utilizar Terraform: permite describir redes, bases de datos y controles con archivos que pasan por revisión de código. Sobre los servicios instalamos OpenTelemetry para instrumentación y un service mesh Istio con proxies Envoy para tráfico de capa siete. Toda la telemetría converge en herramientas especializadas: Jaeger para trazas, Prometheus para métricas y Grafana para visualización. Es una arquitectura de laboratorio, no una certificación automática de preparación productiva: por eso más adelante veremos los controles que todavía requieren fortalecimiento.”</w:t>
      </w:r>
    </w:p>
    <w:p>
      <w:pPr>
        <w:pStyle w:val="Indicacion"/>
      </w:pPr>
      <w:r>
        <w:t>TRANSICIÓN EN PANTALLA  →  Cambiar al terminal y consultar estado GKE.</w:t>
      </w:r>
    </w:p>
    <w:p>
      <w:pPr>
        <w:pStyle w:val="Indicacion"/>
      </w:pPr>
      <w:r>
        <w:t>NOTA DE DIRECCIÓN  ·  No ejecutar apply para «demostrar» Terraform: podría recrear recursos existentes o generar costos.</w:t>
      </w:r>
    </w:p>
    <w:p>
      <w:pPr>
        <w:pStyle w:val="Heading1"/>
      </w:pPr>
      <w:r>
        <w:t>04  ·  04:20–05:20  |  Validamos la plataforma antes de observar el negocio</w:t>
      </w:r>
    </w:p>
    <w:p>
      <w:r>
        <w:rPr>
          <w:b/>
        </w:rPr>
        <w:t xml:space="preserve">PANTALLA: </w:t>
      </w:r>
      <w:r>
        <w:t>Terminal en dos columnas: a la izquierda estado de GKE y a la derecha página Kubernetes / Service Mesh en el repo.</w:t>
      </w:r>
    </w:p>
    <w:p>
      <w:r>
        <w:rPr>
          <w:b/>
        </w:rPr>
        <w:t>ACCIONES / COMANDOS (orden de ejecución)</w:t>
      </w:r>
    </w:p>
    <w:p>
      <w:pPr>
        <w:pStyle w:val="Codigo"/>
        <w:shd w:fill="EFF5F6"/>
      </w:pPr>
      <w:r>
        <w:t>kubectl config current-context</w:t>
      </w:r>
    </w:p>
    <w:p>
      <w:pPr>
        <w:pStyle w:val="Codigo"/>
        <w:shd w:fill="EFF5F6"/>
      </w:pPr>
      <w:r>
        <w:t>kubectl -n otel-lab get deployments</w:t>
      </w:r>
    </w:p>
    <w:p>
      <w:pPr>
        <w:pStyle w:val="Codigo"/>
        <w:shd w:fill="EFF5F6"/>
      </w:pPr>
      <w:r>
        <w:t>kubectl -n otel-lab get pods</w:t>
      </w:r>
    </w:p>
    <w:p>
      <w:pPr>
        <w:pStyle w:val="Codigo"/>
        <w:shd w:fill="EFF5F6"/>
      </w:pPr>
      <w:r>
        <w:t>kubectl -n istio-system get deployment istiod</w:t>
      </w:r>
    </w:p>
    <w:p>
      <w:pPr>
        <w:pStyle w:val="Codigo"/>
        <w:shd w:fill="EFF5F6"/>
      </w:pPr>
      <w:r>
        <w:t>kubectl -n otel-lab get peerauthentication,destinationrule,virtualservice</w:t>
      </w:r>
    </w:p>
    <w:p>
      <w:pPr>
        <w:pStyle w:val="Pantalla"/>
      </w:pPr>
      <w:r>
        <w:t>↳ Señala la columna READY: los pods instrumentados con sidecar deberían mostrar dos contenedores si Envoy sigue inyectado.</w:t>
      </w:r>
    </w:p>
    <w:p>
      <w:r>
        <w:rPr>
          <w:b/>
        </w:rPr>
        <w:t xml:space="preserve">QUÉ DEBE APARECER: </w:t>
      </w:r>
      <w:r>
        <w:t>Deployments disponibles, Istio y recursos L7 listados si siguen instalados. Si alguno no está Ready, detén la prueba de caos.</w:t>
      </w:r>
    </w:p>
    <w:p>
      <w:r>
        <w:rPr>
          <w:b/>
        </w:rPr>
        <w:t>LIBRETO LITERAL (leer con naturalidad):</w:t>
      </w:r>
    </w:p>
    <w:p>
      <w:pPr>
        <w:pStyle w:val="Guion"/>
      </w:pPr>
      <w:r>
        <w:t>“Primero hacemos una comprobación operativa. Consulto el contexto activo de Kubernetes para garantizar que trabajamos sobre el clúster académico, y luego reviso deployments y pods. Aquí identificamos los componentes de negocio y de observabilidad. Adicionalmente comprobamos Istio: el plano de control gestiona la configuración y los sidecars Envoy intervienen en el tráfico entre servicios. Los manifiestos del repositorio definen autenticación mTLS y políticas de enrutamiento, tiempo de espera y manejo de errores. Tener el servicio levantado no significa que esté sano desde la perspectiva del cliente; por eso la siguiente prueba no será mirar un pod en Running, sino ejecutar una transacción completa de principio a fin.”</w:t>
      </w:r>
    </w:p>
    <w:p>
      <w:pPr>
        <w:pStyle w:val="Indicacion"/>
      </w:pPr>
      <w:r>
        <w:t>TRANSICIÓN EN PANTALLA  →  Abrir la terminal que tiene el port-forward de Service A y después lanzar curl.</w:t>
      </w:r>
    </w:p>
    <w:p>
      <w:pPr>
        <w:pStyle w:val="Heading1"/>
      </w:pPr>
      <w:r>
        <w:t>05  ·  05:20–06:40  |  La prueba de negocio: un pedido que atraviesa dos nubes</w:t>
      </w:r>
    </w:p>
    <w:p>
      <w:r>
        <w:rPr>
          <w:b/>
        </w:rPr>
        <w:t xml:space="preserve">PANTALLA: </w:t>
      </w:r>
      <w:r>
        <w:t>Terminal con respuesta JSON del endpoint integrador; luego evidencia específica GCP y AWS en GitHub.</w:t>
      </w:r>
    </w:p>
    <w:p>
      <w:r>
        <w:rPr>
          <w:b/>
        </w:rPr>
        <w:t>ACCIONES / COMANDOS (orden de ejecución)</w:t>
      </w:r>
    </w:p>
    <w:p>
      <w:pPr>
        <w:pStyle w:val="Codigo"/>
        <w:shd w:fill="EFF5F6"/>
      </w:pPr>
      <w:r>
        <w:t>curl -fsS http://localhost:8000/order/ord-001/observed | python3 -m json.tool</w:t>
      </w:r>
    </w:p>
    <w:p>
      <w:pPr>
        <w:pStyle w:val="Codigo"/>
        <w:shd w:fill="EFF5F6"/>
      </w:pPr>
      <w:r>
        <w:t>kubectl -n otel-lab exec deployment/data-service -c data-service -- python -c "import json,urllib.request; print(json.dumps(json.load(urllib.request.urlopen('http://127.0.0.1:8002/data/gcp')),indent=2))"</w:t>
      </w:r>
    </w:p>
    <w:p>
      <w:pPr>
        <w:pStyle w:val="Codigo"/>
        <w:shd w:fill="EFF5F6"/>
      </w:pPr>
      <w:r>
        <w:t>kubectl -n otel-lab exec deployment/data-service -c data-service -- python -c "import json,urllib.request; print(json.dumps(json.load(urllib.request.urlopen('http://127.0.0.1:8002/data/aws')),indent=2))"</w:t>
      </w:r>
    </w:p>
    <w:p>
      <w:pPr>
        <w:pStyle w:val="Pantalla"/>
      </w:pPr>
      <w:r>
        <w:t>↳ En GitHub enseña evidence/module-a/gcp-cloudsql-evidence.json y aws-rds-evidence.json.</w:t>
      </w:r>
    </w:p>
    <w:p>
      <w:r>
        <w:rPr>
          <w:b/>
        </w:rPr>
        <w:t xml:space="preserve">QUÉ DEBE APARECER: </w:t>
      </w:r>
      <w:r>
        <w:t>HTTP 200 y backend gcp/aws en las comprobaciones. El trace_id será nuevo; no esperes el mismo ID guardado en evidencia.</w:t>
      </w:r>
    </w:p>
    <w:p>
      <w:r>
        <w:rPr>
          <w:b/>
        </w:rPr>
        <w:t>LIBRETO LITERAL (leer con naturalidad):</w:t>
      </w:r>
    </w:p>
    <w:p>
      <w:pPr>
        <w:pStyle w:val="Guion"/>
      </w:pPr>
      <w:r>
        <w:t>“Ahora ejecuto una solicitud de negocio real sobre Service A. La respuesta permite ver que el flujo no termina en una sola aplicación: orquesta información de inventario y de persistencia. Luego hago una comprobación individual contra los dos destinos de Data Service. En la salida del laboratorio buscamos un HTTP exitoso, el nombre lógico de la base, un valor de prueba y un identificador de traza, sin revelar contraseñas. Esta demostración es importante porque prueba algo distinto a declarar infraestructura: comprueba el camino desde la aplicación hasta un servicio de datos gestionado. Las evidencias del repositorio registraron consultas satisfactorias tanto a Cloud SQL como a AWS RDS. El siguiente paso es más interesante: usar el identificador de esta operación para reconstruir exactamente qué ocurrió.”</w:t>
      </w:r>
    </w:p>
    <w:p>
      <w:pPr>
        <w:pStyle w:val="Indicacion"/>
      </w:pPr>
      <w:r>
        <w:t>TRANSICIÓN EN PANTALLA  →  Copiar el trace_id que devuelve el pedido y abrir Jaeger.</w:t>
      </w:r>
    </w:p>
    <w:p>
      <w:pPr>
        <w:pStyle w:val="Indicacion"/>
      </w:pPr>
      <w:r>
        <w:t>NOTA DE DIRECCIÓN  ·  Si la API en vivo falla, mostrar el error como tal y pasar a evidencias publicadas; no narrar que la petición fue exitosa.</w:t>
      </w:r>
    </w:p>
    <w:p>
      <w:pPr>
        <w:pStyle w:val="Heading1"/>
      </w:pPr>
      <w:r>
        <w:t>06  ·  06:40–08:40  |  Seguir la huella digital de un pedido con Jaeger</w:t>
      </w:r>
    </w:p>
    <w:p>
      <w:r>
        <w:rPr>
          <w:b/>
        </w:rPr>
        <w:t xml:space="preserve">PANTALLA: </w:t>
      </w:r>
      <w:r>
        <w:t>Jaeger UI en http://localhost:16686, servicio service-a. Expandir árbol de spans; alternar con JSON de la traza documentada.</w:t>
      </w:r>
    </w:p>
    <w:p>
      <w:r>
        <w:rPr>
          <w:b/>
        </w:rPr>
        <w:t>ACCIONES / COMANDOS (orden de ejecución)</w:t>
      </w:r>
    </w:p>
    <w:p>
      <w:pPr>
        <w:pStyle w:val="Pantalla"/>
      </w:pPr>
      <w:r>
        <w:t>↳ En Jaeger, seleccionar Service A, buscar trazas recientes y elegir la del pedido que acabas de enviar.</w:t>
      </w:r>
    </w:p>
    <w:p>
      <w:pPr>
        <w:pStyle w:val="Pantalla"/>
      </w:pPr>
      <w:r>
        <w:t>↳ Expandir: GET /order, llamada a Service B, llamada a Data Service, operación data.read y SELECT.</w:t>
      </w:r>
    </w:p>
    <w:p>
      <w:pPr>
        <w:pStyle w:val="Pantalla"/>
      </w:pPr>
      <w:r>
        <w:t>↳ Si tarda en indexarse, abrir evidence/module-a/trace-end-to-end-full.json y buscar su traceID.</w:t>
      </w:r>
    </w:p>
    <w:p>
      <w:pPr>
        <w:pStyle w:val="Codigo"/>
        <w:shd w:fill="EFF5F6"/>
      </w:pPr>
      <w:r>
        <w:t>kubectl -n otel-lab logs deployment/data-service -c data-service --tail=12</w:t>
      </w:r>
    </w:p>
    <w:p>
      <w:r>
        <w:rPr>
          <w:b/>
        </w:rPr>
        <w:t xml:space="preserve">QUÉ DEBE APARECER: </w:t>
      </w:r>
      <w:r>
        <w:t>Árbol de spans conectado, operaciones SQL y atributo de contexto; el número de spans cambia entre ejecuciones.</w:t>
      </w:r>
    </w:p>
    <w:p>
      <w:r>
        <w:rPr>
          <w:b/>
        </w:rPr>
        <w:t>LIBRETO LITERAL (leer con naturalidad):</w:t>
      </w:r>
    </w:p>
    <w:p>
      <w:pPr>
        <w:pStyle w:val="Guion"/>
      </w:pPr>
      <w:r>
        <w:t>“En una arquitectura tradicional podríamos revisar registros de tres aplicaciones por separado y tratar de adivinar cuál llamada pertenece al mismo usuario. Jaeger nos permite cambiar el enfoque. Cada petición tiene un trace ID compartido y cada operación deja un span con su duración, dependencias y metadatos. En esta traza se observa la entrada por Service A, la consulta a Service B y la invocación a Data Service. Al expandir los spans podemos ver qué parte del tiempo se consume en HTTP, en lógica de negocio o en SQL. En la evidencia de referencia capturamos una traza de diecisiete spans que incluye la consulta a Cloud SQL y atributos semánticos de base de datos. Una nueva petición puede producir otro número de spans; lo importante no es repetir el número, sino conservar el contexto de extremo a extremo. Esta es la diferencia entre saber que algo va lento y poder indicar dónde está la degradación. Lo complementamos con logs de Data Service para ubicar el mismo trace ID y contrastar el evento con la traza.”</w:t>
      </w:r>
    </w:p>
    <w:p>
      <w:pPr>
        <w:pStyle w:val="Indicacion"/>
      </w:pPr>
      <w:r>
        <w:t>TRANSICIÓN EN PANTALLA  →  Abrir Grafana, luego volver a la terminal de logs.</w:t>
      </w:r>
    </w:p>
    <w:p>
      <w:pPr>
        <w:pStyle w:val="Indicacion"/>
      </w:pPr>
      <w:r>
        <w:t>NOTA DE DIRECCIÓN  ·  La indexación de Jaeger puede tardar unos segundos; muestra la traza guardada si no aparece la nueva.</w:t>
      </w:r>
    </w:p>
    <w:p>
      <w:pPr>
        <w:pStyle w:val="Heading1"/>
      </w:pPr>
      <w:r>
        <w:t>07  ·  08:40–10:15  |  Las tres señales que explican el incidente</w:t>
      </w:r>
    </w:p>
    <w:p>
      <w:r>
        <w:rPr>
          <w:b/>
        </w:rPr>
        <w:t xml:space="preserve">PANTALLA: </w:t>
      </w:r>
      <w:r>
        <w:t>Grafana Game Day Dashboard y Prometheus. Como segunda vista, terminal de logs JSON.</w:t>
      </w:r>
    </w:p>
    <w:p>
      <w:r>
        <w:rPr>
          <w:b/>
        </w:rPr>
        <w:t>ACCIONES / COMANDOS (orden de ejecución)</w:t>
      </w:r>
    </w:p>
    <w:p>
      <w:pPr>
        <w:pStyle w:val="Pantalla"/>
      </w:pPr>
      <w:r>
        <w:t>↳ En Grafana mostrar throughput, errores 5xx, P95/P99 donde estén disponibles y estado de recopilación.</w:t>
      </w:r>
    </w:p>
    <w:p>
      <w:pPr>
        <w:pStyle w:val="Pantalla"/>
      </w:pPr>
      <w:r>
        <w:t>↳ Cambiar brevemente a Prometheus Targets; usar evidence/screenshots/04_prometheus_targets_up.png si el servicio no está abierto.</w:t>
      </w:r>
    </w:p>
    <w:p>
      <w:pPr>
        <w:pStyle w:val="Codigo"/>
        <w:shd w:fill="EFF5F6"/>
      </w:pPr>
      <w:r>
        <w:t>kubectl -n otel-lab logs deployment/data-service -c data-service --tail=8</w:t>
      </w:r>
    </w:p>
    <w:p>
      <w:pPr>
        <w:pStyle w:val="Pantalla"/>
      </w:pPr>
      <w:r>
        <w:t>↳ Señalar las claves time, level, service, trace_id y span_id en una línea JSON.</w:t>
      </w:r>
    </w:p>
    <w:p>
      <w:r>
        <w:rPr>
          <w:b/>
        </w:rPr>
        <w:t xml:space="preserve">QUÉ DEBE APARECER: </w:t>
      </w:r>
      <w:r>
        <w:t>Paneles de ejecución o capturas guardadas; logs JSON con trace_id si existen eventos nuevos.</w:t>
      </w:r>
    </w:p>
    <w:p>
      <w:r>
        <w:rPr>
          <w:b/>
        </w:rPr>
        <w:t>LIBRETO LITERAL (leer con naturalidad):</w:t>
      </w:r>
    </w:p>
    <w:p>
      <w:pPr>
        <w:pStyle w:val="Guion"/>
      </w:pPr>
      <w:r>
        <w:t>“La traza responde cuál solicitud fue afectada. Ahora vemos el contexto operativo del sistema. Prometheus registra series temporales: cuántas peticiones recibimos, cuánto tardan y cuántas terminan con error. Grafana las agrupa en paneles para que un operador pueda observar tendencias y cambios respecto a una línea base. En paralelo, los logs estructurados conservan la explicación de lo que ocurrió dentro de cada servicio y permiten asociar mensajes con el mismo identificador de traza. La combinación es el centro del ejercicio: una métrica indica que el P99 subió; un log aporta contexto; y Jaeger permite localizar el tramo concreto. Esta lectura integrada es más accionable que tres tableros independientes. En el laboratorio también registramos duración de operaciones de base de datos, lo que ayuda a distinguir una latencia de negocio de una de persistencia.”</w:t>
      </w:r>
    </w:p>
    <w:p>
      <w:pPr>
        <w:pStyle w:val="Indicacion"/>
      </w:pPr>
      <w:r>
        <w:t>TRANSICIÓN EN PANTALLA  →  Abrir código aiops/correlation.py y terminal para ejecutar benchmark.</w:t>
      </w:r>
    </w:p>
    <w:p>
      <w:pPr>
        <w:pStyle w:val="Indicacion"/>
      </w:pPr>
      <w:r>
        <w:t>NOTA DE DIRECCIÓN  ·  No confundir /metrics/health con un endpoint de exposición Prometheus ni afirmar que cada pod ofrece /metrics. Si un gráfico carece de datos, usa su captura histórica identificándola.</w:t>
      </w:r>
    </w:p>
    <w:p>
      <w:pPr>
        <w:pStyle w:val="Heading1"/>
      </w:pPr>
      <w:r>
        <w:t>08  ·  10:15–11:45  |  AIOps: menos avisos, más señales útiles</w:t>
      </w:r>
    </w:p>
    <w:p>
      <w:r>
        <w:rPr>
          <w:b/>
        </w:rPr>
        <w:t xml:space="preserve">PANTALLA: </w:t>
      </w:r>
      <w:r>
        <w:t>Terminal ejecutando benchmark y unittest; al lado, aiops/correlation.py con la condición AND y JSON de resultados.</w:t>
      </w:r>
    </w:p>
    <w:p>
      <w:r>
        <w:rPr>
          <w:b/>
        </w:rPr>
        <w:t>ACCIONES / COMANDOS (orden de ejecución)</w:t>
      </w:r>
    </w:p>
    <w:p>
      <w:pPr>
        <w:pStyle w:val="Codigo"/>
        <w:shd w:fill="EFF5F6"/>
      </w:pPr>
      <w:r>
        <w:t>python3 -m unittest discover -s aiops -p "test_*.py" -v</w:t>
      </w:r>
    </w:p>
    <w:p>
      <w:pPr>
        <w:pStyle w:val="Codigo"/>
        <w:shd w:fill="EFF5F6"/>
      </w:pPr>
      <w:r>
        <w:t>python3 -m aiops.noise_reduction_benchmark</w:t>
      </w:r>
    </w:p>
    <w:p>
      <w:pPr>
        <w:pStyle w:val="Pantalla"/>
      </w:pPr>
      <w:r>
        <w:t>↳ Abrir evidence/module-b/noise-reduction-evidence.json y señalar synthetic_canonical_benchmark y observed_chaos_experiments_benchmark.</w:t>
      </w:r>
    </w:p>
    <w:p>
      <w:r>
        <w:rPr>
          <w:b/>
        </w:rPr>
        <w:t xml:space="preserve">QUÉ DEBE APARECER: </w:t>
      </w:r>
      <w:r>
        <w:t>Pruebas unitarias satisfactorias; salida benchmark 70 % simulado y 42,86 % reconstruido de E1+E2.</w:t>
      </w:r>
    </w:p>
    <w:p>
      <w:r>
        <w:rPr>
          <w:b/>
        </w:rPr>
        <w:t>LIBRETO LITERAL (leer con naturalidad):</w:t>
      </w:r>
    </w:p>
    <w:p>
      <w:pPr>
        <w:pStyle w:val="Guion"/>
      </w:pPr>
      <w:r>
        <w:t>“Aquí aparece una dificultad habitual para operaciones: un sistema produce muchas alertas, pero no todas requieren la misma respuesta. Implementamos una condición de correlación con dos preguntas. Primera: ¿la tasa de error supera el promedio histórico más dos desviaciones estándar? Segunda: ¿la latencia P99 incumple el umbral de servicio de doscientos milisegundos? La regla AND emite una alerta conjunta cuando ambas situaciones se presentan. Primero ejecuto las pruebas unitarias; luego el benchmark reproducible. En la simulación de quince ventanas, el criterio estático produjo diez avisos y la correlación produjo tres: una reducción del setenta por ciento en ese escenario diseñado. Separadamente, los catorce intervalos procedentes de los ensayos reales E1 y E2 permiten reconstruir una reducción del cuarenta y dos coma ochenta y seis por ciento en número de alertas. No decimos que ese porcentaje sea extrapolable a producción: es evidencia de comportamiento dentro del laboratorio y nos permite discutir tanto ventajas como límites. Una latencia alta sin errores sigue siendo una degradación del SLO y no debe desaparecer de la vigilancia operativa.”</w:t>
      </w:r>
    </w:p>
    <w:p>
      <w:pPr>
        <w:pStyle w:val="Indicacion"/>
      </w:pPr>
      <w:r>
        <w:t>TRANSICIÓN EN PANTALLA  →  Mostrar las alarmas AWS y la política GCP antes de inyectar caos.</w:t>
      </w:r>
    </w:p>
    <w:p>
      <w:pPr>
        <w:pStyle w:val="Indicacion"/>
      </w:pPr>
      <w:r>
        <w:t>NOTA DE DIRECCIÓN  ·  Este script usa cifras agregadas de E1/E2 tomadas de los archivos previos. No se conecta por sí solo a Prometheus ni sustituye un motor gestionado de AIOps.</w:t>
      </w:r>
    </w:p>
    <w:p>
      <w:pPr>
        <w:pStyle w:val="Heading1"/>
      </w:pPr>
      <w:r>
        <w:t>09  ·  11:45–12:45  |  Dónde se operan las alarmas de nube</w:t>
      </w:r>
    </w:p>
    <w:p>
      <w:r>
        <w:rPr>
          <w:b/>
        </w:rPr>
        <w:t xml:space="preserve">PANTALLA: </w:t>
      </w:r>
      <w:r>
        <w:t>Terminal y consola AWS CloudWatch &gt; Alarms; GCP Monitoring &gt; Alerting abierto en navegador.</w:t>
      </w:r>
    </w:p>
    <w:p>
      <w:r>
        <w:rPr>
          <w:b/>
        </w:rPr>
        <w:t>ACCIONES / COMANDOS (orden de ejecución)</w:t>
      </w:r>
    </w:p>
    <w:p>
      <w:pPr>
        <w:pStyle w:val="Codigo"/>
        <w:shd w:fill="EFF5F6"/>
      </w:pPr>
      <w:r>
        <w:t>aws cloudwatch describe-alarms --profile otel-lab --region us-east-2 --query "MetricAlarms[].{Name:AlarmName,Metric:MetricName,State:StateValue}" --output table</w:t>
      </w:r>
    </w:p>
    <w:p>
      <w:pPr>
        <w:pStyle w:val="Pantalla"/>
      </w:pPr>
      <w:r>
        <w:t>↳ Muestra alarmas RDS High CPU / Low Freeable Memory y SNS como destino de notificación; luego abre la política en Cloud Monitoring GCP.</w:t>
      </w:r>
    </w:p>
    <w:p>
      <w:r>
        <w:rPr>
          <w:b/>
        </w:rPr>
        <w:t xml:space="preserve">QUÉ DEBE APARECER: </w:t>
      </w:r>
      <w:r>
        <w:t>Alarmas AWS con datos y estados; GCP política activa, pero métrica CPU según última evidencia.</w:t>
      </w:r>
    </w:p>
    <w:p>
      <w:r>
        <w:rPr>
          <w:b/>
        </w:rPr>
        <w:t>LIBRETO LITERAL (leer con naturalidad):</w:t>
      </w:r>
    </w:p>
    <w:p>
      <w:pPr>
        <w:pStyle w:val="Guion"/>
      </w:pPr>
      <w:r>
        <w:t>“La correlación local nos permite estudiar el método. Sin embargo, en una operación empresarial las alarmas también deben existir en los servicios gestionados de cada nube. En AWS tenemos dos alarmas sobre RDS, una de CPU y otra de memoria disponible, con acciones hacia SNS. Su estado OK indica que están recibiendo mediciones que no cruzan los umbrales en ese instante; no significa que se haya simulado un incidente AWS. En Google Cloud se configuró una política de alertas, pero la evidencia publicada muestra todavía una condición sobre CPU y no sobre el percentil P99. Por ello la presento como una política operativa de recurso, no como validación de P99 gestionado. Esta distinción es fundamental: una buena operación debe confiar en lo que realmente miden sus alarmas, no solo en el nombre que aparece en el dashboard.”</w:t>
      </w:r>
    </w:p>
    <w:p>
      <w:pPr>
        <w:pStyle w:val="Indicacion"/>
      </w:pPr>
      <w:r>
        <w:t>TRANSICIÓN EN PANTALLA  →  Mostrar manifiesto chaos/e1-integrador-latencia.yaml y confirmar clúster sandbox.</w:t>
      </w:r>
    </w:p>
    <w:p>
      <w:pPr>
        <w:pStyle w:val="Indicacion"/>
      </w:pPr>
      <w:r>
        <w:t>NOTA DE DIRECCIÓN  ·  Si AWS CLI no usa el perfil otel-lab en tu Mac, evita cambiar credenciales en pantalla; muestra evidencia/module-b/aws-cloudwatch-alarms-evidence.json.</w:t>
      </w:r>
    </w:p>
    <w:p>
      <w:pPr>
        <w:pStyle w:val="Heading1"/>
      </w:pPr>
      <w:r>
        <w:t>10  ·  12:45–15:25  |  El momento de tensión: inyectamos 200 ms de latencia</w:t>
      </w:r>
    </w:p>
    <w:p>
      <w:r>
        <w:rPr>
          <w:b/>
        </w:rPr>
        <w:t xml:space="preserve">PANTALLA: </w:t>
      </w:r>
      <w:r>
        <w:t>Pantalla dividida: YAML NetworkChaos, terminal de comandos y dashboard Grafana. Mantén un reloj visible durante la ventana de 120 s.</w:t>
      </w:r>
    </w:p>
    <w:p>
      <w:r>
        <w:rPr>
          <w:b/>
        </w:rPr>
        <w:t>ACCIONES / COMANDOS (orden de ejecución)</w:t>
      </w:r>
    </w:p>
    <w:p>
      <w:pPr>
        <w:pStyle w:val="Codigo"/>
        <w:shd w:fill="EFF5F6"/>
      </w:pPr>
      <w:r>
        <w:t>kubectl config current-context</w:t>
      </w:r>
    </w:p>
    <w:p>
      <w:pPr>
        <w:pStyle w:val="Codigo"/>
        <w:shd w:fill="EFF5F6"/>
      </w:pPr>
      <w:r>
        <w:t>kubectl -n otel-lab get networkchaos</w:t>
      </w:r>
    </w:p>
    <w:p>
      <w:pPr>
        <w:pStyle w:val="Codigo"/>
        <w:shd w:fill="EFF5F6"/>
      </w:pPr>
      <w:r>
        <w:t>kubectl -n otel-lab get deployment service-a service-b data-service</w:t>
      </w:r>
    </w:p>
    <w:p>
      <w:pPr>
        <w:pStyle w:val="Pantalla"/>
      </w:pPr>
      <w:r>
        <w:t>↳ Señala en el YAML: selector app=service-b, action delay, 200ms, jitter 10ms, mode one y duration 120s.</w:t>
      </w:r>
    </w:p>
    <w:p>
      <w:pPr>
        <w:pStyle w:val="Codigo"/>
        <w:shd w:fill="EFF5F6"/>
      </w:pPr>
      <w:r>
        <w:t>kubectl apply -f chaos/e1-integrador-latencia.yaml</w:t>
      </w:r>
    </w:p>
    <w:p>
      <w:pPr>
        <w:pStyle w:val="Codigo"/>
        <w:shd w:fill="EFF5F6"/>
      </w:pPr>
      <w:r>
        <w:t>kubectl -n otel-lab get networkchaos</w:t>
      </w:r>
    </w:p>
    <w:p>
      <w:pPr>
        <w:pStyle w:val="Codigo"/>
        <w:shd w:fill="EFF5F6"/>
      </w:pPr>
      <w:r>
        <w:t>for i in 1 2 3 4 5 6; do curl -s -o /dev/null -w "Muestra $i: HTTP %{http_code} / %{time_total}s\n" http://localhost:8000/order/ord-001/observed; sleep 2; done</w:t>
      </w:r>
    </w:p>
    <w:p>
      <w:pPr>
        <w:pStyle w:val="Pantalla"/>
      </w:pPr>
      <w:r>
        <w:t>↳ Mira en Grafana el cambio de latencia; si no se aprecia, abrir e1-alertas-summary.json, rotulándolo evidencia histórica.</w:t>
      </w:r>
    </w:p>
    <w:p>
      <w:pPr>
        <w:pStyle w:val="Codigo"/>
        <w:shd w:fill="EFF5F6"/>
      </w:pPr>
      <w:r>
        <w:t>kubectl delete -f chaos/e1-integrador-latencia.yaml --ignore-not-found</w:t>
      </w:r>
    </w:p>
    <w:p>
      <w:pPr>
        <w:pStyle w:val="Codigo"/>
        <w:shd w:fill="EFF5F6"/>
      </w:pPr>
      <w:r>
        <w:t>kubectl -n otel-lab get networkchaos</w:t>
      </w:r>
    </w:p>
    <w:p>
      <w:r>
        <w:rPr>
          <w:b/>
        </w:rPr>
        <w:t xml:space="preserve">QUÉ DEBE APARECER: </w:t>
      </w:r>
      <w:r>
        <w:t>Recurso NetworkChaos aparece y luego desaparece; tiempos HTTP observados pueden variar. El MTTD 10,52 s corresponde al ensayo ya documentado.</w:t>
      </w:r>
    </w:p>
    <w:p>
      <w:r>
        <w:rPr>
          <w:b/>
        </w:rPr>
        <w:t>LIBRETO LITERAL (leer con naturalidad):</w:t>
      </w:r>
    </w:p>
    <w:p>
      <w:pPr>
        <w:pStyle w:val="Guion"/>
      </w:pPr>
      <w:r>
        <w:t>“Esta es la prueba central de resiliencia. Vamos a perturbar, deliberadamente y con alcance limitado, una comunicación que normalmente funcionaría. El manifiesto de Chaos Mesh apunta a Service B e introduce doscientos milisegundos de latencia, con diez milisegundos de variación. El experimento está limitado al namespace del laboratorio y a una duración de ciento veinte segundos. Antes de activarlo compruebo el contexto, los deployments y que no exista otro NetworkChaos en curso. Aplico el manifiesto y vuelvo a ejecutar solicitudes de negocio. Lo que nos interesa observar es si la respuesta se vuelve más lenta, si se incumple el objetivo de P99 y si el sistema mantiene disponibilidad. En el ensayo documentado de ciento cincuenta peticiones registramos un P99 máximo de quinientos sesenta y seis milisegundos, sin errores HTTP, y el detector local marcó la degradación en diez coma cincuenta y dos segundos. En esta grabación los valores pueden variar porque es un nuevo intento y porque Chaos Mesh selecciona un pod. Ahora retiramos el experimento, confirmamos su eliminación y observamos la recuperación. La lección no es que el sistema nunca falle, sino que una perturbación puede estar contenida, documentarse y retirarse de forma controlada.”</w:t>
      </w:r>
    </w:p>
    <w:p>
      <w:pPr>
        <w:pStyle w:val="Indicacion"/>
      </w:pPr>
      <w:r>
        <w:t>TRANSICIÓN EN PANTALLA  →  Abrir evidence/module-d/20261018T044601Z/e2-alertas-summary.json.</w:t>
      </w:r>
    </w:p>
    <w:p>
      <w:pPr>
        <w:pStyle w:val="Indicacion"/>
      </w:pPr>
      <w:r>
        <w:t>NOTA DE DIRECCIÓN  ·  Si algún pod no está Ready, el servicio cambia de contexto o falla el curl de línea base, NO apliques el caos. En todo caso ejecuta el delete y utiliza evidencia histórica. No ejecutes E1 en producción.</w:t>
      </w:r>
    </w:p>
    <w:p>
      <w:pPr>
        <w:pStyle w:val="Heading1"/>
      </w:pPr>
      <w:r>
        <w:t>11  ·  15:25–16:35  |  Segundo experimento: el servicio devuelve errores 503</w:t>
      </w:r>
    </w:p>
    <w:p>
      <w:r>
        <w:rPr>
          <w:b/>
        </w:rPr>
        <w:t xml:space="preserve">PANTALLA: </w:t>
      </w:r>
      <w:r>
        <w:t>GitHub: e2-alertas-summary.json y services/data-service/main.py, buscando FAULT_ENABLED y FAULT_RATE.</w:t>
      </w:r>
    </w:p>
    <w:p>
      <w:r>
        <w:rPr>
          <w:b/>
        </w:rPr>
        <w:t>ACCIONES / COMANDOS (orden de ejecución)</w:t>
      </w:r>
    </w:p>
    <w:p>
      <w:pPr>
        <w:pStyle w:val="Pantalla"/>
      </w:pPr>
      <w:r>
        <w:t>↳ En el código, mostrar condicional FAULT_ENABLED y tasa FAULT_RATE; después el JSON de resultados E2.</w:t>
      </w:r>
    </w:p>
    <w:p>
      <w:pPr>
        <w:pStyle w:val="Codigo"/>
        <w:shd w:fill="EFF5F6"/>
      </w:pPr>
      <w:r>
        <w:t>python3 -c "import json; d=json.load(open('evidence/module-d/20261018T044601Z/e2-alertas-summary.json')); print({k:d[k] for k in ('requests_observed','http_5xx_observed','error_rate_observed','max_window_p99_ms','mttd_seconds')})"</w:t>
      </w:r>
    </w:p>
    <w:p>
      <w:pPr>
        <w:pStyle w:val="Pantalla"/>
      </w:pPr>
      <w:r>
        <w:t>↳ Señala que el indicador error budget es ilustrativo para 200 solicitudes de ensayo.</w:t>
      </w:r>
    </w:p>
    <w:p>
      <w:r>
        <w:rPr>
          <w:b/>
        </w:rPr>
        <w:t xml:space="preserve">QUÉ DEBE APARECER: </w:t>
      </w:r>
      <w:r>
        <w:t>200 solicitudes, 24 errores, 12 %, P99 254,30 ms, MTTD 4,68 s.</w:t>
      </w:r>
    </w:p>
    <w:p>
      <w:r>
        <w:rPr>
          <w:b/>
        </w:rPr>
        <w:t>LIBRETO LITERAL (leer con naturalidad):</w:t>
      </w:r>
    </w:p>
    <w:p>
      <w:pPr>
        <w:pStyle w:val="Guion"/>
      </w:pPr>
      <w:r>
        <w:t>“La latencia es solamente una clase de problema. En el segundo experimento diseñamos un fallo parcial de aplicación: Data Service puede devolver HTTP 503 con una probabilidad configurada del diez por ciento. Aquí no vamos a volver a perturbar el clúster, porque ya tenemos un ensayo ejecutado y auditado. Muestro el mecanismo de inyección y el resultado capturado. Sobre doscientas solicitudes aparecieron veinticuatro respuestas de error, equivalentes al doce por ciento; el P99 llegó a doscientos cincuenta y cuatro milisegundos y el tiempo de detección experimental fue cuatro coma sesenta y ocho segundos, por debajo del objetivo de ciento veinte. Con un SLO ilustrativo de disponibilidad del noventa y nueve por ciento, esa ventana consumió doce veces el presupuesto permitido para esa muestra. Debemos entenderlo como un cálculo sobre una prueba corta, no como el error budget mensual real de una empresa. Finalizado el experimento, desactivamos la inyección y documentamos la recuperación.”</w:t>
      </w:r>
    </w:p>
    <w:p>
      <w:pPr>
        <w:pStyle w:val="Indicacion"/>
      </w:pPr>
      <w:r>
        <w:t>TRANSICIÓN EN PANTALLA  →  Cambiar a los logs de red de GCP y AWS.</w:t>
      </w:r>
    </w:p>
    <w:p>
      <w:pPr>
        <w:pStyle w:val="Indicacion"/>
      </w:pPr>
      <w:r>
        <w:t>NOTA DE DIRECCIÓN  ·  No volver a activar FAULT_ENABLED dentro de esta escena; la grabación no necesita dos fallos simultáneos.</w:t>
      </w:r>
    </w:p>
    <w:p>
      <w:pPr>
        <w:pStyle w:val="Heading1"/>
      </w:pPr>
      <w:r>
        <w:t>12  ·  16:35–18:10  |  Del nivel de aplicación a la red multicloud</w:t>
      </w:r>
    </w:p>
    <w:p>
      <w:r>
        <w:rPr>
          <w:b/>
        </w:rPr>
        <w:t xml:space="preserve">PANTALLA: </w:t>
      </w:r>
      <w:r>
        <w:t>Consola GCP Cloud Logging → Logs Explorer y AWS CloudWatch Logs → /aws/vpc/otel-lab-flow-logs; como respaldo abrir JSON en repo.</w:t>
      </w:r>
    </w:p>
    <w:p>
      <w:r>
        <w:rPr>
          <w:b/>
        </w:rPr>
        <w:t>ACCIONES / COMANDOS (orden de ejecución)</w:t>
      </w:r>
    </w:p>
    <w:p>
      <w:pPr>
        <w:pStyle w:val="Codigo"/>
        <w:shd w:fill="EFF5F6"/>
      </w:pPr>
      <w:r>
        <w:t>gcloud logging read 'logName="projects/project-138a5e79-5342-4c60-94f/logs/compute.googleapis.com%2Fvpc_flows"' --project=project-138a5e79-5342-4c60-94f --limit=3 --format="table(timestamp,jsonPayload.connection.src_ip,jsonPayload.connection.dest_ip,jsonPayload.bytes_sent)"</w:t>
      </w:r>
    </w:p>
    <w:p>
      <w:pPr>
        <w:pStyle w:val="Codigo"/>
        <w:shd w:fill="EFF5F6"/>
      </w:pPr>
      <w:r>
        <w:t>aws ec2 describe-flow-logs --profile otel-lab --region us-east-2 --filter Name=resource-id,Values=vpc-08ae89a92bf8dfef6 --query "FlowLogs[].{ID:FlowLogId,Estado:FlowLogStatus,Entrega:DeliverLogsStatus}" --output table</w:t>
      </w:r>
    </w:p>
    <w:p>
      <w:pPr>
        <w:pStyle w:val="Codigo"/>
        <w:shd w:fill="EFF5F6"/>
      </w:pPr>
      <w:r>
        <w:t>aws logs filter-log-events --profile otel-lab --region us-east-2 --log-group-name /aws/vpc/otel-lab-flow-logs --filter-pattern REJECT --limit 3 --query "events[].message" --output text</w:t>
      </w:r>
    </w:p>
    <w:p>
      <w:pPr>
        <w:pStyle w:val="Pantalla"/>
      </w:pPr>
      <w:r>
        <w:t>↳ Mostrar security/flow_anomaly_detector.py y el resumen network-anomaly-analysis.json.</w:t>
      </w:r>
    </w:p>
    <w:p>
      <w:r>
        <w:rPr>
          <w:b/>
        </w:rPr>
        <w:t xml:space="preserve">QUÉ DEBE APARECER: </w:t>
      </w:r>
      <w:r>
        <w:t>GCP tabla de flujos; AWS FlowLog activo y eventos REJECT. Si su retención expiró, recurrir a evidence/module-c/.</w:t>
      </w:r>
    </w:p>
    <w:p>
      <w:r>
        <w:rPr>
          <w:b/>
        </w:rPr>
        <w:t>LIBRETO LITERAL (leer con naturalidad):</w:t>
      </w:r>
    </w:p>
    <w:p>
      <w:pPr>
        <w:pStyle w:val="Guion"/>
      </w:pPr>
      <w:r>
        <w:t>“Hasta ahora seguimos peticiones y código. Pero un diagnóstico multicloud también exige ver la capa de red. En Google Cloud se habilitó VPC Flow Logs y analizamos veinte entradas con IP de origen, destino, puertos y volumen de bytes. Nuestro script las clasifica de manera aproximada en tráfico norte-sur, cuando interviene una red exterior, y este-oeste, cuando se trata de espacios privados. Además detectó un flujo saliente que excedió el umbral experimental de quinientos kilobytes. En AWS, el despliegue de RDS se realizó en la región Ohio y los Flow Logs registraron tráfico rechazado por controles de red, que ahora podemos consultar desde CloudWatch. Esto aporta evidencia de intentos de conexión y decisiones de red que serían invisibles en los logs del microservicio. Lo que no podemos inferir solamente con esos registros es la intención de quien los originó: un REJECT constituye un rechazo observado, no una prueba automática de ataque.”</w:t>
      </w:r>
    </w:p>
    <w:p>
      <w:pPr>
        <w:pStyle w:val="Indicacion"/>
      </w:pPr>
      <w:r>
        <w:t>TRANSICIÓN EN PANTALLA  →  Abrir Trivy JSON y matriz de controles de seguridad.</w:t>
      </w:r>
    </w:p>
    <w:p>
      <w:pPr>
        <w:pStyle w:val="Indicacion"/>
      </w:pPr>
      <w:r>
        <w:t>NOTA DE DIRECCIÓN  ·  Si gcloud/AWS CLI tarda, muestra los archivos capturados, explicando que fueron obtenidos durante la ejecución anterior.</w:t>
      </w:r>
    </w:p>
    <w:p>
      <w:pPr>
        <w:pStyle w:val="Heading1"/>
      </w:pPr>
      <w:r>
        <w:t>13  ·  18:10–19:10  |  Seguridad con evidencia, no con etiquetas</w:t>
      </w:r>
    </w:p>
    <w:p>
      <w:r>
        <w:rPr>
          <w:b/>
        </w:rPr>
        <w:t xml:space="preserve">PANTALLA: </w:t>
      </w:r>
      <w:r>
        <w:t>GitHub evidence/module-c/trivy-repo-audit.json, multicloud-security-findings.json y dashboard de seguridad Grafana.</w:t>
      </w:r>
    </w:p>
    <w:p>
      <w:r>
        <w:rPr>
          <w:b/>
        </w:rPr>
        <w:t>ACCIONES / COMANDOS (orden de ejecución)</w:t>
      </w:r>
    </w:p>
    <w:p>
      <w:pPr>
        <w:pStyle w:val="Codigo"/>
        <w:shd w:fill="EFF5F6"/>
      </w:pPr>
      <w:r>
        <w:t>python3 -c "import json,collections; d=json.load(open('evidence/module-c/trivy-repo-audit.json')); c=collections.Counter(m.get('Severity','UNKNOWN') for r in d.get('Results',[]) for m in r.get('Misconfigurations',[])); print(dict(c))"</w:t>
      </w:r>
    </w:p>
    <w:p>
      <w:pPr>
        <w:pStyle w:val="Pantalla"/>
      </w:pPr>
      <w:r>
        <w:t>↳ Explica brevemente que SCC/Hub tienen limitaciones de acceso en el sandbox y que Trivy analiza IaC/misconfiguraciones.</w:t>
      </w:r>
    </w:p>
    <w:p>
      <w:r>
        <w:rPr>
          <w:b/>
        </w:rPr>
        <w:t xml:space="preserve">QUÉ DEBE APARECER: </w:t>
      </w:r>
      <w:r>
        <w:t>Recuento del archivo bruto: CRITICAL 1, HIGH 14, MEDIUM 13, LOW 13 (si el archivo no ha cambiado).</w:t>
      </w:r>
    </w:p>
    <w:p>
      <w:r>
        <w:rPr>
          <w:b/>
        </w:rPr>
        <w:t>LIBRETO LITERAL (leer con naturalidad):</w:t>
      </w:r>
    </w:p>
    <w:p>
      <w:pPr>
        <w:pStyle w:val="Guion"/>
      </w:pPr>
      <w:r>
        <w:t>“La seguridad se conecta con la observabilidad porque necesitamos detectar no solo indisponibilidad, sino también configuraciones que amplían la exposición del servicio. En el repositorio ejecutamos Trivy sobre manifiestos e infraestructura como código. Aquí consultamos el archivo original, sin sustituirlo por una interpretación. El último escaneo conservado contiene cuarenta y un problemas de configuración, incluyendo uno clasificado como crítico. Ese hallazgo debe analizarse y corregirse o justificarse; no podemos presentar el reporte como cero críticos. Asimismo, la auditoría documenta limitaciones de acceso a Security Command Center y Security Hub en el sandbox. Por eso diferenciamos tres evidencias: telemetría real de red, análisis de configuración con Trivy y visibilidad de los servicios cloud de seguridad. Esta transparencia fortalece el ejercicio porque identifica controles efectivos y riesgos pendientes.”</w:t>
      </w:r>
    </w:p>
    <w:p>
      <w:pPr>
        <w:pStyle w:val="Indicacion"/>
      </w:pPr>
      <w:r>
        <w:t>TRANSICIÓN EN PANTALLA  →  Abrir docs/BLUEPRINT-MADUREZ.md y la página del roadmap.</w:t>
      </w:r>
    </w:p>
    <w:p>
      <w:pPr>
        <w:pStyle w:val="Indicacion"/>
      </w:pPr>
      <w:r>
        <w:t>NOTA DE DIRECCIÓN  ·  No digas «41 CVE»: el JSON de referencia registra 41 misconfiguraciones IaC/Kubernetes y no 41 vulnerabilidades de paquetes.</w:t>
      </w:r>
    </w:p>
    <w:p>
      <w:pPr>
        <w:pStyle w:val="Heading1"/>
      </w:pPr>
      <w:r>
        <w:t>14  ·  19:10–20:00  |  Decisión ejecutiva: qué ganamos y qué sigue</w:t>
      </w:r>
    </w:p>
    <w:p>
      <w:r>
        <w:rPr>
          <w:b/>
        </w:rPr>
        <w:t xml:space="preserve">PANTALLA: </w:t>
      </w:r>
      <w:r>
        <w:t>Blueprint de madurez con ocho dominios; luego el roadmap a 3 meses y regresar al README del repositorio.</w:t>
      </w:r>
    </w:p>
    <w:p>
      <w:r>
        <w:rPr>
          <w:b/>
        </w:rPr>
        <w:t>ACCIONES / COMANDOS (orden de ejecución)</w:t>
      </w:r>
    </w:p>
    <w:p>
      <w:pPr>
        <w:pStyle w:val="Pantalla"/>
      </w:pPr>
      <w:r>
        <w:t>↳ Señalar la puntuación 31/8 = 3,875 → 3,9/5 y las columnas de brechas.</w:t>
      </w:r>
    </w:p>
    <w:p>
      <w:pPr>
        <w:pStyle w:val="Pantalla"/>
      </w:pPr>
      <w:r>
        <w:t>↳ Mostrar roadmap: Mes 1 gobierno y automatización; Mes 2 AIOps y seguridad; Mes 3 resiliencia continua y FinOps.</w:t>
      </w:r>
    </w:p>
    <w:p>
      <w:r>
        <w:rPr>
          <w:b/>
        </w:rPr>
        <w:t>LIBRETO LITERAL (leer con naturalidad):</w:t>
      </w:r>
    </w:p>
    <w:p>
      <w:pPr>
        <w:pStyle w:val="Guion"/>
      </w:pPr>
      <w:r>
        <w:t>“Para cerrar, traduzcamos la ingeniería en capacidades organizacionales. Evaluamos ocho dominios de observabilidad, desde estrategia y estándares hasta AIOps, seguridad y resiliencia. La autoevaluación del laboratorio suma treinta y un puntos de cuarenta, equivalente a tres coma nueve sobre cinco; es un indicador de madurez estimada, no una certificación independiente. La hoja de ruta plantea evolucionar durante tres meses: automatizar controles e infraestructura, mejorar correlación y seguridad gestionada, e institucionalizar Game Days con seguimiento de costos. ¿Cuál es el mensaje principal? Ya no dependemos solamente de descubrir un problema cuando lo reporta un usuario. Podemos seguir una transacción, medir su degradación, relacionar señales y ensayar una respuesta controlada. El valor del laboratorio es convertir la observabilidad en una práctica verificable de ingeniería y en una herramienta para tomar mejores decisiones operativas. Gracias.”</w:t>
      </w:r>
    </w:p>
    <w:p>
      <w:pPr>
        <w:pStyle w:val="Indicacion"/>
      </w:pPr>
      <w:r>
        <w:t>TRANSICIÓN EN PANTALLA  →  Cerrar con la URL del repositorio visible durante tres segundos.</w:t>
      </w:r>
    </w:p>
    <w:p>
      <w:pPr>
        <w:pStyle w:val="Heading1"/>
      </w:pPr>
      <w:r>
        <w:t>Anexo A. Plan de continuidad si falla una escena</w:t>
      </w:r>
    </w:p>
    <w:tbl>
      <w:tblPr>
        <w:tblStyle w:val="LightShading-Accent1"/>
        <w:tblW w:type="auto" w:w="0"/>
        <w:tblLook w:firstColumn="1" w:firstRow="1" w:lastColumn="0" w:lastRow="0" w:noHBand="0" w:noVBand="1" w:val="04A0"/>
      </w:tblPr>
      <w:tblGrid>
        <w:gridCol w:w="4791"/>
        <w:gridCol w:w="4791"/>
      </w:tblGrid>
      <w:tr>
        <w:tc>
          <w:tcPr>
            <w:tcW w:type="dxa" w:w="4791"/>
          </w:tcPr>
          <w:p>
            <w:r>
              <w:t>Evento</w:t>
            </w:r>
          </w:p>
        </w:tc>
        <w:tc>
          <w:tcPr>
            <w:tcW w:type="dxa" w:w="4791"/>
          </w:tcPr>
          <w:p>
            <w:r>
              <w:t>Cómo continuar</w:t>
            </w:r>
          </w:p>
        </w:tc>
      </w:tr>
      <w:tr>
        <w:tc>
          <w:tcPr>
            <w:tcW w:type="dxa" w:w="4791"/>
          </w:tcPr>
          <w:p>
            <w:r>
              <w:t>Falla en curl/port-forward</w:t>
            </w:r>
          </w:p>
        </w:tc>
        <w:tc>
          <w:tcPr>
            <w:tcW w:type="dxa" w:w="4791"/>
          </w:tcPr>
          <w:p>
            <w:r>
              <w:t>No afirmar HTTP 200. Mostrar integracion.txt, cloudsql-evidence y aws-rds-evidence; explicar “evidencia registrada previamente”.</w:t>
            </w:r>
          </w:p>
        </w:tc>
      </w:tr>
      <w:tr>
        <w:tc>
          <w:tcPr>
            <w:tcW w:type="dxa" w:w="4791"/>
          </w:tcPr>
          <w:p>
            <w:r>
              <w:t>Jaeger tarda o no encuentra la traza</w:t>
            </w:r>
          </w:p>
        </w:tc>
        <w:tc>
          <w:tcPr>
            <w:tcW w:type="dxa" w:w="4791"/>
          </w:tcPr>
          <w:p>
            <w:r>
              <w:t>Filtrar service-a, ampliar la búsqueda; si sigue sin aparecer, abrir trace-end-to-end-full.json y captura 01 de evidence/screenshots.</w:t>
            </w:r>
          </w:p>
        </w:tc>
      </w:tr>
      <w:tr>
        <w:tc>
          <w:tcPr>
            <w:tcW w:type="dxa" w:w="4791"/>
          </w:tcPr>
          <w:p>
            <w:r>
              <w:t>Grafana/Loki sin datos</w:t>
            </w:r>
          </w:p>
        </w:tc>
        <w:tc>
          <w:tcPr>
            <w:tcW w:type="dxa" w:w="4791"/>
          </w:tcPr>
          <w:p>
            <w:r>
              <w:t>No decir “todos los pilares operativos” en vivo: mostrar el dashboard guardado y el JSON de logs, indicando la limitación presente.</w:t>
            </w:r>
          </w:p>
        </w:tc>
      </w:tr>
      <w:tr>
        <w:tc>
          <w:tcPr>
            <w:tcW w:type="dxa" w:w="4791"/>
          </w:tcPr>
          <w:p>
            <w:r>
              <w:t>Istio sin READY 2/2</w:t>
            </w:r>
          </w:p>
        </w:tc>
        <w:tc>
          <w:tcPr>
            <w:tcW w:type="dxa" w:w="4791"/>
          </w:tcPr>
          <w:p>
            <w:r>
              <w:t>No aplicar NetworkChaos; documentar observación y cambiar a service-mesh-istio-evidence.json.</w:t>
            </w:r>
          </w:p>
        </w:tc>
      </w:tr>
      <w:tr>
        <w:tc>
          <w:tcPr>
            <w:tcW w:type="dxa" w:w="4791"/>
          </w:tcPr>
          <w:p>
            <w:r>
              <w:t>No hay Flow Logs recientes</w:t>
            </w:r>
          </w:p>
        </w:tc>
        <w:tc>
          <w:tcPr>
            <w:tcW w:type="dxa" w:w="4791"/>
          </w:tcPr>
          <w:p>
            <w:r>
              <w:t>Usar AWS y GCP JSON publicados; registrar que las consultas actuales no devuelven datos, sin interpretar ausencia de eventos.</w:t>
            </w:r>
          </w:p>
        </w:tc>
      </w:tr>
      <w:tr>
        <w:tc>
          <w:tcPr>
            <w:tcW w:type="dxa" w:w="4791"/>
          </w:tcPr>
          <w:p>
            <w:r>
              <w:t>AWS no responde</w:t>
            </w:r>
          </w:p>
        </w:tc>
        <w:tc>
          <w:tcPr>
            <w:tcW w:type="dxa" w:w="4791"/>
          </w:tcPr>
          <w:p>
            <w:r>
              <w:t>No modificar permisos ni cambiar plan AWS durante grabación; mostrar output guardado y volver a GCP.</w:t>
            </w:r>
          </w:p>
        </w:tc>
      </w:tr>
      <w:tr>
        <w:tc>
          <w:tcPr>
            <w:tcW w:type="dxa" w:w="4791"/>
          </w:tcPr>
          <w:p>
            <w:r>
              <w:t>Escena E1 supera 2:40</w:t>
            </w:r>
          </w:p>
        </w:tc>
        <w:tc>
          <w:tcPr>
            <w:tcW w:type="dxa" w:w="4791"/>
          </w:tcPr>
          <w:p>
            <w:r>
              <w:t>Retirar el NetworkChaos primero. La limpieza vale más que respetar el cronómetro.</w:t>
            </w:r>
          </w:p>
        </w:tc>
      </w:tr>
      <w:tr>
        <w:tc>
          <w:tcPr>
            <w:tcW w:type="dxa" w:w="4791"/>
          </w:tcPr>
          <w:p>
            <w:r>
              <w:t>Hub/SCC no disponibles</w:t>
            </w:r>
          </w:p>
        </w:tc>
        <w:tc>
          <w:tcPr>
            <w:tcW w:type="dxa" w:w="4791"/>
          </w:tcPr>
          <w:p>
            <w:r>
              <w:t>Declarar limitaciones del sandbox y presentar Trivy + Flow Logs como evidencias independientes.</w:t>
            </w:r>
          </w:p>
        </w:tc>
      </w:tr>
    </w:tbl>
    <w:p>
      <w:pPr>
        <w:pStyle w:val="Heading1"/>
      </w:pPr>
      <w:r>
        <w:t>Anexo B. Comandos de seguridad y limpieza final</w:t>
      </w:r>
    </w:p>
    <w:p>
      <w:r>
        <w:t>Al terminar el video, incluso si el experimento se detuvo antes, verifica los controles del sandbox:</w:t>
      </w:r>
    </w:p>
    <w:p>
      <w:pPr>
        <w:pStyle w:val="Codigo"/>
        <w:shd w:fill="EFF5F6"/>
      </w:pPr>
      <w:r>
        <w:t>kubectl -n otel-lab delete networkchaos integrador-service-b-latency --ignore-not-found</w:t>
      </w:r>
    </w:p>
    <w:p>
      <w:pPr>
        <w:pStyle w:val="Codigo"/>
        <w:shd w:fill="EFF5F6"/>
      </w:pPr>
      <w:r>
        <w:t>kubectl -n otel-lab get networkchaos</w:t>
      </w:r>
    </w:p>
    <w:p>
      <w:pPr>
        <w:pStyle w:val="Codigo"/>
        <w:shd w:fill="EFF5F6"/>
      </w:pPr>
      <w:r>
        <w:t>kubectl -n otel-lab get deployments</w:t>
      </w:r>
    </w:p>
    <w:p>
      <w:pPr>
        <w:pStyle w:val="Codigo"/>
        <w:shd w:fill="EFF5F6"/>
      </w:pPr>
      <w:r>
        <w:t>kubectl -n otel-lab get deployment data-service -o jsonpath="{.spec.template.spec.containers[0].env[?(@.name=='FAULT_ENABLED')].value}"</w:t>
      </w:r>
    </w:p>
    <w:p>
      <w:r>
        <w:t>Si FAULT_ENABLED apareciera true por un ensayo previo, desactívalo únicamente en el namespace del laboratorio autorizado y espera el rollout:</w:t>
      </w:r>
    </w:p>
    <w:p>
      <w:pPr>
        <w:pStyle w:val="Codigo"/>
        <w:shd w:fill="EFF5F6"/>
      </w:pPr>
      <w:r>
        <w:t>kubectl -n otel-lab set env deployment/data-service FAULT_ENABLED=false FAULT_DELAY_MS=0</w:t>
      </w:r>
    </w:p>
    <w:p>
      <w:pPr>
        <w:pStyle w:val="Codigo"/>
        <w:shd w:fill="EFF5F6"/>
      </w:pPr>
      <w:r>
        <w:t>kubectl -n otel-lab rollout status deployment/data-service --timeout=180s</w:t>
      </w:r>
    </w:p>
    <w:p>
      <w:pPr>
        <w:pStyle w:val="Indicacion"/>
      </w:pPr>
      <w:r>
        <w:t>NOTA DE DIRECCIÓN  ·  Los comandos anteriores modifican un recurso únicamente al limpiar NetworkChaos o desactivar una falla controlada. No los ejecutes en namespaces compartidos o producción. Debes confirmar el contexto del clúster antes de actuar.</w:t>
      </w:r>
    </w:p>
    <w:p>
      <w:pPr>
        <w:pStyle w:val="Heading1"/>
      </w:pPr>
      <w:r>
        <w:t>Anexo C. Evidencias de referencia para abrir en GitHub</w:t>
      </w:r>
    </w:p>
    <w:p>
      <w:r>
        <w:t>A · Traza de 17 spans  —  evidence/module-a/trace-end-to-end-full.json</w:t>
      </w:r>
    </w:p>
    <w:p>
      <w:r>
        <w:t>A · Conectividad Cloud SQL  —  evidence/module-a/gcp-cloudsql-evidence.json</w:t>
      </w:r>
    </w:p>
    <w:p>
      <w:r>
        <w:t>A · Conectividad RDS  —  evidence/module-a/aws-rds-evidence.json</w:t>
      </w:r>
    </w:p>
    <w:p>
      <w:r>
        <w:t>A · Evidencia Istio  —  evidence/module-a/service-mesh-istio-evidence.json</w:t>
      </w:r>
    </w:p>
    <w:p>
      <w:r>
        <w:t>B · Benchmark  —  evidence/module-b/noise-reduction-evidence.json</w:t>
      </w:r>
    </w:p>
    <w:p>
      <w:r>
        <w:t>B · AWS CloudWatch  —  evidence/module-b/aws-cloudwatch-alarms-evidence.json</w:t>
      </w:r>
    </w:p>
    <w:p>
      <w:r>
        <w:t>B · GCP política gestionada  —  evidence/module-b/gcp-cloud-monitoring-evidence.json</w:t>
      </w:r>
    </w:p>
    <w:p>
      <w:r>
        <w:t>C · Flow Logs GCP  —  evidence/module-c/20261018T050010Z/vpc-flow-evidence-real.json</w:t>
      </w:r>
    </w:p>
    <w:p>
      <w:r>
        <w:t>C · Flow Logs AWS  —  evidence/module-c/aws-flow-logs-events.json</w:t>
      </w:r>
    </w:p>
    <w:p>
      <w:r>
        <w:t>C · Trivy original  —  evidence/module-c/trivy-repo-audit.json</w:t>
      </w:r>
    </w:p>
    <w:p>
      <w:r>
        <w:t>D · Experimento E1  —  evidence/module-d/20261018T044601Z/e1-alertas-summary.json</w:t>
      </w:r>
    </w:p>
    <w:p>
      <w:r>
        <w:t>D · Experimento E2  —  evidence/module-d/20261018T044601Z/e2-alertas-summary.json</w:t>
      </w:r>
    </w:p>
    <w:p>
      <w:r>
        <w:t>E · Blueprint  —  docs/BLUEPRINT-MADUREZ.md</w:t>
      </w:r>
    </w:p>
    <w:p>
      <w:r>
        <w:t>Entrega · Informe PDF  —  docs/REPORTE_EJECUTIVO_OBSERVABILIDAD_10_PAGINAS.pdf</w:t>
      </w:r>
    </w:p>
    <w:p>
      <w:pPr>
        <w:pStyle w:val="Heading1"/>
      </w:pPr>
      <w:r>
        <w:t>Anexo D. Reglas de precisión al narrar</w:t>
      </w:r>
    </w:p>
    <w:p>
      <w:pPr>
        <w:pStyle w:val="ListBullet"/>
      </w:pPr>
      <w:r>
        <w:t>70 %: valor procedente del benchmark sintético de 15 ventanas; 42,86 %: reducción reconstruida de resultados del Game Day sobre 14 ventanas.</w:t>
      </w:r>
    </w:p>
    <w:p>
      <w:pPr>
        <w:pStyle w:val="ListBullet"/>
      </w:pPr>
      <w:r>
        <w:t>E1 y E2: MTTD del detector local experimental, no un MTTD certificado de una política gestionada en la nube.</w:t>
      </w:r>
    </w:p>
    <w:p>
      <w:pPr>
        <w:pStyle w:val="ListBullet"/>
      </w:pPr>
      <w:r>
        <w:t>E1: incumplimiento P99 sin errores HTTP. No toda latencia es una “falsa alarma” si el SLO de latencia se excede.</w:t>
      </w:r>
    </w:p>
    <w:p>
      <w:pPr>
        <w:pStyle w:val="ListBullet"/>
      </w:pPr>
      <w:r>
        <w:t>Cloud Monitoring: la política reportada en la evidencia utiliza CPU, aunque su nombre contenga la palabra Latency. Evitar demostrarla como P99.</w:t>
      </w:r>
    </w:p>
    <w:p>
      <w:pPr>
        <w:pStyle w:val="ListBullet"/>
      </w:pPr>
      <w:r>
        <w:t>Trivy: 41 hallazgos de configuración, 1 crítico; SCC/Hub son fuentes diferentes y su acceso fue restringido en el sandbox.</w:t>
      </w:r>
    </w:p>
    <w:p>
      <w:pPr>
        <w:pStyle w:val="ListBullet"/>
      </w:pPr>
      <w:r>
        <w:t>GCP y AWS tienen bases de datos reales comprobadas con respuestas API; una consulta en video debe evaluarse por su propia respuesta y no prometer éxito antes de ejecutarla.</w:t>
      </w:r>
    </w:p>
    <w:p>
      <w:pPr>
        <w:pStyle w:val="ListBullet"/>
      </w:pPr>
      <w:r>
        <w:t>El código Kubernetes/data-service.yaml conserva comentarios de una fase anterior; presentar como estado vigente únicamente los resultados consultados en vivo y la evidencia con fecha.</w:t>
      </w:r>
    </w:p>
    <w:sectPr w:rsidR="00FC693F" w:rsidRPr="0006063C" w:rsidSect="00034616">
      <w:headerReference w:type="default" r:id="rId9"/>
      <w:footerReference w:type="default" r:id="rId10"/>
      <w:pgSz w:w="11906" w:h="16838"/>
      <w:pgMar w:top="1134" w:right="1162" w:bottom="992" w:left="1162" w:header="482" w:footer="48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LIBRETO DE GRABACIÓN  |  Edición de 20 minutos   ·   Página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jc w:val="right"/>
    </w:pPr>
    <w:r>
      <w:t>MAESTRÍA  ·  OBSERVABILIDAD / AIOps / RESILIENCIA MULTICLOUD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Calibri" w:hAnsi="Calibri"/>
      <w:color w:val="2B3948"/>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60" w:after="100"/>
      <w:outlineLvl w:val="0"/>
    </w:pPr>
    <w:rPr>
      <w:rFonts w:asciiTheme="majorHAnsi" w:eastAsiaTheme="majorEastAsia" w:hAnsiTheme="majorHAnsi" w:cstheme="majorBidi" w:ascii="Calibri" w:hAnsi="Calibri"/>
      <w:b/>
      <w:bCs/>
      <w:color w:val="055774"/>
      <w:sz w:val="30"/>
      <w:szCs w:val="28"/>
    </w:rPr>
  </w:style>
  <w:style w:type="paragraph" w:styleId="Heading2">
    <w:name w:val="heading 2"/>
    <w:basedOn w:val="Normal"/>
    <w:next w:val="Normal"/>
    <w:link w:val="Heading2Char"/>
    <w:uiPriority w:val="9"/>
    <w:unhideWhenUsed/>
    <w:qFormat/>
    <w:rsid w:val="00FC693F"/>
    <w:pPr>
      <w:keepNext/>
      <w:keepLines/>
      <w:spacing w:before="260" w:after="100"/>
      <w:outlineLvl w:val="1"/>
    </w:pPr>
    <w:rPr>
      <w:rFonts w:asciiTheme="majorHAnsi" w:eastAsiaTheme="majorEastAsia" w:hAnsiTheme="majorHAnsi" w:cstheme="majorBidi" w:ascii="Calibri" w:hAnsi="Calibri"/>
      <w:b/>
      <w:bCs/>
      <w:color w:val="006376"/>
      <w:sz w:val="22"/>
      <w:szCs w:val="26"/>
    </w:rPr>
  </w:style>
  <w:style w:type="paragraph" w:styleId="Heading3">
    <w:name w:val="heading 3"/>
    <w:basedOn w:val="Normal"/>
    <w:next w:val="Normal"/>
    <w:link w:val="Heading3Char"/>
    <w:uiPriority w:val="9"/>
    <w:unhideWhenUsed/>
    <w:qFormat/>
    <w:rsid w:val="00FC693F"/>
    <w:pPr>
      <w:keepNext/>
      <w:keepLines/>
      <w:spacing w:before="260" w:after="100"/>
      <w:outlineLvl w:val="2"/>
    </w:pPr>
    <w:rPr>
      <w:rFonts w:asciiTheme="majorHAnsi" w:eastAsiaTheme="majorEastAsia" w:hAnsiTheme="majorHAnsi" w:cstheme="majorBidi" w:ascii="Calibri" w:hAnsi="Calibri"/>
      <w:b/>
      <w:bCs/>
      <w:color w:val="2A3E4D"/>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0"/>
      <w:contextualSpacing/>
    </w:pPr>
    <w:rPr>
      <w:rFonts w:asciiTheme="majorHAnsi" w:eastAsiaTheme="majorEastAsia" w:hAnsiTheme="majorHAnsi" w:cstheme="majorBidi" w:ascii="Calibri" w:hAnsi="Calibri"/>
      <w:b/>
      <w:color w:val="102D43"/>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Guion">
    <w:name w:val="Guion"/>
    <w:pPr>
      <w:spacing w:after="180"/>
      <w:ind w:left="255"/>
    </w:pPr>
    <w:rPr>
      <w:rFonts w:ascii="Calibri" w:hAnsi="Calibri"/>
      <w:color w:val="1D303C"/>
      <w:sz w:val="19"/>
    </w:rPr>
  </w:style>
  <w:style w:type="paragraph" w:customStyle="1" w:styleId="Pantalla">
    <w:name w:val="Pantalla"/>
    <w:rPr>
      <w:color w:val="23414F"/>
      <w:sz w:val="18"/>
    </w:rPr>
  </w:style>
  <w:style w:type="paragraph" w:customStyle="1" w:styleId="Indicacion">
    <w:name w:val="Indicacion"/>
    <w:rPr>
      <w:i/>
      <w:color w:val="616D7B"/>
      <w:sz w:val="18"/>
    </w:rPr>
  </w:style>
  <w:style w:type="paragraph" w:customStyle="1" w:styleId="Codigo">
    <w:name w:val="Codigo"/>
    <w:pPr>
      <w:spacing w:before="40" w:after="80"/>
      <w:ind w:left="238" w:right="85"/>
    </w:pPr>
    <w:rPr>
      <w:rFonts w:ascii="Consolas" w:hAnsi="Consolas"/>
      <w:color w:val="193642"/>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