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A8B5B" w14:textId="65704AA7" w:rsidR="008B2FF9" w:rsidRDefault="008B2FF9" w:rsidP="008B2FF9">
      <w:pPr>
        <w:pStyle w:val="NoSpacing"/>
      </w:pPr>
      <w:r>
        <w:t>Lit Review</w:t>
      </w:r>
    </w:p>
    <w:p w14:paraId="75DC0CFC" w14:textId="77777777" w:rsidR="008B2FF9" w:rsidRDefault="008B2FF9" w:rsidP="008B2FF9">
      <w:pPr>
        <w:pStyle w:val="NoSpacing"/>
      </w:pPr>
    </w:p>
    <w:p w14:paraId="5D07F7B1" w14:textId="77777777" w:rsidR="008B2FF9" w:rsidRDefault="008B2FF9" w:rsidP="008B2FF9">
      <w:pPr>
        <w:pStyle w:val="NoSpacing"/>
      </w:pPr>
    </w:p>
    <w:p w14:paraId="0AB6F227" w14:textId="35463E8F" w:rsidR="008B2FF9" w:rsidRDefault="00B1110F" w:rsidP="008B2FF9">
      <w:pPr>
        <w:pStyle w:val="NoSpacing"/>
        <w:rPr>
          <w:b/>
          <w:bCs/>
        </w:rPr>
      </w:pPr>
      <w:r w:rsidRPr="00AC3A71">
        <w:rPr>
          <w:b/>
          <w:bCs/>
        </w:rPr>
        <w:t>Abstract</w:t>
      </w:r>
    </w:p>
    <w:p w14:paraId="55EEBA06" w14:textId="0841211C" w:rsidR="00285ADE" w:rsidRDefault="00285ADE" w:rsidP="008B2FF9">
      <w:pPr>
        <w:pStyle w:val="NoSpacing"/>
      </w:pPr>
      <w:r>
        <w:t xml:space="preserve">In real-world engineering problems, design problems are often complex with components composed of intricate parts and features that define the functionality or aesthetics of the component. One of the </w:t>
      </w:r>
      <w:r w:rsidR="00917F5D">
        <w:t xml:space="preserve">key driving concepts in </w:t>
      </w:r>
      <w:r>
        <w:t xml:space="preserve">engineering innovation is design exploration and optimisation, referring to the ways in which potential designs are identified that result in the most optimal performance being realised in context of a performance </w:t>
      </w:r>
      <w:r w:rsidR="00261817">
        <w:t xml:space="preserve">goal </w:t>
      </w:r>
      <w:r>
        <w:t>or objective function.</w:t>
      </w:r>
      <w:r w:rsidR="00917F5D">
        <w:t xml:space="preserve"> To determine this, and </w:t>
      </w:r>
      <w:r w:rsidR="00B65190">
        <w:t xml:space="preserve">as is </w:t>
      </w:r>
      <w:r w:rsidR="00917F5D">
        <w:t>c</w:t>
      </w:r>
      <w:r>
        <w:t>ommon in industry</w:t>
      </w:r>
      <w:r w:rsidR="00B65190">
        <w:t>,</w:t>
      </w:r>
      <w:r>
        <w:t xml:space="preserve"> numerical tools such as Computational Fluid Dynamics (CFD) or Finite Element Analysis (FEA) </w:t>
      </w:r>
      <w:r w:rsidR="00261817">
        <w:t xml:space="preserve">are used </w:t>
      </w:r>
      <w:r>
        <w:t>to provide performance data associated with engineering designs (</w:t>
      </w:r>
      <w:proofErr w:type="spellStart"/>
      <w:r>
        <w:t>e.g</w:t>
      </w:r>
      <w:proofErr w:type="spellEnd"/>
      <w:r>
        <w:t xml:space="preserve"> lift performance for an </w:t>
      </w:r>
      <w:r w:rsidR="00917F5D">
        <w:t>aerofoil</w:t>
      </w:r>
      <w:r w:rsidR="00B65190">
        <w:t xml:space="preserve"> or heat losses for a heat exchanger</w:t>
      </w:r>
      <w:r>
        <w:t>).</w:t>
      </w:r>
      <w:r w:rsidR="00917F5D">
        <w:t xml:space="preserve"> These tools are computationally expensive, and not suited to fast, iterative design exploration attribute</w:t>
      </w:r>
      <w:r w:rsidR="00B65190">
        <w:t>d</w:t>
      </w:r>
      <w:r w:rsidR="00917F5D">
        <w:t xml:space="preserve"> to the computational cost of solving physical equations to provide numerical data.</w:t>
      </w:r>
      <w:r w:rsidR="00261817">
        <w:t xml:space="preserve"> They are typically used towards the end of a design process, downstream of opportunities to iterate or change designs. </w:t>
      </w:r>
      <w:r w:rsidR="00917F5D">
        <w:t xml:space="preserve"> This computational burden </w:t>
      </w:r>
      <w:r w:rsidR="00261817">
        <w:t xml:space="preserve">generally </w:t>
      </w:r>
      <w:r w:rsidR="00917F5D">
        <w:t xml:space="preserve">increases with added complexity </w:t>
      </w:r>
      <w:r w:rsidR="00B65190">
        <w:t>in</w:t>
      </w:r>
      <w:r w:rsidR="00917F5D">
        <w:t xml:space="preserve"> the inputs, such a</w:t>
      </w:r>
      <w:r w:rsidR="00B65190">
        <w:t>s number of elements in unstructured meshes,</w:t>
      </w:r>
      <w:r w:rsidR="00917F5D">
        <w:t xml:space="preserve"> point clouds or voxels. </w:t>
      </w:r>
      <w:r w:rsidR="00D96F79">
        <w:t>In contrast</w:t>
      </w:r>
      <w:r w:rsidR="00917F5D">
        <w:t xml:space="preserve">, </w:t>
      </w:r>
      <w:r w:rsidR="00D96F79">
        <w:t xml:space="preserve">popular </w:t>
      </w:r>
      <w:r w:rsidR="00917F5D">
        <w:t xml:space="preserve">optimisation methods rely on our ability to parameterise the problem in an efficient way. </w:t>
      </w:r>
      <w:r>
        <w:t>While simpler shapes such as tubes</w:t>
      </w:r>
      <w:r w:rsidR="00DE6429">
        <w:t xml:space="preserve"> </w:t>
      </w:r>
      <w:r w:rsidR="00953A45">
        <w:t>or rings can be easily parametrised by properties such as radius</w:t>
      </w:r>
      <w:r w:rsidR="00D96F79">
        <w:t xml:space="preserve"> or</w:t>
      </w:r>
      <w:r w:rsidR="00953A45">
        <w:t xml:space="preserve"> thickness to enable a well-defined </w:t>
      </w:r>
      <w:r w:rsidR="00917F5D">
        <w:t xml:space="preserve">set of search dimensions that </w:t>
      </w:r>
      <w:r w:rsidR="00D96F79">
        <w:t>denote</w:t>
      </w:r>
      <w:r w:rsidR="00917F5D">
        <w:t xml:space="preserve"> different design configurations, </w:t>
      </w:r>
      <w:r w:rsidR="00953A45">
        <w:t>more complex shapes such as turbine cooling channels</w:t>
      </w:r>
      <w:r w:rsidR="00917F5D">
        <w:t>, or intricate heat exchange surfaces</w:t>
      </w:r>
      <w:r w:rsidR="00B65190">
        <w:t xml:space="preserve"> cannot be concisely described by a finite set of parameters</w:t>
      </w:r>
      <w:r w:rsidR="00D96F79">
        <w:t xml:space="preserve"> and reside in high-dimensional geometry representations.</w:t>
      </w:r>
      <w:r w:rsidR="00B65190">
        <w:t xml:space="preserve"> As part of this research </w:t>
      </w:r>
      <w:r w:rsidR="00690622">
        <w:t xml:space="preserve">by conducting a systematic literature review, we will investigate </w:t>
      </w:r>
      <w:r w:rsidR="00B65190">
        <w:t xml:space="preserve">approaches to representing high-dimensional engineering problems in a low-dimensional </w:t>
      </w:r>
      <w:r w:rsidR="00D96F79">
        <w:t>space</w:t>
      </w:r>
      <w:r w:rsidR="00B65190">
        <w:t xml:space="preserve"> to overcome the curse of dimensionality</w:t>
      </w:r>
      <w:r w:rsidR="00690622">
        <w:t xml:space="preserve"> </w:t>
      </w:r>
      <w:r w:rsidR="00D96F79">
        <w:t>to</w:t>
      </w:r>
      <w:r w:rsidR="00690622">
        <w:t xml:space="preserve"> </w:t>
      </w:r>
      <w:r w:rsidR="00B65190">
        <w:t>enable efficient design space exploration and optimisatio</w:t>
      </w:r>
      <w:r w:rsidR="00690622">
        <w:t xml:space="preserve">n. Identified methods will be implemented </w:t>
      </w:r>
      <w:r w:rsidR="00DE6429">
        <w:t xml:space="preserve">develop a framework for embedding such representations into </w:t>
      </w:r>
      <w:r w:rsidR="00690622">
        <w:t xml:space="preserve">a proof-of-principle geometric optimisation problem. The research will also explore the interpretability </w:t>
      </w:r>
      <w:r w:rsidR="00261817">
        <w:t xml:space="preserve">and controllability of the </w:t>
      </w:r>
      <w:r w:rsidR="00690622">
        <w:t>low-dimensional representatio</w:t>
      </w:r>
      <w:r w:rsidR="00261817">
        <w:t>ns to enable targeted design modification and optimisation</w:t>
      </w:r>
      <w:r w:rsidR="00DE6429">
        <w:t xml:space="preserve"> in the low-dimensional representation.</w:t>
      </w:r>
    </w:p>
    <w:p w14:paraId="79B1C770" w14:textId="77777777" w:rsidR="00261817" w:rsidRDefault="00261817" w:rsidP="008B2FF9">
      <w:pPr>
        <w:pStyle w:val="NoSpacing"/>
      </w:pPr>
    </w:p>
    <w:p w14:paraId="25732C1D" w14:textId="722DDBCF" w:rsidR="00261817" w:rsidRDefault="00261817" w:rsidP="008B2FF9">
      <w:pPr>
        <w:pStyle w:val="NoSpacing"/>
        <w:rPr>
          <w:b/>
          <w:bCs/>
        </w:rPr>
      </w:pPr>
      <w:r>
        <w:rPr>
          <w:b/>
          <w:bCs/>
        </w:rPr>
        <w:t>Introduction</w:t>
      </w:r>
    </w:p>
    <w:p w14:paraId="6A619CBD" w14:textId="77777777" w:rsidR="00261817" w:rsidRDefault="00261817" w:rsidP="008B2FF9">
      <w:pPr>
        <w:pStyle w:val="NoSpacing"/>
        <w:rPr>
          <w:b/>
          <w:bCs/>
        </w:rPr>
      </w:pPr>
    </w:p>
    <w:p w14:paraId="1505DA5F" w14:textId="77777777" w:rsidR="00125466" w:rsidRDefault="00125466" w:rsidP="008B2FF9">
      <w:pPr>
        <w:pStyle w:val="NoSpacing"/>
        <w:rPr>
          <w:b/>
          <w:bCs/>
        </w:rPr>
      </w:pPr>
    </w:p>
    <w:p w14:paraId="11948ADB" w14:textId="7C03EF46" w:rsidR="00261817" w:rsidRDefault="00261817" w:rsidP="008B2FF9">
      <w:pPr>
        <w:pStyle w:val="NoSpacing"/>
        <w:rPr>
          <w:b/>
          <w:bCs/>
        </w:rPr>
      </w:pPr>
      <w:r w:rsidRPr="00261817">
        <w:rPr>
          <w:b/>
          <w:bCs/>
        </w:rPr>
        <w:t>Background</w:t>
      </w:r>
    </w:p>
    <w:p w14:paraId="2DDCB937" w14:textId="35BD6414" w:rsidR="00261817" w:rsidRDefault="00261817" w:rsidP="008B2FF9">
      <w:pPr>
        <w:pStyle w:val="NoSpacing"/>
      </w:pPr>
      <w:r>
        <w:t>Design Space Exploration</w:t>
      </w:r>
    </w:p>
    <w:p w14:paraId="6BC6A883" w14:textId="77777777" w:rsidR="00261817" w:rsidRDefault="00261817" w:rsidP="008B2FF9">
      <w:pPr>
        <w:pStyle w:val="NoSpacing"/>
      </w:pPr>
    </w:p>
    <w:p w14:paraId="259410B9" w14:textId="56A972AD" w:rsidR="00261817" w:rsidRDefault="00261817" w:rsidP="008B2FF9">
      <w:pPr>
        <w:pStyle w:val="NoSpacing"/>
      </w:pPr>
      <w:r>
        <w:t>Design Optimisation</w:t>
      </w:r>
    </w:p>
    <w:p w14:paraId="0ED1C09B" w14:textId="77777777" w:rsidR="00261817" w:rsidRPr="00261817" w:rsidRDefault="00261817" w:rsidP="008B2FF9">
      <w:pPr>
        <w:pStyle w:val="NoSpacing"/>
        <w:rPr>
          <w:b/>
          <w:bCs/>
        </w:rPr>
      </w:pPr>
    </w:p>
    <w:p w14:paraId="2E1BF2E6" w14:textId="125E8B9D" w:rsidR="00285ADE" w:rsidRDefault="00261817" w:rsidP="008B2FF9">
      <w:pPr>
        <w:pStyle w:val="NoSpacing"/>
      </w:pPr>
      <w:r>
        <w:t>Geometry Representations</w:t>
      </w:r>
    </w:p>
    <w:p w14:paraId="29050000" w14:textId="77777777" w:rsidR="00261817" w:rsidRDefault="00261817" w:rsidP="008B2FF9">
      <w:pPr>
        <w:pStyle w:val="NoSpacing"/>
      </w:pPr>
    </w:p>
    <w:p w14:paraId="3C03A9E6" w14:textId="7C6282CE" w:rsidR="00261817" w:rsidRDefault="00261817" w:rsidP="008B2FF9">
      <w:pPr>
        <w:pStyle w:val="NoSpacing"/>
        <w:rPr>
          <w:b/>
          <w:bCs/>
        </w:rPr>
      </w:pPr>
      <w:r>
        <w:rPr>
          <w:b/>
          <w:bCs/>
        </w:rPr>
        <w:t>Methodology</w:t>
      </w:r>
    </w:p>
    <w:p w14:paraId="5AD28FC3" w14:textId="77777777" w:rsidR="00261817" w:rsidRDefault="00261817" w:rsidP="008B2FF9">
      <w:pPr>
        <w:pStyle w:val="NoSpacing"/>
        <w:rPr>
          <w:b/>
          <w:bCs/>
        </w:rPr>
      </w:pPr>
    </w:p>
    <w:p w14:paraId="2F22B1CD" w14:textId="77777777" w:rsidR="00261817" w:rsidRDefault="00261817" w:rsidP="008B2FF9">
      <w:pPr>
        <w:pStyle w:val="NoSpacing"/>
        <w:rPr>
          <w:b/>
          <w:bCs/>
        </w:rPr>
      </w:pPr>
    </w:p>
    <w:p w14:paraId="1F9CB093" w14:textId="11B3FBC8" w:rsidR="00261817" w:rsidRPr="00261817" w:rsidRDefault="00261817" w:rsidP="008B2FF9">
      <w:pPr>
        <w:pStyle w:val="NoSpacing"/>
        <w:rPr>
          <w:b/>
          <w:bCs/>
        </w:rPr>
      </w:pPr>
      <w:r w:rsidRPr="00261817">
        <w:rPr>
          <w:b/>
          <w:bCs/>
        </w:rPr>
        <w:lastRenderedPageBreak/>
        <w:t>Discussions</w:t>
      </w:r>
    </w:p>
    <w:p w14:paraId="636C34B1" w14:textId="77777777" w:rsidR="00285ADE" w:rsidRDefault="00285ADE" w:rsidP="008B2FF9">
      <w:pPr>
        <w:pStyle w:val="NoSpacing"/>
      </w:pPr>
    </w:p>
    <w:p w14:paraId="593B2A39" w14:textId="77777777" w:rsidR="00261817" w:rsidRDefault="00261817" w:rsidP="008B2FF9">
      <w:pPr>
        <w:pStyle w:val="NoSpacing"/>
      </w:pPr>
    </w:p>
    <w:p w14:paraId="33CA684C" w14:textId="77777777" w:rsidR="00261817" w:rsidRDefault="00261817" w:rsidP="008B2FF9">
      <w:pPr>
        <w:pStyle w:val="NoSpacing"/>
      </w:pPr>
    </w:p>
    <w:p w14:paraId="3BC508ED" w14:textId="77777777" w:rsidR="00261817" w:rsidRPr="00285ADE" w:rsidRDefault="00261817" w:rsidP="008B2FF9">
      <w:pPr>
        <w:pStyle w:val="NoSpacing"/>
      </w:pPr>
    </w:p>
    <w:p w14:paraId="3E11C793" w14:textId="2102D5BC" w:rsidR="00AC3A71" w:rsidRDefault="00B1110F" w:rsidP="008B2FF9">
      <w:pPr>
        <w:pStyle w:val="NoSpacing"/>
        <w:rPr>
          <w:color w:val="000000"/>
        </w:rPr>
      </w:pPr>
      <w:r>
        <w:t xml:space="preserve">Engineering often requires exploration of a vast design space to identify and implement effective </w:t>
      </w:r>
      <w:r w:rsidR="00AC3A71">
        <w:t>solutions</w:t>
      </w:r>
      <w:r>
        <w:t xml:space="preserve"> that satisfy performance or functional objectives. It is also common to use tools such as Finite Element Analysis (FEA) or Computational Fluid Dynamics (CFD), or in some cases physical experimental testing to assess performance associated with designs. In any case, these approaches are either computationally costly (</w:t>
      </w:r>
      <w:proofErr w:type="spellStart"/>
      <w:r>
        <w:t>i.e</w:t>
      </w:r>
      <w:proofErr w:type="spellEnd"/>
      <w:r>
        <w:t xml:space="preserve">, requires significant compute resource) or physically expensive (labour, materials, hardware). Assuming infinite exploration of the complete design space is naïve, and </w:t>
      </w:r>
      <w:r w:rsidR="00285ADE">
        <w:t>likely</w:t>
      </w:r>
      <w:r>
        <w:t xml:space="preserve"> </w:t>
      </w:r>
      <w:r w:rsidR="00285ADE">
        <w:t>in</w:t>
      </w:r>
      <w:r w:rsidR="00AC3A71">
        <w:t>tractable for complex engineering problems</w:t>
      </w:r>
      <w:r>
        <w:t xml:space="preserve">. </w:t>
      </w:r>
      <w:r w:rsidR="00AC3A71">
        <w:t>Numerical simulations</w:t>
      </w:r>
      <w:r>
        <w:t xml:space="preserve"> are often used in place of physical testing as a more efficient way to gain performance data. However, these tools are not well suited to fast, iterative design iterations that require many design changes and consequently costly numerical simulations to be run. This loop is ubiquitous in engineering design to enable identification of an optimal solution</w:t>
      </w:r>
      <w:r w:rsidR="00AC3A71">
        <w:t xml:space="preserve"> and is typically complicated by </w:t>
      </w:r>
      <w:r w:rsidR="00285ADE">
        <w:t xml:space="preserve">complex, </w:t>
      </w:r>
      <w:r w:rsidR="00AC3A71">
        <w:t>high-dimensional input data</w:t>
      </w:r>
      <w:r w:rsidR="00285ADE">
        <w:t xml:space="preserve"> types</w:t>
      </w:r>
      <w:r w:rsidR="00AC3A71">
        <w:t xml:space="preserve"> such as unstructured meshes, voxels or points clouds that do not lend themselves to easy parametrisation. The design space can be thought of as a multidimensional representation of all design configurations each of which has an associated performance</w:t>
      </w:r>
      <w:r w:rsidR="00285ADE">
        <w:t xml:space="preserve"> – in 3D, as real-world problems exist, the potential configurations for the design space is vast and suffers from the curse of dimensionality </w:t>
      </w:r>
      <w:sdt>
        <w:sdtPr>
          <w:rPr>
            <w:color w:val="000000"/>
          </w:rPr>
          <w:tag w:val="MENDELEY_CITATION_v3_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"/>
          <w:id w:val="-1973199278"/>
          <w:placeholder>
            <w:docPart w:val="DefaultPlaceholder_-1854013440"/>
          </w:placeholder>
        </w:sdtPr>
        <w:sdtContent>
          <w:r w:rsidR="00261817" w:rsidRPr="00261817">
            <w:rPr>
              <w:color w:val="000000"/>
            </w:rPr>
            <w:t>[1]</w:t>
          </w:r>
        </w:sdtContent>
      </w:sdt>
      <w:r w:rsidR="00285ADE">
        <w:rPr>
          <w:color w:val="000000"/>
        </w:rPr>
        <w:t>.</w:t>
      </w:r>
    </w:p>
    <w:p w14:paraId="7D7C24C4" w14:textId="77777777" w:rsidR="00285ADE" w:rsidRDefault="00285ADE" w:rsidP="008B2FF9">
      <w:pPr>
        <w:pStyle w:val="NoSpacing"/>
      </w:pPr>
    </w:p>
    <w:p w14:paraId="75FD1B3D" w14:textId="657D4C8C" w:rsidR="00AC3A71" w:rsidRDefault="00285ADE" w:rsidP="008B2FF9">
      <w:pPr>
        <w:pStyle w:val="NoSpacing"/>
      </w:pPr>
      <w:r>
        <w:t>Introduction</w:t>
      </w:r>
    </w:p>
    <w:p w14:paraId="61B9A1DC" w14:textId="77777777" w:rsidR="00AC3A71" w:rsidRDefault="00AC3A71" w:rsidP="008B2FF9">
      <w:pPr>
        <w:pStyle w:val="NoSpacing"/>
      </w:pPr>
    </w:p>
    <w:p w14:paraId="7FA82975" w14:textId="0A0AF730" w:rsidR="00B1110F" w:rsidRDefault="00AC3A71" w:rsidP="008B2FF9">
      <w:pPr>
        <w:pStyle w:val="NoSpacing"/>
      </w:pPr>
      <w:r>
        <w:t xml:space="preserve"> For the likes of CFD, components are often represented as complex data formats such as unstructured meshes, voxels or point clouds. For CFD simulations, multi-million element mesh structures are not uncommon, and running complete simulations on such components can takes hours, to weeks which is unfeasibly inefficient for rapid design optimisation. Components of high complexity do not typically lend themselves to easy parameterisation and therefore the design space is not easily described concisely, rather the design space can </w:t>
      </w:r>
      <w:proofErr w:type="gramStart"/>
      <w:r>
        <w:t>thought</w:t>
      </w:r>
      <w:proofErr w:type="gramEnd"/>
      <w:r>
        <w:t xml:space="preserve"> of as a high-dimensional space where the elements of a component have the freedom to occupy all positions in space</w:t>
      </w:r>
    </w:p>
    <w:p w14:paraId="3A8CE435" w14:textId="77777777" w:rsidR="008B2FF9" w:rsidRDefault="008B2FF9" w:rsidP="008B2FF9">
      <w:pPr>
        <w:pStyle w:val="NoSpacing"/>
      </w:pPr>
    </w:p>
    <w:p w14:paraId="20BBCD01" w14:textId="778ABA3E" w:rsidR="008B2FF9" w:rsidRDefault="008B2FF9" w:rsidP="008B2FF9">
      <w:pPr>
        <w:pStyle w:val="Heading3"/>
      </w:pPr>
      <w:r>
        <w:t>References</w:t>
      </w:r>
    </w:p>
    <w:sectPr w:rsidR="008B2FF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6A903" w14:textId="77777777" w:rsidR="00913A72" w:rsidRDefault="00913A72" w:rsidP="008B2FF9">
      <w:pPr>
        <w:spacing w:after="0" w:line="240" w:lineRule="auto"/>
      </w:pPr>
      <w:r>
        <w:separator/>
      </w:r>
    </w:p>
  </w:endnote>
  <w:endnote w:type="continuationSeparator" w:id="0">
    <w:p w14:paraId="14DBE0EF" w14:textId="77777777" w:rsidR="00913A72" w:rsidRDefault="00913A72" w:rsidP="008B2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71AF8" w14:textId="77777777" w:rsidR="00913A72" w:rsidRDefault="00913A72" w:rsidP="008B2FF9">
      <w:pPr>
        <w:spacing w:after="0" w:line="240" w:lineRule="auto"/>
      </w:pPr>
      <w:r>
        <w:separator/>
      </w:r>
    </w:p>
  </w:footnote>
  <w:footnote w:type="continuationSeparator" w:id="0">
    <w:p w14:paraId="26868A26" w14:textId="77777777" w:rsidR="00913A72" w:rsidRDefault="00913A72" w:rsidP="008B2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AD9DE" w14:textId="5D8F8277" w:rsidR="008B2FF9" w:rsidRDefault="008B2FF9">
    <w:pPr>
      <w:pStyle w:val="Header"/>
    </w:pPr>
    <w:r>
      <w:t>Hellewell, Joshua</w:t>
    </w:r>
  </w:p>
  <w:p w14:paraId="6CAA889E" w14:textId="77777777" w:rsidR="008B2FF9" w:rsidRDefault="008B2F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F9"/>
    <w:rsid w:val="0010162B"/>
    <w:rsid w:val="00125466"/>
    <w:rsid w:val="001E2B24"/>
    <w:rsid w:val="001E7452"/>
    <w:rsid w:val="00261817"/>
    <w:rsid w:val="00285ADE"/>
    <w:rsid w:val="00690622"/>
    <w:rsid w:val="008B2FF9"/>
    <w:rsid w:val="00913A72"/>
    <w:rsid w:val="00917F5D"/>
    <w:rsid w:val="00943F16"/>
    <w:rsid w:val="00953A45"/>
    <w:rsid w:val="00A64846"/>
    <w:rsid w:val="00AC3A71"/>
    <w:rsid w:val="00B1110F"/>
    <w:rsid w:val="00B65190"/>
    <w:rsid w:val="00D96F79"/>
    <w:rsid w:val="00DE6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252724"/>
  <w15:chartTrackingRefBased/>
  <w15:docId w15:val="{ADA04C4A-C1D4-A849-9261-D0F82ACE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F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2F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2F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2F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F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F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F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F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F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2F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2F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B2F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F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F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F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F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FF9"/>
    <w:rPr>
      <w:rFonts w:eastAsiaTheme="majorEastAsia" w:cstheme="majorBidi"/>
      <w:color w:val="272727" w:themeColor="text1" w:themeTint="D8"/>
    </w:rPr>
  </w:style>
  <w:style w:type="paragraph" w:styleId="Title">
    <w:name w:val="Title"/>
    <w:basedOn w:val="Normal"/>
    <w:next w:val="Normal"/>
    <w:link w:val="TitleChar"/>
    <w:uiPriority w:val="10"/>
    <w:qFormat/>
    <w:rsid w:val="008B2F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F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F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FF9"/>
    <w:pPr>
      <w:spacing w:before="160"/>
      <w:jc w:val="center"/>
    </w:pPr>
    <w:rPr>
      <w:i/>
      <w:iCs/>
      <w:color w:val="404040" w:themeColor="text1" w:themeTint="BF"/>
    </w:rPr>
  </w:style>
  <w:style w:type="character" w:customStyle="1" w:styleId="QuoteChar">
    <w:name w:val="Quote Char"/>
    <w:basedOn w:val="DefaultParagraphFont"/>
    <w:link w:val="Quote"/>
    <w:uiPriority w:val="29"/>
    <w:rsid w:val="008B2FF9"/>
    <w:rPr>
      <w:i/>
      <w:iCs/>
      <w:color w:val="404040" w:themeColor="text1" w:themeTint="BF"/>
    </w:rPr>
  </w:style>
  <w:style w:type="paragraph" w:styleId="ListParagraph">
    <w:name w:val="List Paragraph"/>
    <w:basedOn w:val="Normal"/>
    <w:uiPriority w:val="34"/>
    <w:qFormat/>
    <w:rsid w:val="008B2FF9"/>
    <w:pPr>
      <w:ind w:left="720"/>
      <w:contextualSpacing/>
    </w:pPr>
  </w:style>
  <w:style w:type="character" w:styleId="IntenseEmphasis">
    <w:name w:val="Intense Emphasis"/>
    <w:basedOn w:val="DefaultParagraphFont"/>
    <w:uiPriority w:val="21"/>
    <w:qFormat/>
    <w:rsid w:val="008B2FF9"/>
    <w:rPr>
      <w:i/>
      <w:iCs/>
      <w:color w:val="0F4761" w:themeColor="accent1" w:themeShade="BF"/>
    </w:rPr>
  </w:style>
  <w:style w:type="paragraph" w:styleId="IntenseQuote">
    <w:name w:val="Intense Quote"/>
    <w:basedOn w:val="Normal"/>
    <w:next w:val="Normal"/>
    <w:link w:val="IntenseQuoteChar"/>
    <w:uiPriority w:val="30"/>
    <w:qFormat/>
    <w:rsid w:val="008B2F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FF9"/>
    <w:rPr>
      <w:i/>
      <w:iCs/>
      <w:color w:val="0F4761" w:themeColor="accent1" w:themeShade="BF"/>
    </w:rPr>
  </w:style>
  <w:style w:type="character" w:styleId="IntenseReference">
    <w:name w:val="Intense Reference"/>
    <w:basedOn w:val="DefaultParagraphFont"/>
    <w:uiPriority w:val="32"/>
    <w:qFormat/>
    <w:rsid w:val="008B2FF9"/>
    <w:rPr>
      <w:b/>
      <w:bCs/>
      <w:smallCaps/>
      <w:color w:val="0F4761" w:themeColor="accent1" w:themeShade="BF"/>
      <w:spacing w:val="5"/>
    </w:rPr>
  </w:style>
  <w:style w:type="paragraph" w:styleId="Header">
    <w:name w:val="header"/>
    <w:basedOn w:val="Normal"/>
    <w:link w:val="HeaderChar"/>
    <w:uiPriority w:val="99"/>
    <w:unhideWhenUsed/>
    <w:rsid w:val="008B2F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FF9"/>
  </w:style>
  <w:style w:type="paragraph" w:styleId="Footer">
    <w:name w:val="footer"/>
    <w:basedOn w:val="Normal"/>
    <w:link w:val="FooterChar"/>
    <w:uiPriority w:val="99"/>
    <w:unhideWhenUsed/>
    <w:rsid w:val="008B2F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FF9"/>
  </w:style>
  <w:style w:type="paragraph" w:styleId="NoSpacing">
    <w:name w:val="No Spacing"/>
    <w:uiPriority w:val="1"/>
    <w:qFormat/>
    <w:rsid w:val="008B2FF9"/>
    <w:pPr>
      <w:spacing w:after="0" w:line="240" w:lineRule="auto"/>
    </w:pPr>
  </w:style>
  <w:style w:type="character" w:styleId="PlaceholderText">
    <w:name w:val="Placeholder Text"/>
    <w:basedOn w:val="DefaultParagraphFont"/>
    <w:uiPriority w:val="99"/>
    <w:semiHidden/>
    <w:rsid w:val="00285A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7CB47BD-FB66-8646-8871-70B2BE96C63A}"/>
      </w:docPartPr>
      <w:docPartBody>
        <w:p w:rsidR="00A65145" w:rsidRDefault="00C2258B">
          <w:r w:rsidRPr="004851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58B"/>
    <w:rsid w:val="001E2B24"/>
    <w:rsid w:val="00A4633E"/>
    <w:rsid w:val="00A64846"/>
    <w:rsid w:val="00A65145"/>
    <w:rsid w:val="00C2258B"/>
    <w:rsid w:val="00E83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258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82C324-C4F2-3A40-AB93-8F16FE567824}">
  <we:reference id="wa104382081" version="1.55.1.0" store="en-US" storeType="OMEX"/>
  <we:alternateReferences>
    <we:reference id="WA104382081" version="1.55.1.0" store="" storeType="OMEX"/>
  </we:alternateReferences>
  <we:properties>
    <we:property name="MENDELEY_CITATIONS" value="[{&quot;citationID&quot;:&quot;MENDELEY_CITATION_2f53babc-25da-4eb3-886e-62df25763db4&quot;,&quot;properties&quot;:{&quot;noteIndex&quot;:0},&quot;isEdited&quot;:false,&quot;manualOverride&quot;:{&quot;isManuallyOverridden&quot;:false,&quot;citeprocText&quot;:&quot;[1]&quot;,&quot;manualOverrideText&quot;:&quot;&quot;},&quot;citationTag&quot;:&quot;MENDELEY_CITATION_v3_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&quot;,&quot;citationItems&quot;:[{&quot;id&quot;:&quot;74d1faf6-52c4-39b1-be46-e3aacd97565e&quot;,&quot;itemData&quot;:{&quot;type&quot;:&quot;article-journal&quot;,&quot;id&quot;:&quot;74d1faf6-52c4-39b1-be46-e3aacd97565e&quot;,&quot;title&quot;:&quot;Curse of Dimensionality&quot;,&quot;groupId&quot;:&quot;90c46827-245d-3eab-9aa2-bf43efeb5125&quot;,&quot;author&quot;:[{&quot;family&quot;:&quot;Keogh&quot;,&quot;given&quot;:&quot;Eamonn&quot;,&quot;parse-names&quot;:false,&quot;dropping-particle&quot;:&quot;&quot;,&quot;non-dropping-particle&quot;:&quot;&quot;},{&quot;family&quot;:&quot;Mueen&quot;,&quot;given&quot;:&quot;Abdullah&quot;,&quot;parse-names&quot;:false,&quot;dropping-particle&quot;:&quot;&quot;,&quot;non-dropping-particle&quot;:&quot;&quot;}],&quot;container-title&quot;:&quot;Encyclopedia of Machine Learning and Data Mining&quot;,&quot;accessed&quot;:{&quot;date-parts&quot;:[[2025,3,12]]},&quot;DOI&quot;:&quot;10.1007/978-1-4899-7687-1_192&quot;,&quot;ISBN&quot;:&quot;978-1-4899-7687-1&quot;,&quot;URL&quot;:&quot;https://link.springer.com/referenceworkentry/10.1007/978-1-4899-7687-1_192&quot;,&quot;issued&quot;:{&quot;date-parts&quot;:[[2017]]},&quot;page&quot;:&quot;314-315&quot;,&quot;abstract&quot;:&quot;The importance of school readiness to both the future of an individual child and society as a whole has given rise to several state-specific indexes designed to measure county-level risk for starting school unprepared to learn. One such index is the Oklahoma School Readiness Risk Index (OK SRRI), comprised of indicators known to be associated with poor school readiness. Among several indicators considered for the index, the final set was determined on the basis of multivariate statistical methods. Selected indicators related to race/ethnicity, family structure and economics, and child maltreatment. No health-related indicators were included.    A limitation of indexes is that there are no agreed-upon best methods or established theoretical framework of measurement for their construction, which makes indexes subject to specification error. Many indexes are developed using reflective measurement models, which assume indicators reflect a unidimensional latent construct. Indexes, however, follow formative measurement models in which indicators define a multidimensional construct. The use of an erroneous measurement model has considerable implications for policy and resource allocation decisions.    This study examined the sensitivity of the OK SRRI to changes to the indicator set. An alternate index was created that reduced the number of racial/ethnic indicators and included those related to health, such as low birth weight. Indicator selection was guided by a theoretical framework based on transactional/ecological and cumulative risk models of child development, as well as assumptions of formative measurement models. Nearly one-third of Oklahoma's counties experienced considerable shifts in rank from the original to the alternate index. Most increases occurred for counties with high rates on at least one health indicator, while many decreases were among counties with high rates on multiple racial/ethnic-related indicators.    This study demonstrated that changes to the indicator set can change the meaning of a construct, which underscores the significance of the indicator selection process. Given the political nature of indexes, it is imperative that those with a stake in the outcomes be included in these processes. As most indexes related to social constructs are intended to inform policy and resource decision-making, this study has important implications for the field of index construction.&quot;,&quot;publisher&quot;:&quot;Springer, Boston, MA&quot;},&quot;isTemporary&quot;:false,&quot;suppress-author&quot;:false,&quot;composite&quot;:false,&quot;author-only&quot;:false}]}]"/>
    <we:property name="MENDELEY_CITATIONS_LOCALE_CODE" value="&quot;en-US&quot;"/>
    <we:property name="MENDELEY_CITATIONS_STYLE" value="{&quot;id&quot;:&quot;https://www.zotero.org/styles/association-for-computing-machinery&quot;,&quot;title&quot;:&quot;Association for Computing Machinery&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2D3D1-87E7-A14F-87ED-86E8C88AE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Hellewell</dc:creator>
  <cp:keywords/>
  <dc:description/>
  <cp:lastModifiedBy>Josh Hellewell</cp:lastModifiedBy>
  <cp:revision>6</cp:revision>
  <dcterms:created xsi:type="dcterms:W3CDTF">2025-03-11T10:47:00Z</dcterms:created>
  <dcterms:modified xsi:type="dcterms:W3CDTF">2025-03-13T13:37:00Z</dcterms:modified>
</cp:coreProperties>
</file>