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2026 Industry Studies Association</w:t>
      </w:r>
      <w:r>
        <w:t xml:space="preserve"> </w:t>
      </w:r>
      <w:r>
        <w:t xml:space="preserve">Annual Conference</w:t>
      </w:r>
    </w:p>
    <w:p>
      <w:pPr>
        <w:pStyle w:val="Subtitle"/>
      </w:pPr>
      <w:r>
        <w:t xml:space="preserve">Program Schedule</w:t>
      </w:r>
      <w:r>
        <w:t xml:space="preserve"> </w:t>
      </w:r>
      <w:r>
        <w:t xml:space="preserve">June 3 - 5, 2026</w:t>
      </w:r>
    </w:p>
    <w:bookmarkStart w:id="13" w:name="welcome"/>
    <w:p>
      <w:pPr>
        <w:pStyle w:val="Heading1"/>
      </w:pPr>
      <w:r>
        <w:rPr>
          <w:vertAlign w:val="subscript"/>
        </w:rPr>
        <w:t xml:space="preserve">WELCOME</w:t>
      </w:r>
    </w:p>
    <w:bookmarkStart w:id="12" w:name="Xce0e2aef34b3493b4a65b61d5fa63e762f8364d"/>
    <w:p>
      <w:pPr>
        <w:pStyle w:val="Heading2"/>
      </w:pPr>
      <w:r>
        <w:t xml:space="preserve">John Gray, President of the Industry Studies Association</w:t>
      </w:r>
    </w:p>
    <w:p>
      <w:pPr>
        <w:pStyle w:val="FirstParagraph"/>
      </w:pPr>
      <w:r>
        <w:t xml:space="preserve">[PLACEHOLDER: Insert president’s message text here.]</w:t>
      </w:r>
    </w:p>
    <w:p>
      <w:pPr>
        <w:pStyle w:val="BodyText"/>
      </w:pPr>
      <w:r>
        <w:t xml:space="preserve">[PLACEHOLDER: Insert president’s message text here.]</w:t>
      </w:r>
    </w:p>
    <w:p>
      <w:pPr>
        <w:pStyle w:val="BodyText"/>
      </w:pPr>
      <w:r>
        <w:t xml:space="preserve">[PLACEHOLDER: Insert president’s message text here.]</w:t>
      </w:r>
    </w:p>
    <w:p>
      <w:pPr>
        <w:pStyle w:val="BodyText"/>
      </w:pPr>
      <w:r>
        <w:t xml:space="preserve">John Gray</w:t>
      </w:r>
      <w:r>
        <w:t xml:space="preserve"> </w:t>
      </w:r>
      <w:r>
        <w:t xml:space="preserve">President, ISA</w:t>
      </w:r>
    </w:p>
    <w:p>
      <w:pPr>
        <w:pStyle w:val="CaptionedFigure"/>
      </w:pPr>
      <w:r>
        <w:drawing>
          <wp:inline>
            <wp:extent cx="2133600" cy="2133600"/>
            <wp:effectExtent b="0" l="0" r="0" t="0"/>
            <wp:docPr descr="President, ISA" title="" id="10" name="Picture"/>
            <a:graphic>
              <a:graphicData uri="http://schemas.openxmlformats.org/drawingml/2006/picture">
                <pic:pic>
                  <pic:nvPicPr>
                    <pic:cNvPr descr="images/president.jpg" id="11" name="Picture"/>
                    <pic:cNvPicPr>
                      <a:picLocks noChangeArrowheads="1" noChangeAspect="1"/>
                    </pic:cNvPicPr>
                  </pic:nvPicPr>
                  <pic:blipFill>
                    <a:blip r:embed="rId9"/>
                    <a:stretch>
                      <a:fillRect/>
                    </a:stretch>
                  </pic:blipFill>
                  <pic:spPr bwMode="auto">
                    <a:xfrm>
                      <a:off x="0" y="0"/>
                      <a:ext cx="2133600" cy="2133600"/>
                    </a:xfrm>
                    <a:prstGeom prst="rect">
                      <a:avLst/>
                    </a:prstGeom>
                    <a:noFill/>
                    <a:ln w="9525">
                      <a:noFill/>
                      <a:headEnd/>
                      <a:tailEnd/>
                    </a:ln>
                  </pic:spPr>
                </pic:pic>
              </a:graphicData>
            </a:graphic>
          </wp:inline>
        </w:drawing>
      </w:r>
    </w:p>
    <w:p>
      <w:pPr>
        <w:pStyle w:val="ImageCaption"/>
      </w:pPr>
      <w:r>
        <w:t xml:space="preserve">President, ISA</w:t>
      </w:r>
    </w:p>
    <w:p>
      <w:r>
        <w:br w:type="page"/>
      </w:r>
    </w:p>
    <w:p>
      <w:r>
        <w:br w:type="page"/>
      </w:r>
    </w:p>
    <w:bookmarkEnd w:id="12"/>
    <w:bookmarkEnd w:id="13"/>
    <w:bookmarkStart w:id="14" w:name="conference-in-brief"/>
    <w:p>
      <w:pPr>
        <w:pStyle w:val="Heading1"/>
      </w:pPr>
      <w:r>
        <w:t xml:space="preserve">Conference in Brief</w:t>
      </w:r>
    </w:p>
    <w:p>
      <w:pPr>
        <w:pStyle w:val="FirstParagraph"/>
      </w:pPr>
      <w:r>
        <w:rPr>
          <w:b/>
          <w:bCs/>
        </w:rPr>
        <w:t xml:space="preserve">CONFERENCE LOCATION</w:t>
      </w:r>
    </w:p>
    <w:p>
      <w:pPr>
        <w:pStyle w:val="BodyText"/>
      </w:pPr>
      <w:r>
        <w:rPr>
          <w:b/>
          <w:bCs/>
        </w:rPr>
        <w:t xml:space="preserve">George Washington University</w:t>
      </w:r>
    </w:p>
    <w:p>
      <w:pPr>
        <w:pStyle w:val="BodyText"/>
      </w:pPr>
      <w:r>
        <w:rPr>
          <w:b/>
          <w:bCs/>
        </w:rPr>
        <w:t xml:space="preserve">Milken Institute</w:t>
      </w:r>
      <w:r>
        <w:t xml:space="preserve"> </w:t>
      </w:r>
      <w:r>
        <w:t xml:space="preserve">and</w:t>
      </w:r>
      <w:r>
        <w:t xml:space="preserve"> </w:t>
      </w:r>
      <w:r>
        <w:rPr>
          <w:b/>
          <w:bCs/>
        </w:rPr>
        <w:t xml:space="preserve">Science &amp; Engineering Hall (SEH)</w:t>
      </w:r>
      <w:r>
        <w:t xml:space="preserve"> </w:t>
      </w:r>
      <w:r>
        <w:t xml:space="preserve">— Washington, DC</w:t>
      </w:r>
      <w:r>
        <w:t xml:space="preserve"> </w:t>
      </w:r>
      <w:r>
        <w:rPr>
          <w:i/>
          <w:iCs/>
        </w:rPr>
        <w:t xml:space="preserve">(Wednesday, June 3)</w:t>
      </w:r>
    </w:p>
    <w:p>
      <w:pPr>
        <w:pStyle w:val="BodyText"/>
      </w:pPr>
      <w:r>
        <w:rPr>
          <w:b/>
          <w:bCs/>
        </w:rPr>
        <w:t xml:space="preserve">Student Center</w:t>
      </w:r>
      <w:r>
        <w:t xml:space="preserve"> </w:t>
      </w:r>
      <w:r>
        <w:t xml:space="preserve">— Washington, DC</w:t>
      </w:r>
      <w:r>
        <w:t xml:space="preserve"> </w:t>
      </w:r>
      <w:r>
        <w:rPr>
          <w:i/>
          <w:iCs/>
        </w:rPr>
        <w:t xml:space="preserve">(Thursday–Friday, June 4–5)</w:t>
      </w:r>
    </w:p>
    <w:p>
      <w:pPr>
        <w:pStyle w:val="BodyText"/>
      </w:pPr>
      <w:r>
        <w:rPr>
          <w:b/>
          <w:bCs/>
        </w:rPr>
        <w:t xml:space="preserve">METRO STOP LOCATION</w:t>
      </w:r>
    </w:p>
    <w:p>
      <w:pPr>
        <w:pStyle w:val="BodyText"/>
      </w:pPr>
      <w:r>
        <w:rPr>
          <w:b/>
          <w:bCs/>
        </w:rPr>
        <w:t xml:space="preserve">Foggy Bottom Metro Station</w:t>
      </w:r>
      <w:r>
        <w:t xml:space="preserve"> </w:t>
      </w:r>
      <w:r>
        <w:t xml:space="preserve">(Blue, Orange &amp; Silver Lines)</w:t>
      </w:r>
    </w:p>
    <w:p>
      <w:pPr>
        <w:pStyle w:val="BodyText"/>
      </w:pPr>
      <w:r>
        <w:rPr>
          <w:b/>
          <w:bCs/>
        </w:rPr>
        <w:t xml:space="preserve">REGISTRATION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Day</w:t>
            </w:r>
          </w:p>
        </w:tc>
        <w:tc>
          <w:tcPr/>
          <w:p>
            <w:pPr>
              <w:pStyle w:val="Compact"/>
              <w:jc w:val="left"/>
            </w:pPr>
            <w:r>
              <w:t xml:space="preserve">Location</w:t>
            </w:r>
          </w:p>
        </w:tc>
      </w:tr>
      <w:tr>
        <w:tc>
          <w:tcPr/>
          <w:p>
            <w:pPr>
              <w:pStyle w:val="Compact"/>
              <w:jc w:val="left"/>
            </w:pPr>
            <w:r>
              <w:t xml:space="preserve">Wednesday, June 3 — morning</w:t>
            </w:r>
          </w:p>
        </w:tc>
        <w:tc>
          <w:tcPr/>
          <w:p>
            <w:pPr>
              <w:pStyle w:val="Compact"/>
              <w:jc w:val="left"/>
            </w:pPr>
            <w:r>
              <w:t xml:space="preserve">Milken Institute</w:t>
            </w:r>
          </w:p>
        </w:tc>
      </w:tr>
      <w:tr>
        <w:tc>
          <w:tcPr/>
          <w:p>
            <w:pPr>
              <w:pStyle w:val="Compact"/>
              <w:jc w:val="left"/>
            </w:pPr>
            <w:r>
              <w:t xml:space="preserve">Wednesday, June 3 — afternoon</w:t>
            </w:r>
          </w:p>
        </w:tc>
        <w:tc>
          <w:tcPr/>
          <w:p>
            <w:pPr>
              <w:pStyle w:val="Compact"/>
              <w:jc w:val="left"/>
            </w:pPr>
            <w:r>
              <w:t xml:space="preserve">Science &amp; Engineering Hall (SEH)</w:t>
            </w:r>
          </w:p>
        </w:tc>
      </w:tr>
      <w:tr>
        <w:tc>
          <w:tcPr/>
          <w:p>
            <w:pPr>
              <w:pStyle w:val="Compact"/>
              <w:jc w:val="left"/>
            </w:pPr>
            <w:r>
              <w:t xml:space="preserve">Thursday, June 4</w:t>
            </w:r>
          </w:p>
        </w:tc>
        <w:tc>
          <w:tcPr/>
          <w:p>
            <w:pPr>
              <w:pStyle w:val="Compact"/>
              <w:jc w:val="left"/>
            </w:pPr>
            <w:r>
              <w:t xml:space="preserve">Student Center</w:t>
            </w:r>
          </w:p>
        </w:tc>
      </w:tr>
      <w:tr>
        <w:tc>
          <w:tcPr/>
          <w:p>
            <w:pPr>
              <w:pStyle w:val="Compact"/>
              <w:jc w:val="left"/>
            </w:pPr>
            <w:r>
              <w:t xml:space="preserve">Friday, June 5</w:t>
            </w:r>
          </w:p>
        </w:tc>
        <w:tc>
          <w:tcPr/>
          <w:p>
            <w:pPr>
              <w:pStyle w:val="Compact"/>
              <w:jc w:val="left"/>
            </w:pPr>
            <w:r>
              <w:t xml:space="preserve">Student Center</w:t>
            </w:r>
          </w:p>
        </w:tc>
      </w:tr>
    </w:tbl>
    <w:p>
      <w:pPr>
        <w:pStyle w:val="BodyText"/>
      </w:pPr>
      <w:r>
        <w:rPr>
          <w:b/>
          <w:bCs/>
        </w:rPr>
        <w:t xml:space="preserve">Wednesday, June 3</w:t>
      </w:r>
    </w:p>
    <w:tbl>
      <w:tblPr>
        <w:tblStyle w:val="Table"/>
        <w:tblW w:type="pct" w:w="5000"/>
        <w:tblLayout w:type="fixed"/>
        <w:tblLook w:firstRow="1" w:lastRow="0" w:firstColumn="0" w:lastColumn="0" w:noHBand="0" w:noVBand="0" w:val="0020"/>
      </w:tblPr>
      <w:tblGrid>
        <w:gridCol w:w="2066"/>
        <w:gridCol w:w="2410"/>
        <w:gridCol w:w="3443"/>
      </w:tblGrid>
      <w:tr>
        <w:trPr>
          <w:tblHeader w:val="on"/>
        </w:trPr>
        <w:tc>
          <w:tcPr/>
          <w:p>
            <w:pPr>
              <w:pStyle w:val="Compact"/>
              <w:jc w:val="left"/>
            </w:pPr>
            <w:r>
              <w:t xml:space="preserve">Time</w:t>
            </w:r>
          </w:p>
        </w:tc>
        <w:tc>
          <w:tcPr/>
          <w:p>
            <w:pPr>
              <w:pStyle w:val="Compact"/>
              <w:jc w:val="left"/>
            </w:pPr>
            <w:r>
              <w:t xml:space="preserve">Event</w:t>
            </w:r>
          </w:p>
        </w:tc>
        <w:tc>
          <w:tcPr/>
          <w:p>
            <w:pPr>
              <w:pStyle w:val="Compact"/>
              <w:jc w:val="left"/>
            </w:pPr>
            <w:r>
              <w:t xml:space="preserve">Location</w:t>
            </w:r>
          </w:p>
        </w:tc>
      </w:tr>
      <w:tr>
        <w:tc>
          <w:tcPr/>
          <w:p>
            <w:pPr>
              <w:pStyle w:val="Compact"/>
              <w:jc w:val="left"/>
            </w:pPr>
            <w:r>
              <w:t xml:space="preserve">8:00am—11:30am</w:t>
            </w:r>
          </w:p>
        </w:tc>
        <w:tc>
          <w:tcPr/>
          <w:p>
            <w:pPr>
              <w:pStyle w:val="Compact"/>
              <w:jc w:val="left"/>
            </w:pPr>
            <w:r>
              <w:t xml:space="preserve">Morning excursion, option 1 (intro to DC non profits)</w:t>
            </w:r>
          </w:p>
        </w:tc>
        <w:tc>
          <w:tcPr/>
          <w:p>
            <w:pPr>
              <w:pStyle w:val="Compact"/>
              <w:jc w:val="left"/>
            </w:pPr>
            <w:r>
              <w:t xml:space="preserve">Science &amp; Engineering Hall, B1 1270</w:t>
            </w:r>
          </w:p>
        </w:tc>
      </w:tr>
      <w:tr>
        <w:tc>
          <w:tcPr/>
          <w:p>
            <w:pPr>
              <w:pStyle w:val="Compact"/>
              <w:jc w:val="left"/>
            </w:pPr>
            <w:r>
              <w:t xml:space="preserve">8:00am—11:30am</w:t>
            </w:r>
          </w:p>
        </w:tc>
        <w:tc>
          <w:tcPr/>
          <w:p>
            <w:pPr>
              <w:pStyle w:val="Compact"/>
              <w:jc w:val="left"/>
            </w:pPr>
            <w:r>
              <w:t xml:space="preserve">Morning excursion, option 2 (mall tour)</w:t>
            </w:r>
          </w:p>
        </w:tc>
        <w:tc>
          <w:tcPr/>
          <w:p>
            <w:pPr>
              <w:pStyle w:val="Compact"/>
              <w:jc w:val="left"/>
            </w:pPr>
            <w:r>
              <w:t xml:space="preserve">Science &amp; Engineering Hall, Meet at Lincoln Memorial</w:t>
            </w:r>
          </w:p>
        </w:tc>
      </w:tr>
      <w:tr>
        <w:tc>
          <w:tcPr/>
          <w:p>
            <w:pPr>
              <w:pStyle w:val="Compact"/>
              <w:jc w:val="left"/>
            </w:pPr>
            <w:r>
              <w:t xml:space="preserve">12:00pm—1:00pm</w:t>
            </w:r>
          </w:p>
        </w:tc>
        <w:tc>
          <w:tcPr/>
          <w:p>
            <w:pPr>
              <w:pStyle w:val="Compact"/>
              <w:jc w:val="left"/>
            </w:pPr>
            <w:r>
              <w:t xml:space="preserve">Lunch</w:t>
            </w:r>
          </w:p>
        </w:tc>
        <w:tc>
          <w:tcPr/>
          <w:p>
            <w:pPr>
              <w:pStyle w:val="Compact"/>
              <w:jc w:val="left"/>
            </w:pPr>
            <w:r>
              <w:t xml:space="preserve">Milkin Institute, Convening Hall</w:t>
            </w:r>
          </w:p>
        </w:tc>
      </w:tr>
      <w:tr>
        <w:tc>
          <w:tcPr/>
          <w:p>
            <w:pPr>
              <w:pStyle w:val="Compact"/>
              <w:jc w:val="left"/>
            </w:pPr>
            <w:r>
              <w:t xml:space="preserve">1:00pm—1:55pm</w:t>
            </w:r>
          </w:p>
        </w:tc>
        <w:tc>
          <w:tcPr/>
          <w:p>
            <w:pPr>
              <w:pStyle w:val="Compact"/>
              <w:jc w:val="left"/>
            </w:pPr>
            <w:r>
              <w:t xml:space="preserve">Opening Plenary</w:t>
            </w:r>
          </w:p>
        </w:tc>
        <w:tc>
          <w:tcPr/>
          <w:p>
            <w:pPr>
              <w:pStyle w:val="Compact"/>
              <w:jc w:val="left"/>
            </w:pPr>
            <w:r>
              <w:t xml:space="preserve">Milkin Institute, Convening Hall</w:t>
            </w:r>
          </w:p>
        </w:tc>
      </w:tr>
      <w:tr>
        <w:tc>
          <w:tcPr/>
          <w:p>
            <w:pPr>
              <w:pStyle w:val="Compact"/>
              <w:jc w:val="left"/>
            </w:pPr>
            <w:r>
              <w:t xml:space="preserve">2:00pm—4:40pm</w:t>
            </w:r>
          </w:p>
        </w:tc>
        <w:tc>
          <w:tcPr/>
          <w:p>
            <w:pPr>
              <w:pStyle w:val="Compact"/>
              <w:jc w:val="left"/>
            </w:pPr>
            <w:r>
              <w:t xml:space="preserve">PDW</w:t>
            </w:r>
          </w:p>
        </w:tc>
        <w:tc>
          <w:tcPr/>
          <w:p>
            <w:pPr>
              <w:pStyle w:val="Compact"/>
              <w:jc w:val="left"/>
            </w:pPr>
            <w:r>
              <w:t xml:space="preserve">Milkin Institute, Convening Hall</w:t>
            </w:r>
          </w:p>
        </w:tc>
      </w:tr>
      <w:tr>
        <w:tc>
          <w:tcPr/>
          <w:p>
            <w:pPr>
              <w:pStyle w:val="Compact"/>
              <w:jc w:val="left"/>
            </w:pPr>
            <w:r>
              <w:t xml:space="preserve">2:00pm—3:10pm</w:t>
            </w:r>
          </w:p>
        </w:tc>
        <w:tc>
          <w:tcPr/>
          <w:p>
            <w:pPr>
              <w:pStyle w:val="Compact"/>
              <w:jc w:val="left"/>
            </w:pPr>
            <w:r>
              <w:t xml:space="preserve">Paper Sessions</w:t>
            </w:r>
          </w:p>
        </w:tc>
        <w:tc>
          <w:tcPr/>
          <w:p>
            <w:pPr>
              <w:pStyle w:val="Compact"/>
              <w:jc w:val="left"/>
            </w:pPr>
            <w:r>
              <w:t xml:space="preserve">Science &amp; Engineering Hall, Classrooms</w:t>
            </w:r>
          </w:p>
        </w:tc>
      </w:tr>
      <w:tr>
        <w:tc>
          <w:tcPr/>
          <w:p>
            <w:pPr>
              <w:pStyle w:val="Compact"/>
              <w:jc w:val="left"/>
            </w:pPr>
            <w:r>
              <w:t xml:space="preserve">3:10pm—3:30pm</w:t>
            </w:r>
          </w:p>
        </w:tc>
        <w:tc>
          <w:tcPr/>
          <w:p>
            <w:pPr>
              <w:pStyle w:val="Compact"/>
              <w:jc w:val="left"/>
            </w:pPr>
            <w:r>
              <w:t xml:space="preserve">Break</w:t>
            </w:r>
          </w:p>
        </w:tc>
        <w:tc>
          <w:tcPr/>
          <w:p>
            <w:pPr>
              <w:pStyle w:val="Compact"/>
              <w:jc w:val="left"/>
            </w:pPr>
            <w:r>
              <w:t xml:space="preserve">Science &amp; Engineering Hall, B1 Greenwall</w:t>
            </w:r>
          </w:p>
        </w:tc>
      </w:tr>
      <w:tr>
        <w:tc>
          <w:tcPr/>
          <w:p>
            <w:pPr>
              <w:pStyle w:val="Compact"/>
              <w:jc w:val="left"/>
            </w:pPr>
            <w:r>
              <w:t xml:space="preserve">3:30pm—4:40pm</w:t>
            </w:r>
          </w:p>
        </w:tc>
        <w:tc>
          <w:tcPr/>
          <w:p>
            <w:pPr>
              <w:pStyle w:val="Compact"/>
              <w:jc w:val="left"/>
            </w:pPr>
            <w:r>
              <w:t xml:space="preserve">Paper Sessions</w:t>
            </w:r>
          </w:p>
        </w:tc>
        <w:tc>
          <w:tcPr/>
          <w:p>
            <w:pPr>
              <w:pStyle w:val="Compact"/>
              <w:jc w:val="left"/>
            </w:pPr>
            <w:r>
              <w:t xml:space="preserve">Science &amp; Engineering Hall, Classrooms</w:t>
            </w:r>
          </w:p>
        </w:tc>
      </w:tr>
      <w:tr>
        <w:tc>
          <w:tcPr/>
          <w:p>
            <w:pPr>
              <w:pStyle w:val="Compact"/>
              <w:jc w:val="left"/>
            </w:pPr>
            <w:r>
              <w:t xml:space="preserve">4:45pm—5:55pm</w:t>
            </w:r>
          </w:p>
        </w:tc>
        <w:tc>
          <w:tcPr/>
          <w:p>
            <w:pPr>
              <w:pStyle w:val="Compact"/>
              <w:jc w:val="left"/>
            </w:pPr>
            <w:r>
              <w:t xml:space="preserve">Paper Sessions</w:t>
            </w:r>
          </w:p>
        </w:tc>
        <w:tc>
          <w:tcPr/>
          <w:p>
            <w:pPr>
              <w:pStyle w:val="Compact"/>
              <w:jc w:val="left"/>
            </w:pPr>
            <w:r>
              <w:t xml:space="preserve">Science &amp; Engineering Hall, Classrooms</w:t>
            </w:r>
          </w:p>
        </w:tc>
      </w:tr>
      <w:tr>
        <w:tc>
          <w:tcPr/>
          <w:p>
            <w:pPr>
              <w:pStyle w:val="Compact"/>
              <w:jc w:val="left"/>
            </w:pPr>
            <w:r>
              <w:t xml:space="preserve">6:00pm—7:00pm</w:t>
            </w:r>
          </w:p>
        </w:tc>
        <w:tc>
          <w:tcPr/>
          <w:p>
            <w:pPr>
              <w:pStyle w:val="Compact"/>
              <w:jc w:val="left"/>
            </w:pPr>
            <w:r>
              <w:t xml:space="preserve">Reception</w:t>
            </w:r>
          </w:p>
        </w:tc>
        <w:tc>
          <w:tcPr/>
          <w:p>
            <w:pPr>
              <w:pStyle w:val="Compact"/>
              <w:jc w:val="left"/>
            </w:pPr>
            <w:r>
              <w:t xml:space="preserve">Science &amp; Engineering Hall, B1 Greenwall</w:t>
            </w:r>
          </w:p>
        </w:tc>
      </w:tr>
    </w:tbl>
    <w:p>
      <w:pPr>
        <w:pStyle w:val="BodyText"/>
      </w:pPr>
      <w:r>
        <w:rPr>
          <w:b/>
          <w:bCs/>
        </w:rPr>
        <w:t xml:space="preserve">Thursday, June 4</w:t>
      </w:r>
    </w:p>
    <w:tbl>
      <w:tblPr>
        <w:tblStyle w:val="Table"/>
        <w:tblW w:type="pct" w:w="5000"/>
        <w:tblLayout w:type="fixed"/>
        <w:tblLook w:firstRow="1" w:lastRow="0" w:firstColumn="0" w:lastColumn="0" w:noHBand="0" w:noVBand="0" w:val="0020"/>
      </w:tblPr>
      <w:tblGrid>
        <w:gridCol w:w="2066"/>
        <w:gridCol w:w="2410"/>
        <w:gridCol w:w="3443"/>
      </w:tblGrid>
      <w:tr>
        <w:trPr>
          <w:tblHeader w:val="on"/>
        </w:trPr>
        <w:tc>
          <w:tcPr/>
          <w:p>
            <w:pPr>
              <w:pStyle w:val="Compact"/>
              <w:jc w:val="left"/>
            </w:pPr>
            <w:r>
              <w:t xml:space="preserve">Time</w:t>
            </w:r>
          </w:p>
        </w:tc>
        <w:tc>
          <w:tcPr/>
          <w:p>
            <w:pPr>
              <w:pStyle w:val="Compact"/>
              <w:jc w:val="left"/>
            </w:pPr>
            <w:r>
              <w:t xml:space="preserve">Event</w:t>
            </w:r>
          </w:p>
        </w:tc>
        <w:tc>
          <w:tcPr/>
          <w:p>
            <w:pPr>
              <w:pStyle w:val="Compact"/>
              <w:jc w:val="left"/>
            </w:pPr>
            <w:r>
              <w:t xml:space="preserve">Location</w:t>
            </w:r>
          </w:p>
        </w:tc>
      </w:tr>
      <w:tr>
        <w:tc>
          <w:tcPr/>
          <w:p>
            <w:pPr>
              <w:pStyle w:val="Compact"/>
              <w:jc w:val="left"/>
            </w:pPr>
            <w:r>
              <w:t xml:space="preserve">8:20am—9:00am</w:t>
            </w:r>
          </w:p>
        </w:tc>
        <w:tc>
          <w:tcPr/>
          <w:p>
            <w:pPr>
              <w:pStyle w:val="Compact"/>
              <w:jc w:val="left"/>
            </w:pPr>
            <w:r>
              <w:t xml:space="preserve">Breakfast</w:t>
            </w:r>
          </w:p>
        </w:tc>
        <w:tc>
          <w:tcPr/>
          <w:p>
            <w:pPr>
              <w:pStyle w:val="Compact"/>
              <w:jc w:val="left"/>
            </w:pPr>
            <w:r>
              <w:t xml:space="preserve">Student Center, Grand Ballroom</w:t>
            </w:r>
          </w:p>
        </w:tc>
      </w:tr>
      <w:tr>
        <w:tc>
          <w:tcPr/>
          <w:p>
            <w:pPr>
              <w:pStyle w:val="Compact"/>
              <w:jc w:val="left"/>
            </w:pPr>
            <w:r>
              <w:t xml:space="preserve">9:00am—10:10am</w:t>
            </w:r>
          </w:p>
        </w:tc>
        <w:tc>
          <w:tcPr/>
          <w:p>
            <w:pPr>
              <w:pStyle w:val="Compact"/>
              <w:jc w:val="left"/>
            </w:pPr>
            <w:r>
              <w:t xml:space="preserve">Paper Sessions</w:t>
            </w:r>
          </w:p>
        </w:tc>
        <w:tc>
          <w:tcPr/>
          <w:p>
            <w:pPr>
              <w:pStyle w:val="Compact"/>
              <w:jc w:val="left"/>
            </w:pPr>
            <w:r>
              <w:t xml:space="preserve">Student Center, Classrooms</w:t>
            </w:r>
          </w:p>
        </w:tc>
      </w:tr>
      <w:tr>
        <w:tc>
          <w:tcPr/>
          <w:p>
            <w:pPr>
              <w:pStyle w:val="Compact"/>
              <w:jc w:val="left"/>
            </w:pPr>
            <w:r>
              <w:t xml:space="preserve">10:10am—10:40am</w:t>
            </w:r>
          </w:p>
        </w:tc>
        <w:tc>
          <w:tcPr/>
          <w:p>
            <w:pPr>
              <w:pStyle w:val="Compact"/>
              <w:jc w:val="left"/>
            </w:pPr>
            <w:r>
              <w:t xml:space="preserve">Break</w:t>
            </w:r>
          </w:p>
        </w:tc>
        <w:tc>
          <w:tcPr/>
          <w:p>
            <w:pPr>
              <w:pStyle w:val="Compact"/>
              <w:jc w:val="left"/>
            </w:pPr>
            <w:r>
              <w:t xml:space="preserve">Student Center, Hallway in front of Grand Ballroom</w:t>
            </w:r>
          </w:p>
        </w:tc>
      </w:tr>
      <w:tr>
        <w:tc>
          <w:tcPr/>
          <w:p>
            <w:pPr>
              <w:pStyle w:val="Compact"/>
              <w:jc w:val="left"/>
            </w:pPr>
            <w:r>
              <w:t xml:space="preserve">10:40am—11:40am</w:t>
            </w:r>
          </w:p>
        </w:tc>
        <w:tc>
          <w:tcPr/>
          <w:p>
            <w:pPr>
              <w:pStyle w:val="Compact"/>
              <w:jc w:val="left"/>
            </w:pPr>
            <w:r>
              <w:t xml:space="preserve">Concurrent Panel Sessions</w:t>
            </w:r>
          </w:p>
        </w:tc>
        <w:tc>
          <w:tcPr/>
          <w:p>
            <w:pPr>
              <w:pStyle w:val="Compact"/>
              <w:jc w:val="left"/>
            </w:pPr>
            <w:r>
              <w:t xml:space="preserve">Student Center, Classrooms</w:t>
            </w:r>
          </w:p>
        </w:tc>
      </w:tr>
      <w:tr>
        <w:tc>
          <w:tcPr/>
          <w:p>
            <w:pPr>
              <w:pStyle w:val="Compact"/>
              <w:jc w:val="left"/>
            </w:pPr>
            <w:r>
              <w:t xml:space="preserve">11:40am—12:45pm</w:t>
            </w:r>
          </w:p>
        </w:tc>
        <w:tc>
          <w:tcPr/>
          <w:p>
            <w:pPr>
              <w:pStyle w:val="Compact"/>
              <w:jc w:val="left"/>
            </w:pPr>
            <w:r>
              <w:t xml:space="preserve">Lunch &amp; Business Meeting</w:t>
            </w:r>
          </w:p>
        </w:tc>
        <w:tc>
          <w:tcPr/>
          <w:p>
            <w:pPr>
              <w:pStyle w:val="Compact"/>
              <w:jc w:val="left"/>
            </w:pPr>
            <w:r>
              <w:t xml:space="preserve">Student Center, Grand Ballroom</w:t>
            </w:r>
          </w:p>
        </w:tc>
      </w:tr>
      <w:tr>
        <w:tc>
          <w:tcPr/>
          <w:p>
            <w:pPr>
              <w:pStyle w:val="Compact"/>
              <w:jc w:val="left"/>
            </w:pPr>
            <w:r>
              <w:t xml:space="preserve">12:50pm—2:00pm</w:t>
            </w:r>
          </w:p>
        </w:tc>
        <w:tc>
          <w:tcPr/>
          <w:p>
            <w:pPr>
              <w:pStyle w:val="Compact"/>
              <w:jc w:val="left"/>
            </w:pPr>
            <w:r>
              <w:t xml:space="preserve">Paper Sessions</w:t>
            </w:r>
          </w:p>
        </w:tc>
        <w:tc>
          <w:tcPr/>
          <w:p>
            <w:pPr>
              <w:pStyle w:val="Compact"/>
              <w:jc w:val="left"/>
            </w:pPr>
            <w:r>
              <w:t xml:space="preserve">Student Center, Classrooms</w:t>
            </w:r>
          </w:p>
        </w:tc>
      </w:tr>
      <w:tr>
        <w:tc>
          <w:tcPr/>
          <w:p>
            <w:pPr>
              <w:pStyle w:val="Compact"/>
              <w:jc w:val="left"/>
            </w:pPr>
            <w:r>
              <w:t xml:space="preserve">2:05pm—3:05pm</w:t>
            </w:r>
          </w:p>
        </w:tc>
        <w:tc>
          <w:tcPr/>
          <w:p>
            <w:pPr>
              <w:pStyle w:val="Compact"/>
              <w:jc w:val="left"/>
            </w:pPr>
            <w:r>
              <w:t xml:space="preserve">Concurrent Panel Sessions</w:t>
            </w:r>
          </w:p>
        </w:tc>
        <w:tc>
          <w:tcPr/>
          <w:p>
            <w:pPr>
              <w:pStyle w:val="Compact"/>
              <w:jc w:val="left"/>
            </w:pPr>
            <w:r>
              <w:t xml:space="preserve">Student Center, Classrooms</w:t>
            </w:r>
          </w:p>
        </w:tc>
      </w:tr>
      <w:tr>
        <w:tc>
          <w:tcPr/>
          <w:p>
            <w:pPr>
              <w:pStyle w:val="Compact"/>
              <w:jc w:val="left"/>
            </w:pPr>
            <w:r>
              <w:t xml:space="preserve">3:05pm—3:35pm</w:t>
            </w:r>
          </w:p>
        </w:tc>
        <w:tc>
          <w:tcPr/>
          <w:p>
            <w:pPr>
              <w:pStyle w:val="Compact"/>
              <w:jc w:val="left"/>
            </w:pPr>
            <w:r>
              <w:t xml:space="preserve">Break</w:t>
            </w:r>
          </w:p>
        </w:tc>
        <w:tc>
          <w:tcPr/>
          <w:p>
            <w:pPr>
              <w:pStyle w:val="Compact"/>
              <w:jc w:val="left"/>
            </w:pPr>
            <w:r>
              <w:t xml:space="preserve">Student Center, Hallway in front of Grand Ballroom</w:t>
            </w:r>
          </w:p>
        </w:tc>
      </w:tr>
      <w:tr>
        <w:tc>
          <w:tcPr/>
          <w:p>
            <w:pPr>
              <w:pStyle w:val="Compact"/>
              <w:jc w:val="left"/>
            </w:pPr>
            <w:r>
              <w:t xml:space="preserve">3:40pm—4:50pm</w:t>
            </w:r>
          </w:p>
        </w:tc>
        <w:tc>
          <w:tcPr/>
          <w:p>
            <w:pPr>
              <w:pStyle w:val="Compact"/>
              <w:jc w:val="left"/>
            </w:pPr>
            <w:r>
              <w:t xml:space="preserve">Paper Sessions</w:t>
            </w:r>
          </w:p>
        </w:tc>
        <w:tc>
          <w:tcPr/>
          <w:p>
            <w:pPr>
              <w:pStyle w:val="Compact"/>
              <w:jc w:val="left"/>
            </w:pPr>
            <w:r>
              <w:t xml:space="preserve">Student Center, Classrooms</w:t>
            </w:r>
          </w:p>
        </w:tc>
      </w:tr>
      <w:tr>
        <w:tc>
          <w:tcPr/>
          <w:p>
            <w:pPr>
              <w:pStyle w:val="Compact"/>
              <w:jc w:val="left"/>
            </w:pPr>
            <w:r>
              <w:t xml:space="preserve">4:55pm—6:00pm</w:t>
            </w:r>
          </w:p>
        </w:tc>
        <w:tc>
          <w:tcPr/>
          <w:p>
            <w:pPr>
              <w:pStyle w:val="Compact"/>
              <w:jc w:val="left"/>
            </w:pPr>
            <w:r>
              <w:t xml:space="preserve">Concurrent Panel Sessions</w:t>
            </w:r>
          </w:p>
        </w:tc>
        <w:tc>
          <w:tcPr/>
          <w:p>
            <w:pPr>
              <w:pStyle w:val="Compact"/>
              <w:jc w:val="left"/>
            </w:pPr>
            <w:r>
              <w:t xml:space="preserve">Student Center, Classrooms</w:t>
            </w:r>
          </w:p>
        </w:tc>
      </w:tr>
      <w:tr>
        <w:tc>
          <w:tcPr/>
          <w:p>
            <w:pPr>
              <w:pStyle w:val="Compact"/>
              <w:jc w:val="left"/>
            </w:pPr>
            <w:r>
              <w:t xml:space="preserve">6:00pm—8:00pm</w:t>
            </w:r>
          </w:p>
        </w:tc>
        <w:tc>
          <w:tcPr/>
          <w:p>
            <w:pPr>
              <w:pStyle w:val="Compact"/>
              <w:jc w:val="left"/>
            </w:pPr>
            <w:r>
              <w:t xml:space="preserve">Reception</w:t>
            </w:r>
          </w:p>
        </w:tc>
        <w:tc>
          <w:tcPr/>
          <w:p>
            <w:pPr>
              <w:pStyle w:val="Compact"/>
              <w:jc w:val="left"/>
            </w:pPr>
            <w:r>
              <w:t xml:space="preserve">Student Center, Grand Ballroom</w:t>
            </w:r>
          </w:p>
        </w:tc>
      </w:tr>
    </w:tbl>
    <w:p>
      <w:pPr>
        <w:pStyle w:val="BodyText"/>
      </w:pPr>
      <w:r>
        <w:rPr>
          <w:b/>
          <w:bCs/>
        </w:rPr>
        <w:t xml:space="preserve">Friday, June 5</w:t>
      </w:r>
    </w:p>
    <w:tbl>
      <w:tblPr>
        <w:tblStyle w:val="Table"/>
        <w:tblW w:type="pct" w:w="5000"/>
        <w:tblLayout w:type="fixed"/>
        <w:tblLook w:firstRow="1" w:lastRow="0" w:firstColumn="0" w:lastColumn="0" w:noHBand="0" w:noVBand="0" w:val="0020"/>
      </w:tblPr>
      <w:tblGrid>
        <w:gridCol w:w="2066"/>
        <w:gridCol w:w="2410"/>
        <w:gridCol w:w="3443"/>
      </w:tblGrid>
      <w:tr>
        <w:trPr>
          <w:tblHeader w:val="on"/>
        </w:trPr>
        <w:tc>
          <w:tcPr/>
          <w:p>
            <w:pPr>
              <w:pStyle w:val="Compact"/>
              <w:jc w:val="left"/>
            </w:pPr>
            <w:r>
              <w:t xml:space="preserve">Time</w:t>
            </w:r>
          </w:p>
        </w:tc>
        <w:tc>
          <w:tcPr/>
          <w:p>
            <w:pPr>
              <w:pStyle w:val="Compact"/>
              <w:jc w:val="left"/>
            </w:pPr>
            <w:r>
              <w:t xml:space="preserve">Event</w:t>
            </w:r>
          </w:p>
        </w:tc>
        <w:tc>
          <w:tcPr/>
          <w:p>
            <w:pPr>
              <w:pStyle w:val="Compact"/>
              <w:jc w:val="left"/>
            </w:pPr>
            <w:r>
              <w:t xml:space="preserve">Location</w:t>
            </w:r>
          </w:p>
        </w:tc>
      </w:tr>
      <w:tr>
        <w:tc>
          <w:tcPr/>
          <w:p>
            <w:pPr>
              <w:pStyle w:val="Compact"/>
              <w:jc w:val="left"/>
            </w:pPr>
            <w:r>
              <w:t xml:space="preserve">8:20am—9:00am</w:t>
            </w:r>
          </w:p>
        </w:tc>
        <w:tc>
          <w:tcPr/>
          <w:p>
            <w:pPr>
              <w:pStyle w:val="Compact"/>
              <w:jc w:val="left"/>
            </w:pPr>
            <w:r>
              <w:t xml:space="preserve">Breakfast</w:t>
            </w:r>
          </w:p>
        </w:tc>
        <w:tc>
          <w:tcPr/>
          <w:p>
            <w:pPr>
              <w:pStyle w:val="Compact"/>
              <w:jc w:val="left"/>
            </w:pPr>
            <w:r>
              <w:t xml:space="preserve">Student Center, Grand Ballroom</w:t>
            </w:r>
          </w:p>
        </w:tc>
      </w:tr>
      <w:tr>
        <w:tc>
          <w:tcPr/>
          <w:p>
            <w:pPr>
              <w:pStyle w:val="Compact"/>
              <w:jc w:val="left"/>
            </w:pPr>
            <w:r>
              <w:t xml:space="preserve">9:00am—10:00am</w:t>
            </w:r>
          </w:p>
        </w:tc>
        <w:tc>
          <w:tcPr/>
          <w:p>
            <w:pPr>
              <w:pStyle w:val="Compact"/>
              <w:jc w:val="left"/>
            </w:pPr>
            <w:r>
              <w:t xml:space="preserve">Concurrent Panel Sessions</w:t>
            </w:r>
          </w:p>
        </w:tc>
        <w:tc>
          <w:tcPr/>
          <w:p>
            <w:pPr>
              <w:pStyle w:val="Compact"/>
              <w:jc w:val="left"/>
            </w:pPr>
            <w:r>
              <w:t xml:space="preserve">Student Center, Classrooms</w:t>
            </w:r>
          </w:p>
        </w:tc>
      </w:tr>
      <w:tr>
        <w:tc>
          <w:tcPr/>
          <w:p>
            <w:pPr>
              <w:pStyle w:val="Compact"/>
              <w:jc w:val="left"/>
            </w:pPr>
            <w:r>
              <w:t xml:space="preserve">10:00am—10:30am</w:t>
            </w:r>
          </w:p>
        </w:tc>
        <w:tc>
          <w:tcPr/>
          <w:p>
            <w:pPr>
              <w:pStyle w:val="Compact"/>
              <w:jc w:val="left"/>
            </w:pPr>
            <w:r>
              <w:t xml:space="preserve">Break</w:t>
            </w:r>
          </w:p>
        </w:tc>
        <w:tc>
          <w:tcPr/>
          <w:p>
            <w:pPr>
              <w:pStyle w:val="Compact"/>
              <w:jc w:val="left"/>
            </w:pPr>
            <w:r>
              <w:t xml:space="preserve">Student Center, Hallway in front of Grand Ballroom</w:t>
            </w:r>
          </w:p>
        </w:tc>
      </w:tr>
      <w:tr>
        <w:tc>
          <w:tcPr/>
          <w:p>
            <w:pPr>
              <w:pStyle w:val="Compact"/>
              <w:jc w:val="left"/>
            </w:pPr>
            <w:r>
              <w:t xml:space="preserve">10:30am—11:40am</w:t>
            </w:r>
          </w:p>
        </w:tc>
        <w:tc>
          <w:tcPr/>
          <w:p>
            <w:pPr>
              <w:pStyle w:val="Compact"/>
              <w:jc w:val="left"/>
            </w:pPr>
            <w:r>
              <w:t xml:space="preserve">Paper Sessions</w:t>
            </w:r>
          </w:p>
        </w:tc>
        <w:tc>
          <w:tcPr/>
          <w:p>
            <w:pPr>
              <w:pStyle w:val="Compact"/>
              <w:jc w:val="left"/>
            </w:pPr>
            <w:r>
              <w:t xml:space="preserve">Student Center, Classrooms</w:t>
            </w:r>
          </w:p>
        </w:tc>
      </w:tr>
      <w:tr>
        <w:tc>
          <w:tcPr/>
          <w:p>
            <w:pPr>
              <w:pStyle w:val="Compact"/>
              <w:jc w:val="left"/>
            </w:pPr>
            <w:r>
              <w:t xml:space="preserve">11:40am—12:40pm</w:t>
            </w:r>
          </w:p>
        </w:tc>
        <w:tc>
          <w:tcPr/>
          <w:p>
            <w:pPr>
              <w:pStyle w:val="Compact"/>
              <w:jc w:val="left"/>
            </w:pPr>
            <w:r>
              <w:t xml:space="preserve">Lunch &amp; Awards Ceremony</w:t>
            </w:r>
          </w:p>
        </w:tc>
        <w:tc>
          <w:tcPr/>
          <w:p>
            <w:pPr>
              <w:pStyle w:val="Compact"/>
              <w:jc w:val="left"/>
            </w:pPr>
            <w:r>
              <w:t xml:space="preserve">Student Center, Grand Ballroom</w:t>
            </w:r>
          </w:p>
        </w:tc>
      </w:tr>
    </w:tbl>
    <w:p>
      <w:r>
        <w:br w:type="page"/>
      </w:r>
    </w:p>
    <w:p>
      <w:pPr>
        <w:pStyle w:val="BodyText"/>
      </w:pPr>
      <w:r>
        <w:rPr>
          <w:b/>
          <w:bCs/>
        </w:rPr>
        <w:t xml:space="preserve">Track Categories</w:t>
      </w:r>
    </w:p>
    <w:p>
      <w:pPr>
        <w:pStyle w:val="Compact"/>
        <w:numPr>
          <w:ilvl w:val="0"/>
          <w:numId w:val="1001"/>
        </w:numPr>
      </w:pPr>
      <w:r>
        <w:t xml:space="preserve">General Industry Studies</w:t>
      </w:r>
    </w:p>
    <w:p>
      <w:pPr>
        <w:pStyle w:val="Compact"/>
        <w:numPr>
          <w:ilvl w:val="0"/>
          <w:numId w:val="1001"/>
        </w:numPr>
      </w:pPr>
      <w:r>
        <w:t xml:space="preserve">Health Care Systems, Biotechnology, and Pharmaceuticals</w:t>
      </w:r>
    </w:p>
    <w:p>
      <w:pPr>
        <w:pStyle w:val="Compact"/>
        <w:numPr>
          <w:ilvl w:val="0"/>
          <w:numId w:val="1001"/>
        </w:numPr>
      </w:pPr>
      <w:r>
        <w:t xml:space="preserve">Innovation, Entrepreneurship, and AI-Driven Transformation</w:t>
      </w:r>
    </w:p>
    <w:p>
      <w:pPr>
        <w:pStyle w:val="Compact"/>
        <w:numPr>
          <w:ilvl w:val="0"/>
          <w:numId w:val="1001"/>
        </w:numPr>
      </w:pPr>
      <w:r>
        <w:t xml:space="preserve">Labor Markets, Organizations, and the Future of Work</w:t>
      </w:r>
    </w:p>
    <w:p>
      <w:pPr>
        <w:pStyle w:val="Compact"/>
        <w:numPr>
          <w:ilvl w:val="0"/>
          <w:numId w:val="1001"/>
        </w:numPr>
      </w:pPr>
      <w:r>
        <w:t xml:space="preserve">Operations, Supply Chain, and AI-Enhanced Industry 4.0</w:t>
      </w:r>
    </w:p>
    <w:p>
      <w:pPr>
        <w:pStyle w:val="Compact"/>
        <w:numPr>
          <w:ilvl w:val="0"/>
          <w:numId w:val="1001"/>
        </w:numPr>
      </w:pPr>
      <w:r>
        <w:t xml:space="preserve">Public Policy and Global Competitiveness</w:t>
      </w:r>
    </w:p>
    <w:p>
      <w:pPr>
        <w:pStyle w:val="Compact"/>
        <w:numPr>
          <w:ilvl w:val="0"/>
          <w:numId w:val="1001"/>
        </w:numPr>
      </w:pPr>
      <w:r>
        <w:t xml:space="preserve">Sustainable Innovation, Energy, and Mobility</w:t>
      </w:r>
    </w:p>
    <w:p>
      <w:r>
        <w:pict>
          <v:rect style="width:0;height:1.5pt" o:hralign="center" o:hrstd="t" o:hr="t"/>
        </w:pict>
      </w:r>
    </w:p>
    <w:p>
      <w:pPr>
        <w:pStyle w:val="BlockText"/>
      </w:pPr>
      <w:r>
        <w:rPr>
          <w:b/>
          <w:bCs/>
        </w:rPr>
        <w:t xml:space="preserve">Morning excursion, option 1 (intro to DC non profits)</w:t>
      </w:r>
      <w:r>
        <w:br/>
      </w:r>
      <w:r>
        <w:t xml:space="preserve">Wednesday, 08:00 AM – 11:30 AM ·</w:t>
      </w:r>
      <w:r>
        <w:t xml:space="preserve"> </w:t>
      </w:r>
      <w:r>
        <w:rPr>
          <w:i/>
          <w:iCs/>
        </w:rPr>
        <w:t xml:space="preserve">Science &amp; Engineering Hall, B1 1270</w:t>
      </w:r>
    </w:p>
    <w:p>
      <w:r>
        <w:pict>
          <v:rect style="width:0;height:1.5pt" o:hralign="center" o:hrstd="t" o:hr="t"/>
        </w:pict>
      </w:r>
    </w:p>
    <w:p>
      <w:pPr>
        <w:pStyle w:val="BlockText"/>
      </w:pPr>
      <w:r>
        <w:rPr>
          <w:b/>
          <w:bCs/>
        </w:rPr>
        <w:t xml:space="preserve">Morning excursion, option 2 (mall tour)</w:t>
      </w:r>
      <w:r>
        <w:br/>
      </w:r>
      <w:r>
        <w:t xml:space="preserve">Wednesday, 08:00 AM – 11:30 AM ·</w:t>
      </w:r>
      <w:r>
        <w:t xml:space="preserve"> </w:t>
      </w:r>
      <w:r>
        <w:rPr>
          <w:i/>
          <w:iCs/>
        </w:rPr>
        <w:t xml:space="preserve">Science &amp; Engineering Hall, Meet at Lincoln Memorial</w:t>
      </w:r>
    </w:p>
    <w:p>
      <w:r>
        <w:pict>
          <v:rect style="width:0;height:1.5pt" o:hralign="center" o:hrstd="t" o:hr="t"/>
        </w:pict>
      </w:r>
    </w:p>
    <w:p>
      <w:pPr>
        <w:pStyle w:val="BlockText"/>
      </w:pPr>
      <w:r>
        <w:rPr>
          <w:b/>
          <w:bCs/>
        </w:rPr>
        <w:t xml:space="preserve">Lunch</w:t>
      </w:r>
      <w:r>
        <w:br/>
      </w:r>
      <w:r>
        <w:t xml:space="preserve">Wednesday, 12:00 PM – 01:00 PM ·</w:t>
      </w:r>
      <w:r>
        <w:t xml:space="preserve"> </w:t>
      </w:r>
      <w:r>
        <w:rPr>
          <w:i/>
          <w:iCs/>
        </w:rPr>
        <w:t xml:space="preserve">Milkin Institute, Convening Hall</w:t>
      </w:r>
    </w:p>
    <w:p>
      <w:r>
        <w:pict>
          <v:rect style="width:0;height:1.5pt" o:hralign="center" o:hrstd="t" o:hr="t"/>
        </w:pict>
      </w:r>
    </w:p>
    <w:p>
      <w:pPr>
        <w:pStyle w:val="FirstParagraph"/>
      </w:pPr>
      <w:r>
        <w:rPr>
          <w:i/>
          <w:iCs/>
        </w:rPr>
        <w:t xml:space="preserve">Plenary Session</w:t>
      </w:r>
    </w:p>
    <w:bookmarkEnd w:id="14"/>
    <w:bookmarkStart w:id="16" w:name="wednesday-0100-pm-0200-pm"/>
    <w:p>
      <w:pPr>
        <w:pStyle w:val="Heading1"/>
      </w:pPr>
      <w:r>
        <w:t xml:space="preserve">Wednesday, 01:00 PM – 02:00 PM</w:t>
      </w:r>
    </w:p>
    <w:bookmarkStart w:id="15" w:name="public-policy-and-global-competitiveness"/>
    <w:p>
      <w:pPr>
        <w:pStyle w:val="Heading2"/>
      </w:pPr>
      <w:r>
        <w:t xml:space="preserve">Public Policy and Global Competitiveness</w:t>
      </w:r>
    </w:p>
    <w:p>
      <w:pPr>
        <w:pStyle w:val="FirstParagraph"/>
      </w:pPr>
      <w:r>
        <w:rPr>
          <w:b/>
          <w:bCs/>
        </w:rPr>
        <w:t xml:space="preserve">Fireside Chat: Dr. Laura Taylor-Kale &amp; Dr. Monica Gorman</w:t>
      </w:r>
      <w:r>
        <w:t xml:space="preserve"> </w:t>
      </w:r>
      <w:r>
        <w:rPr>
          <w:i/>
          <w:iCs/>
        </w:rPr>
        <w:t xml:space="preserve">(Panel Discussion)</w:t>
      </w:r>
      <w:r>
        <w:t xml:space="preserve"> </w:t>
      </w:r>
      <w:r>
        <w:t xml:space="preserve">— Room Milken - Convening Hall</w:t>
      </w:r>
    </w:p>
    <w:p>
      <w:pPr>
        <w:pStyle w:val="BodyText"/>
      </w:pPr>
      <w:r>
        <w:rPr>
          <w:b/>
          <w:bCs/>
        </w:rPr>
        <w:t xml:space="preserve">Panelists:</w:t>
      </w:r>
    </w:p>
    <w:p>
      <w:pPr>
        <w:pStyle w:val="Compact"/>
        <w:numPr>
          <w:ilvl w:val="0"/>
          <w:numId w:val="1002"/>
        </w:numPr>
      </w:pPr>
      <w:r>
        <w:t xml:space="preserve">Dr. Monica Gorman (Managing Director, Crowell Global Advisors)</w:t>
      </w:r>
    </w:p>
    <w:p>
      <w:pPr>
        <w:pStyle w:val="Compact"/>
        <w:numPr>
          <w:ilvl w:val="0"/>
          <w:numId w:val="1002"/>
        </w:numPr>
      </w:pPr>
      <w:r>
        <w:t xml:space="preserve">Dr. Laura Taylor-Kale (Senior Fellow for Geoeconomics and Defense at the Council on Foreign Relations)</w:t>
      </w:r>
    </w:p>
    <w:p>
      <w:r>
        <w:br w:type="page"/>
      </w:r>
    </w:p>
    <w:p>
      <w:pPr>
        <w:pStyle w:val="FirstParagraph"/>
      </w:pPr>
      <w:r>
        <w:rPr>
          <w:i/>
          <w:iCs/>
        </w:rPr>
        <w:t xml:space="preserve">Paper Sessions</w:t>
      </w:r>
    </w:p>
    <w:bookmarkEnd w:id="15"/>
    <w:bookmarkEnd w:id="16"/>
    <w:bookmarkStart w:id="23" w:name="wednesday-0200-pm-0310-pm"/>
    <w:p>
      <w:pPr>
        <w:pStyle w:val="Heading1"/>
      </w:pPr>
      <w:r>
        <w:t xml:space="preserve">Wednesday, 02:00 PM – 03:10 PM</w:t>
      </w:r>
    </w:p>
    <w:bookmarkStart w:id="17" w:name="X543c1cc56297854e5716fa6307cf24d0d196c52"/>
    <w:p>
      <w:pPr>
        <w:pStyle w:val="Heading2"/>
      </w:pPr>
      <w:r>
        <w:t xml:space="preserve">Health Care Systems, Biotechnology, and Pharmaceuticals</w:t>
      </w:r>
    </w:p>
    <w:p>
      <w:pPr>
        <w:pStyle w:val="FirstParagraph"/>
      </w:pPr>
      <w:r>
        <w:rPr>
          <w:b/>
          <w:bCs/>
        </w:rPr>
        <w:t xml:space="preserve">Drug Pricing and Market Competition</w:t>
      </w:r>
      <w:r>
        <w:t xml:space="preserve"> </w:t>
      </w:r>
      <w:r>
        <w:t xml:space="preserve">— Room SEH-1400</w:t>
      </w:r>
    </w:p>
    <w:p>
      <w:pPr>
        <w:pStyle w:val="BodyText"/>
      </w:pPr>
      <w:r>
        <w:rPr>
          <w:b/>
          <w:bCs/>
        </w:rPr>
        <w:t xml:space="preserve">Session Chair:</w:t>
      </w:r>
      <w:r>
        <w:t xml:space="preserve"> </w:t>
      </w:r>
      <w:r>
        <w:t xml:space="preserve">Miguel Sanchez (Johns Hopkins University)</w:t>
      </w:r>
    </w:p>
    <w:p>
      <w:pPr>
        <w:numPr>
          <w:ilvl w:val="0"/>
          <w:numId w:val="1003"/>
        </w:numPr>
      </w:pPr>
      <w:r>
        <w:rPr>
          <w:b/>
          <w:bCs/>
        </w:rPr>
        <w:t xml:space="preserve">Miguel Sanchez (Johns Hopkins University); Antonio Trujillo (Johns Hopkins Bloomberg School of Public Health); Manuel Hermosilla (University of Illinois Chicago); So-Yeon Kang (Georgetown School of Health); Jason Gibbons (Brigham and Women’s Hospital/Harvard Medical School)</w:t>
      </w:r>
      <w:r>
        <w:t xml:space="preserve"> </w:t>
      </w:r>
      <w:r>
        <w:t xml:space="preserve">— Drug Coupons as a Strategic Lever: Expanding Access or a Brand Loyalty Acquisition Tool?</w:t>
      </w:r>
    </w:p>
    <w:p>
      <w:pPr>
        <w:numPr>
          <w:ilvl w:val="0"/>
          <w:numId w:val="1003"/>
        </w:numPr>
      </w:pPr>
      <w:r>
        <w:rPr>
          <w:b/>
          <w:bCs/>
        </w:rPr>
        <w:t xml:space="preserve">Morgane Mouslim (University of Michigan ); Jeffrey Mccullough (University of Michigan); Antonio Trujillo (Johns Hopkins University )</w:t>
      </w:r>
      <w:r>
        <w:t xml:space="preserve"> </w:t>
      </w:r>
      <w:r>
        <w:t xml:space="preserve">— Market Size, Biosimilar Entry, and Price Competition in U.s. Biologic Drug Markets</w:t>
      </w:r>
    </w:p>
    <w:p>
      <w:pPr>
        <w:numPr>
          <w:ilvl w:val="0"/>
          <w:numId w:val="1003"/>
        </w:numPr>
      </w:pPr>
      <w:r>
        <w:rPr>
          <w:b/>
          <w:bCs/>
        </w:rPr>
        <w:t xml:space="preserve">Mariana Socal (Johns Hopkins Bloomberg School of Public Health); Yunxiang Sun (Johns Hopkins Bloomberg School of Public Health); Jeromie Ballreich (Johns Hopkins Bloomberg School of Public Health); Joy Acha (Johns Hopkins Bloomberg School of Public Health); Mohammad Ali Yazdi (Johns Hopkins Carey Business School); Tinglong Dai (Johns Hopkins Carey Business School); Maqbool Dada (Johns Hopkins Carey Business School)</w:t>
      </w:r>
      <w:r>
        <w:t xml:space="preserve"> </w:t>
      </w:r>
      <w:r>
        <w:t xml:space="preserve">— Potential Impact of Tariffs on the Price of Generic Drugs Made in the Us with Imported Active Ingredients</w:t>
      </w:r>
    </w:p>
    <w:p>
      <w:pPr>
        <w:numPr>
          <w:ilvl w:val="0"/>
          <w:numId w:val="1003"/>
        </w:numPr>
      </w:pPr>
      <w:r>
        <w:rPr>
          <w:b/>
          <w:bCs/>
        </w:rPr>
        <w:t xml:space="preserve">Allison Kim (Georgetown University); So-Yeon Kang (Georgetown University)</w:t>
      </w:r>
      <w:r>
        <w:t xml:space="preserve"> </w:t>
      </w:r>
      <w:r>
        <w:t xml:space="preserve">— Global Availability and Prices of Medicare’s Ultra-Expensive Drugs: Implications for a Most Favored Nation Policy</w:t>
      </w:r>
    </w:p>
    <w:bookmarkEnd w:id="17"/>
    <w:bookmarkStart w:id="18" w:name="Xa6da7d59009f0b0eb7cd278ebbaec80a1f1f5da"/>
    <w:p>
      <w:pPr>
        <w:pStyle w:val="Heading2"/>
      </w:pPr>
      <w:r>
        <w:t xml:space="preserve">Innovation, Entrepreneurship, and AI-Driven Transformation</w:t>
      </w:r>
    </w:p>
    <w:p>
      <w:pPr>
        <w:pStyle w:val="FirstParagraph"/>
      </w:pPr>
      <w:r>
        <w:rPr>
          <w:b/>
          <w:bCs/>
        </w:rPr>
        <w:t xml:space="preserve">Technology Legitimacy and Emerging Markets</w:t>
      </w:r>
      <w:r>
        <w:t xml:space="preserve"> </w:t>
      </w:r>
      <w:r>
        <w:t xml:space="preserve">— Room SEH-1450</w:t>
      </w:r>
    </w:p>
    <w:p>
      <w:pPr>
        <w:pStyle w:val="BodyText"/>
      </w:pPr>
      <w:r>
        <w:rPr>
          <w:b/>
          <w:bCs/>
        </w:rPr>
        <w:t xml:space="preserve">Session Chair:</w:t>
      </w:r>
      <w:r>
        <w:t xml:space="preserve"> </w:t>
      </w:r>
      <w:r>
        <w:t xml:space="preserve">Scott Taylor (University of Southern California)</w:t>
      </w:r>
    </w:p>
    <w:p>
      <w:pPr>
        <w:numPr>
          <w:ilvl w:val="0"/>
          <w:numId w:val="1004"/>
        </w:numPr>
      </w:pPr>
      <w:r>
        <w:rPr>
          <w:b/>
          <w:bCs/>
        </w:rPr>
        <w:t xml:space="preserve">Scott Taylor (University of Southern California)</w:t>
      </w:r>
      <w:r>
        <w:t xml:space="preserve"> </w:t>
      </w:r>
      <w:r>
        <w:t xml:space="preserve">— Latent Hazards: Counterperformative Effects of Certification in New Ventures</w:t>
      </w:r>
    </w:p>
    <w:p>
      <w:pPr>
        <w:numPr>
          <w:ilvl w:val="0"/>
          <w:numId w:val="1004"/>
        </w:numPr>
      </w:pPr>
      <w:r>
        <w:rPr>
          <w:b/>
          <w:bCs/>
        </w:rPr>
        <w:t xml:space="preserve">Rui Wang (Tsinghua University); Joel Gehman (George Washington University)</w:t>
      </w:r>
      <w:r>
        <w:t xml:space="preserve"> </w:t>
      </w:r>
      <w:r>
        <w:t xml:space="preserve">— Multimodal Optimal Distinctiveness</w:t>
      </w:r>
    </w:p>
    <w:p>
      <w:pPr>
        <w:numPr>
          <w:ilvl w:val="0"/>
          <w:numId w:val="1004"/>
        </w:numPr>
      </w:pPr>
      <w:r>
        <w:rPr>
          <w:b/>
          <w:bCs/>
        </w:rPr>
        <w:t xml:space="preserve">Rohit Verma (University of South Carolina), Kejia Hu (University of Oxford), Xin Ding (Rutgers University), and Diep Pham (University of South Carolina)</w:t>
      </w:r>
      <w:r>
        <w:t xml:space="preserve"> </w:t>
      </w:r>
      <w:r>
        <w:t xml:space="preserve">— Service Design and Innovation for Aging Societies: Introducing Silver Prosperity Index (Spi)</w:t>
      </w:r>
    </w:p>
    <w:bookmarkEnd w:id="18"/>
    <w:bookmarkStart w:id="19" w:name="X803c1df5533c05c9a38f86c1ec7140fcaaf40fc"/>
    <w:p>
      <w:pPr>
        <w:pStyle w:val="Heading2"/>
      </w:pPr>
      <w:r>
        <w:t xml:space="preserve">Labor Markets, Organizations, and the Future of Work</w:t>
      </w:r>
    </w:p>
    <w:p>
      <w:pPr>
        <w:pStyle w:val="FirstParagraph"/>
      </w:pPr>
      <w:r>
        <w:rPr>
          <w:b/>
          <w:bCs/>
        </w:rPr>
        <w:t xml:space="preserve">Organizational Structure and Human Capital</w:t>
      </w:r>
      <w:r>
        <w:t xml:space="preserve"> </w:t>
      </w:r>
      <w:r>
        <w:t xml:space="preserve">— Room SEH-3040</w:t>
      </w:r>
    </w:p>
    <w:p>
      <w:pPr>
        <w:pStyle w:val="BodyText"/>
      </w:pPr>
      <w:r>
        <w:rPr>
          <w:b/>
          <w:bCs/>
        </w:rPr>
        <w:t xml:space="preserve">Session Chair:</w:t>
      </w:r>
      <w:r>
        <w:t xml:space="preserve"> </w:t>
      </w:r>
      <w:r>
        <w:t xml:space="preserve">Alan Zhang (Columbia)</w:t>
      </w:r>
    </w:p>
    <w:p>
      <w:pPr>
        <w:numPr>
          <w:ilvl w:val="0"/>
          <w:numId w:val="1005"/>
        </w:numPr>
      </w:pPr>
      <w:r>
        <w:rPr>
          <w:b/>
          <w:bCs/>
        </w:rPr>
        <w:t xml:space="preserve">Alan Zhang (Columbia)</w:t>
      </w:r>
      <w:r>
        <w:t xml:space="preserve"> </w:t>
      </w:r>
      <w:r>
        <w:t xml:space="preserve">— Jurisdictional Decoupling: When Service Providers Expand Control by Distancing Other Groups from Their Work</w:t>
      </w:r>
    </w:p>
    <w:p>
      <w:pPr>
        <w:numPr>
          <w:ilvl w:val="0"/>
          <w:numId w:val="1005"/>
        </w:numPr>
      </w:pPr>
      <w:r>
        <w:rPr>
          <w:b/>
          <w:bCs/>
        </w:rPr>
        <w:t xml:space="preserve">Manuel Torres-Sahli (Universidad De Los Andes, Chile); Alfredo Enrione (Ese Business School, Universidad De Los Andes, Chile); Santiago Truffa (Universidad Adolfo Ibañez, Chile); Felipe Aldunate (Ese Business School, Universidad De Los Andes, Chile); Jacinta Girardi (Buk, Chile); Constanza Opazo (Buk, Chile)</w:t>
      </w:r>
      <w:r>
        <w:t xml:space="preserve"> </w:t>
      </w:r>
      <w:r>
        <w:t xml:space="preserve">— Hierarchies: New Facts from Administrative Hr Data</w:t>
      </w:r>
    </w:p>
    <w:p>
      <w:pPr>
        <w:numPr>
          <w:ilvl w:val="0"/>
          <w:numId w:val="1005"/>
        </w:numPr>
      </w:pPr>
      <w:r>
        <w:rPr>
          <w:b/>
          <w:bCs/>
        </w:rPr>
        <w:t xml:space="preserve">Junseok Goh (University of Wisconsin - Madison)</w:t>
      </w:r>
      <w:r>
        <w:t xml:space="preserve"> </w:t>
      </w:r>
      <w:r>
        <w:t xml:space="preserve">— Do Managers Capture Firm Surplus? Evidence from Human Capital Development and Residual Profits</w:t>
      </w:r>
    </w:p>
    <w:bookmarkEnd w:id="19"/>
    <w:bookmarkStart w:id="20" w:name="Xea8aa1488f15b17fe1f480ac8470d64c85fcafb"/>
    <w:p>
      <w:pPr>
        <w:pStyle w:val="Heading2"/>
      </w:pPr>
      <w:r>
        <w:t xml:space="preserve">Operations, Supply Chain, and AI-Enhanced Industry 4.0</w:t>
      </w:r>
    </w:p>
    <w:p>
      <w:pPr>
        <w:pStyle w:val="FirstParagraph"/>
      </w:pPr>
      <w:r>
        <w:rPr>
          <w:b/>
          <w:bCs/>
        </w:rPr>
        <w:t xml:space="preserve">Digital Technology in Manufacturing</w:t>
      </w:r>
      <w:r>
        <w:t xml:space="preserve"> </w:t>
      </w:r>
      <w:r>
        <w:t xml:space="preserve">— Room SEH-1300</w:t>
      </w:r>
    </w:p>
    <w:p>
      <w:pPr>
        <w:pStyle w:val="BodyText"/>
      </w:pPr>
      <w:r>
        <w:rPr>
          <w:b/>
          <w:bCs/>
        </w:rPr>
        <w:t xml:space="preserve">Session Chair:</w:t>
      </w:r>
      <w:r>
        <w:t xml:space="preserve"> </w:t>
      </w:r>
      <w:r>
        <w:t xml:space="preserve">Ilkim Güneri (ETH Zurich)</w:t>
      </w:r>
    </w:p>
    <w:p>
      <w:pPr>
        <w:numPr>
          <w:ilvl w:val="0"/>
          <w:numId w:val="1006"/>
        </w:numPr>
      </w:pPr>
      <w:r>
        <w:rPr>
          <w:b/>
          <w:bCs/>
        </w:rPr>
        <w:t xml:space="preserve">Ilkim Güneri (ETH Zurich); Oliver Von Dzengelevski (ETH Zurich); John Gray (The Ohio State University); Torbjorn Netland (ETH Zurich)</w:t>
      </w:r>
      <w:r>
        <w:t xml:space="preserve"> </w:t>
      </w:r>
      <w:r>
        <w:t xml:space="preserve">— Learning Curve Effects in Outsourcing: Evidence from the Medtech Industry</w:t>
      </w:r>
    </w:p>
    <w:p>
      <w:pPr>
        <w:numPr>
          <w:ilvl w:val="0"/>
          <w:numId w:val="1006"/>
        </w:numPr>
      </w:pPr>
      <w:r>
        <w:rPr>
          <w:b/>
          <w:bCs/>
        </w:rPr>
        <w:t xml:space="preserve">Tianyu Xu (The Ohio State University); Xiang Wan (The Ohio State University)</w:t>
      </w:r>
      <w:r>
        <w:t xml:space="preserve"> </w:t>
      </w:r>
      <w:r>
        <w:t xml:space="preserve">— Cascading Failures: an Analysis of a Major It Outage</w:t>
      </w:r>
    </w:p>
    <w:p>
      <w:pPr>
        <w:numPr>
          <w:ilvl w:val="0"/>
          <w:numId w:val="1006"/>
        </w:numPr>
      </w:pPr>
      <w:r>
        <w:rPr>
          <w:b/>
          <w:bCs/>
        </w:rPr>
        <w:t xml:space="preserve">Mehreen Tahir (University of Camerino)</w:t>
      </w:r>
      <w:r>
        <w:t xml:space="preserve"> </w:t>
      </w:r>
      <w:r>
        <w:t xml:space="preserve">— Is Blockchain a One-Size-Fits-All Innovation for Agriculture? Evidence from a Systematic Review Across Ecosystem Domains</w:t>
      </w:r>
    </w:p>
    <w:p>
      <w:pPr>
        <w:numPr>
          <w:ilvl w:val="0"/>
          <w:numId w:val="1006"/>
        </w:numPr>
      </w:pPr>
      <w:r>
        <w:rPr>
          <w:b/>
          <w:bCs/>
        </w:rPr>
        <w:t xml:space="preserve">Adamu Jaafaru (Metro State University)</w:t>
      </w:r>
      <w:r>
        <w:t xml:space="preserve"> </w:t>
      </w:r>
      <w:r>
        <w:t xml:space="preserve">— Digital Twin Adoption and Sustainability Outcomes in Manufacturing: an Industry Capability Perspective</w:t>
      </w:r>
    </w:p>
    <w:bookmarkEnd w:id="20"/>
    <w:bookmarkStart w:id="21" w:name="Xffc6b6864598999a76f9a26835f7cd423fced4e"/>
    <w:p>
      <w:pPr>
        <w:pStyle w:val="Heading2"/>
      </w:pPr>
      <w:r>
        <w:t xml:space="preserve">Public Policy and Global Competitiveness</w:t>
      </w:r>
    </w:p>
    <w:p>
      <w:pPr>
        <w:pStyle w:val="FirstParagraph"/>
      </w:pPr>
      <w:r>
        <w:rPr>
          <w:b/>
          <w:bCs/>
        </w:rPr>
        <w:t xml:space="preserve">Technology Competitiveness and National Security</w:t>
      </w:r>
      <w:r>
        <w:t xml:space="preserve"> </w:t>
      </w:r>
      <w:r>
        <w:t xml:space="preserve">— Room SEH-B1220</w:t>
      </w:r>
    </w:p>
    <w:p>
      <w:pPr>
        <w:pStyle w:val="BodyText"/>
      </w:pPr>
      <w:r>
        <w:rPr>
          <w:b/>
          <w:bCs/>
        </w:rPr>
        <w:t xml:space="preserve">Session Chair:</w:t>
      </w:r>
      <w:r>
        <w:t xml:space="preserve"> </w:t>
      </w:r>
      <w:r>
        <w:t xml:space="preserve">Angela Garcia Calvo (University of Reading)</w:t>
      </w:r>
    </w:p>
    <w:p>
      <w:pPr>
        <w:numPr>
          <w:ilvl w:val="0"/>
          <w:numId w:val="1007"/>
        </w:numPr>
      </w:pPr>
      <w:r>
        <w:rPr>
          <w:b/>
          <w:bCs/>
        </w:rPr>
        <w:t xml:space="preserve">Angela Garcia Calvo (University of Reading)</w:t>
      </w:r>
      <w:r>
        <w:t xml:space="preserve"> </w:t>
      </w:r>
      <w:r>
        <w:t xml:space="preserve">— Does the Transition to Battery Electric, Software-Defined Vehicles Create Opportunities for Europe?</w:t>
      </w:r>
    </w:p>
    <w:p>
      <w:pPr>
        <w:numPr>
          <w:ilvl w:val="0"/>
          <w:numId w:val="1007"/>
        </w:numPr>
      </w:pPr>
      <w:r>
        <w:rPr>
          <w:b/>
          <w:bCs/>
        </w:rPr>
        <w:t xml:space="preserve">Max Walter (Akili Economic Development)</w:t>
      </w:r>
      <w:r>
        <w:t xml:space="preserve"> </w:t>
      </w:r>
      <w:r>
        <w:t xml:space="preserve">— Industrial Statecraft in the New Global Order: a Survival Guide for Lmics</w:t>
      </w:r>
    </w:p>
    <w:p>
      <w:pPr>
        <w:numPr>
          <w:ilvl w:val="0"/>
          <w:numId w:val="1007"/>
        </w:numPr>
      </w:pPr>
      <w:r>
        <w:rPr>
          <w:b/>
          <w:bCs/>
        </w:rPr>
        <w:t xml:space="preserve">Prathyaj Mantha (PEER Consultants, P.C.)</w:t>
      </w:r>
      <w:r>
        <w:t xml:space="preserve"> </w:t>
      </w:r>
      <w:r>
        <w:t xml:space="preserve">— The Real Bottleneck in Ai: Power Generation, Environmental Policy, and National Competitiveness</w:t>
      </w:r>
    </w:p>
    <w:bookmarkEnd w:id="21"/>
    <w:bookmarkStart w:id="22" w:name="Xf96eeceb1e62bc4becb38a741689ac6b59a2d3c"/>
    <w:p>
      <w:pPr>
        <w:pStyle w:val="Heading2"/>
      </w:pPr>
      <w:r>
        <w:t xml:space="preserve">Sustainable Innovation, Energy, and Mobility</w:t>
      </w:r>
    </w:p>
    <w:p>
      <w:pPr>
        <w:pStyle w:val="FirstParagraph"/>
      </w:pPr>
      <w:r>
        <w:rPr>
          <w:b/>
          <w:bCs/>
        </w:rPr>
        <w:t xml:space="preserve">Taking Stock: System Dynamics Modeling in Industry Studies</w:t>
      </w:r>
      <w:r>
        <w:t xml:space="preserve"> </w:t>
      </w:r>
      <w:r>
        <w:t xml:space="preserve">— Room SEH-B1270</w:t>
      </w:r>
    </w:p>
    <w:p>
      <w:pPr>
        <w:pStyle w:val="BodyText"/>
      </w:pPr>
      <w:r>
        <w:rPr>
          <w:b/>
          <w:bCs/>
        </w:rPr>
        <w:t xml:space="preserve">Session Chair:</w:t>
      </w:r>
      <w:r>
        <w:t xml:space="preserve"> </w:t>
      </w:r>
      <w:r>
        <w:t xml:space="preserve">Sergey Naumov (Pennsylvania State University)</w:t>
      </w:r>
    </w:p>
    <w:p>
      <w:pPr>
        <w:numPr>
          <w:ilvl w:val="0"/>
          <w:numId w:val="1008"/>
        </w:numPr>
      </w:pPr>
      <w:r>
        <w:rPr>
          <w:b/>
          <w:bCs/>
        </w:rPr>
        <w:t xml:space="preserve">Sergey Naumov (Pennsylvania State University)</w:t>
      </w:r>
      <w:r>
        <w:t xml:space="preserve"> </w:t>
      </w:r>
      <w:r>
        <w:t xml:space="preserve">— Managing Capacity for Electric Vehicle Batteries Recycling</w:t>
      </w:r>
    </w:p>
    <w:p>
      <w:pPr>
        <w:numPr>
          <w:ilvl w:val="0"/>
          <w:numId w:val="1008"/>
        </w:numPr>
      </w:pPr>
      <w:r>
        <w:rPr>
          <w:b/>
          <w:bCs/>
        </w:rPr>
        <w:t xml:space="preserve">Edward Anderson (University of Texas at Austin), Sergey Naumov (Pennsylvania State University), Burcu Tan (University of New Mexico), Robert Benny (University of Texas at Austin)</w:t>
      </w:r>
      <w:r>
        <w:t xml:space="preserve"> </w:t>
      </w:r>
      <w:r>
        <w:t xml:space="preserve">— Cartels, Policy, and Technological Substitution: What the History of the Synthetic Rubber Industry Can Teach Us About the Rare Earths Supply Chain</w:t>
      </w:r>
    </w:p>
    <w:p>
      <w:pPr>
        <w:numPr>
          <w:ilvl w:val="0"/>
          <w:numId w:val="1008"/>
        </w:numPr>
      </w:pPr>
      <w:r>
        <w:rPr>
          <w:b/>
          <w:bCs/>
        </w:rPr>
        <w:t xml:space="preserve">Alexander Kuptel (MIT Sloan School of Management), John Sterman (MIT Sloan School of Management)</w:t>
      </w:r>
      <w:r>
        <w:t xml:space="preserve"> </w:t>
      </w:r>
      <w:r>
        <w:t xml:space="preserve">— Doubling Down on Dual-Fuels: Heat Pump and Fossil Backups’ Effects on Grid Load, Cost, and Emissions in Massachusetts</w:t>
      </w:r>
    </w:p>
    <w:p>
      <w:pPr>
        <w:numPr>
          <w:ilvl w:val="0"/>
          <w:numId w:val="1008"/>
        </w:numPr>
      </w:pPr>
      <w:r>
        <w:rPr>
          <w:b/>
          <w:bCs/>
        </w:rPr>
        <w:t xml:space="preserve">Nikolai Kazantsev (University of Cambridge), Ettore Settanni (University of Cambridge), Jagjit Singh Srai (University of Cambridge)</w:t>
      </w:r>
      <w:r>
        <w:t xml:space="preserve"> </w:t>
      </w:r>
      <w:r>
        <w:t xml:space="preserve">— The Role of Public Infrastructure in Food Systems Resilience: a Model-Based Strategy to Revitalise Wholesale Markets</w:t>
      </w:r>
    </w:p>
    <w:p>
      <w:r>
        <w:pict>
          <v:rect style="width:0;height:1.5pt" o:hralign="center" o:hrstd="t" o:hr="t"/>
        </w:pict>
      </w:r>
    </w:p>
    <w:p>
      <w:pPr>
        <w:pStyle w:val="BlockText"/>
      </w:pPr>
      <w:r>
        <w:rPr>
          <w:b/>
          <w:bCs/>
        </w:rPr>
        <w:t xml:space="preserve">PDW</w:t>
      </w:r>
      <w:r>
        <w:br/>
      </w:r>
      <w:r>
        <w:t xml:space="preserve">Wednesday, 02:00 PM – 04:40 PM ·</w:t>
      </w:r>
      <w:r>
        <w:t xml:space="preserve"> </w:t>
      </w:r>
      <w:r>
        <w:rPr>
          <w:i/>
          <w:iCs/>
        </w:rPr>
        <w:t xml:space="preserve">Milkin Institute, Convening Hall</w:t>
      </w:r>
    </w:p>
    <w:p>
      <w:r>
        <w:pict>
          <v:rect style="width:0;height:1.5pt" o:hralign="center" o:hrstd="t" o:hr="t"/>
        </w:pict>
      </w:r>
    </w:p>
    <w:p>
      <w:pPr>
        <w:pStyle w:val="BlockText"/>
      </w:pPr>
      <w:r>
        <w:rPr>
          <w:b/>
          <w:bCs/>
        </w:rPr>
        <w:t xml:space="preserve">Break</w:t>
      </w:r>
      <w:r>
        <w:br/>
      </w:r>
      <w:r>
        <w:t xml:space="preserve">Wednesday, 03:10 PM – 03:30 PM ·</w:t>
      </w:r>
      <w:r>
        <w:t xml:space="preserve"> </w:t>
      </w:r>
      <w:r>
        <w:rPr>
          <w:i/>
          <w:iCs/>
        </w:rPr>
        <w:t xml:space="preserve">Science &amp; Engineering Hall, B1 Greenwall</w:t>
      </w:r>
    </w:p>
    <w:p>
      <w:r>
        <w:pict>
          <v:rect style="width:0;height:1.5pt" o:hralign="center" o:hrstd="t" o:hr="t"/>
        </w:pict>
      </w:r>
    </w:p>
    <w:p>
      <w:pPr>
        <w:pStyle w:val="FirstParagraph"/>
      </w:pPr>
      <w:r>
        <w:rPr>
          <w:i/>
          <w:iCs/>
        </w:rPr>
        <w:t xml:space="preserve">Paper Sessions</w:t>
      </w:r>
    </w:p>
    <w:bookmarkEnd w:id="22"/>
    <w:bookmarkEnd w:id="23"/>
    <w:bookmarkStart w:id="31" w:name="wednesday-0330-pm-0440-pm"/>
    <w:p>
      <w:pPr>
        <w:pStyle w:val="Heading1"/>
      </w:pPr>
      <w:r>
        <w:t xml:space="preserve">Wednesday, 03:30 PM – 04:40 PM</w:t>
      </w:r>
    </w:p>
    <w:bookmarkStart w:id="24" w:name="general-industry-studies"/>
    <w:p>
      <w:pPr>
        <w:pStyle w:val="Heading2"/>
      </w:pPr>
      <w:r>
        <w:t xml:space="preserve">General Industry Studies</w:t>
      </w:r>
    </w:p>
    <w:p>
      <w:pPr>
        <w:pStyle w:val="FirstParagraph"/>
      </w:pPr>
      <w:r>
        <w:rPr>
          <w:b/>
          <w:bCs/>
        </w:rPr>
        <w:t xml:space="preserve">Industrial Policy and Market Governance</w:t>
      </w:r>
      <w:r>
        <w:t xml:space="preserve"> </w:t>
      </w:r>
      <w:r>
        <w:t xml:space="preserve">— Room SEH-1450</w:t>
      </w:r>
    </w:p>
    <w:p>
      <w:pPr>
        <w:pStyle w:val="BodyText"/>
      </w:pPr>
      <w:r>
        <w:rPr>
          <w:b/>
          <w:bCs/>
        </w:rPr>
        <w:t xml:space="preserve">Session Chair:</w:t>
      </w:r>
      <w:r>
        <w:t xml:space="preserve"> </w:t>
      </w:r>
      <w:r>
        <w:t xml:space="preserve">Audrey Stienon (Open Markets Institute)</w:t>
      </w:r>
    </w:p>
    <w:p>
      <w:pPr>
        <w:numPr>
          <w:ilvl w:val="0"/>
          <w:numId w:val="1009"/>
        </w:numPr>
      </w:pPr>
      <w:r>
        <w:rPr>
          <w:b/>
          <w:bCs/>
        </w:rPr>
        <w:t xml:space="preserve">Audrey Stienon (Open Markets Institute)</w:t>
      </w:r>
      <w:r>
        <w:t xml:space="preserve"> </w:t>
      </w:r>
      <w:r>
        <w:t xml:space="preserve">— Coordinating Market Actors for the Public Good: Competition Policy as the Industrial Policy of Democratic Economic Governance</w:t>
      </w:r>
    </w:p>
    <w:p>
      <w:pPr>
        <w:numPr>
          <w:ilvl w:val="0"/>
          <w:numId w:val="1009"/>
        </w:numPr>
      </w:pPr>
      <w:r>
        <w:rPr>
          <w:b/>
          <w:bCs/>
        </w:rPr>
        <w:t xml:space="preserve">Alexander Bendel (University of Duisburg-Essen); Thomas Bendel (University of Duisburg-Essen)</w:t>
      </w:r>
      <w:r>
        <w:t xml:space="preserve"> </w:t>
      </w:r>
      <w:r>
        <w:t xml:space="preserve">— Responding to Polycrisis: Industrial Relations and Strategic Action in the German Automotive Industry</w:t>
      </w:r>
    </w:p>
    <w:p>
      <w:pPr>
        <w:numPr>
          <w:ilvl w:val="0"/>
          <w:numId w:val="1009"/>
        </w:numPr>
      </w:pPr>
      <w:r>
        <w:rPr>
          <w:b/>
          <w:bCs/>
        </w:rPr>
        <w:t xml:space="preserve">Shunru Chen (Jinan University); Feng Tao (Jinan University)</w:t>
      </w:r>
      <w:r>
        <w:t xml:space="preserve"> </w:t>
      </w:r>
      <w:r>
        <w:t xml:space="preserve">— Government Capital, Innovation, and Industrial Upgrading: Evidence from the Low-Altitude Economy</w:t>
      </w:r>
    </w:p>
    <w:bookmarkEnd w:id="24"/>
    <w:bookmarkStart w:id="25" w:name="X58dde845a6ba77c0b22fcce2be8e4781342eea2"/>
    <w:p>
      <w:pPr>
        <w:pStyle w:val="Heading2"/>
      </w:pPr>
      <w:r>
        <w:t xml:space="preserve">Health Care Systems, Biotechnology, and Pharmaceuticals</w:t>
      </w:r>
    </w:p>
    <w:p>
      <w:pPr>
        <w:pStyle w:val="FirstParagraph"/>
      </w:pPr>
      <w:r>
        <w:rPr>
          <w:b/>
          <w:bCs/>
        </w:rPr>
        <w:t xml:space="preserve">Drug Quality and Safety</w:t>
      </w:r>
      <w:r>
        <w:t xml:space="preserve"> </w:t>
      </w:r>
      <w:r>
        <w:t xml:space="preserve">— Room SEH-1400</w:t>
      </w:r>
    </w:p>
    <w:p>
      <w:pPr>
        <w:pStyle w:val="BodyText"/>
      </w:pPr>
      <w:r>
        <w:rPr>
          <w:b/>
          <w:bCs/>
        </w:rPr>
        <w:t xml:space="preserve">Session Chair:</w:t>
      </w:r>
      <w:r>
        <w:t xml:space="preserve"> </w:t>
      </w:r>
      <w:r>
        <w:t xml:space="preserve">Miranda Janvrin (The Henry M. Jackson Foundation for the Advancement of Military Medicine, Inc.)</w:t>
      </w:r>
    </w:p>
    <w:p>
      <w:pPr>
        <w:numPr>
          <w:ilvl w:val="0"/>
          <w:numId w:val="1010"/>
        </w:numPr>
      </w:pPr>
      <w:r>
        <w:rPr>
          <w:b/>
          <w:bCs/>
        </w:rPr>
        <w:t xml:space="preserve">Miranda Janvrin (The Henry M. Jackson Foundation for the Advancement of Military Medicine, Inc.); Amandari Kanagartnam (The Henry M. Jackson Foundation for the Advancement of Military Medicine, Inc.); Kyle Patrick Apilado (The Henry M. Jackson Foundation for the Advancement of Military Medicine, Inc.); David Light (Valisure, LLC); Vic Suarez (Bluezonebio); Irwin Lucki (Uniformed Services University of the Health Sciences); Tracey Koehlmoos (Uniformed Services University of the Health Sciences)</w:t>
      </w:r>
      <w:r>
        <w:t xml:space="preserve"> </w:t>
      </w:r>
      <w:r>
        <w:t xml:space="preserve">— Assessing the Security and Quality of the U.s. Military Health System Pharmaceutical Supply Chain: a Pilot Study (Phasq)</w:t>
      </w:r>
    </w:p>
    <w:p>
      <w:pPr>
        <w:numPr>
          <w:ilvl w:val="0"/>
          <w:numId w:val="1010"/>
        </w:numPr>
      </w:pPr>
      <w:r>
        <w:rPr>
          <w:b/>
          <w:bCs/>
        </w:rPr>
        <w:t xml:space="preserve">Miranda Janvrin (The Henry M. Jackson Foundation for the Advancement of Military Medicine, Inc.); Amandari Kanagaratnam (The Henry M. Jackson Foundation for the Advancement of Military Medicine, Inc.); Kyle Patrick Apilado (The Henry M. Jackson Foundation for the Advancement of Military Medicine, Inc.); Vivitha Mani (The Henry M. Jackson Foundation for the Advancement of Military Medicine, Inc.); Tracey Koehlmoos (Uniformed Services University of the Health Sciences)</w:t>
      </w:r>
      <w:r>
        <w:t xml:space="preserve"> </w:t>
      </w:r>
      <w:r>
        <w:t xml:space="preserve">— Assessing the Acceptability of a Proposed Generic Pharmaceutical Quality Scoring Tool for Application in the United States and Military Health Systems</w:t>
      </w:r>
    </w:p>
    <w:p>
      <w:pPr>
        <w:numPr>
          <w:ilvl w:val="0"/>
          <w:numId w:val="1010"/>
        </w:numPr>
      </w:pPr>
      <w:r>
        <w:rPr>
          <w:b/>
          <w:bCs/>
        </w:rPr>
        <w:t xml:space="preserve">Zach Wright (Brigham Young University); John Gray (The Ohio State University Fisher College of Business); In Joon Noh (Korea University); George Ball (Indiana University Kelly School of Business)</w:t>
      </w:r>
      <w:r>
        <w:t xml:space="preserve"> </w:t>
      </w:r>
      <w:r>
        <w:t xml:space="preserve">— Preannounced Regulatory Inspections: Fda Oversight and Drug Quality Risk</w:t>
      </w:r>
    </w:p>
    <w:p>
      <w:pPr>
        <w:numPr>
          <w:ilvl w:val="0"/>
          <w:numId w:val="1010"/>
        </w:numPr>
      </w:pPr>
      <w:r>
        <w:rPr>
          <w:b/>
          <w:bCs/>
        </w:rPr>
        <w:t xml:space="preserve">George Kwiecinski (Global Key Solutions)</w:t>
      </w:r>
      <w:r>
        <w:t xml:space="preserve"> </w:t>
      </w:r>
      <w:r>
        <w:t xml:space="preserve">— The Foreign Inspection Gap: Fda Gmp Oversight of U.s. Drug Imports, 2014–2024</w:t>
      </w:r>
    </w:p>
    <w:bookmarkEnd w:id="25"/>
    <w:bookmarkStart w:id="26" w:name="X50349c585f4452b4352a740cc32348ce4a3c99b"/>
    <w:p>
      <w:pPr>
        <w:pStyle w:val="Heading2"/>
      </w:pPr>
      <w:r>
        <w:t xml:space="preserve">Innovation, Entrepreneurship, and AI-Driven Transformation</w:t>
      </w:r>
    </w:p>
    <w:p>
      <w:pPr>
        <w:pStyle w:val="FirstParagraph"/>
      </w:pPr>
      <w:r>
        <w:rPr>
          <w:b/>
          <w:bCs/>
        </w:rPr>
        <w:t xml:space="preserve">Venture Financing and Technology Dynamics</w:t>
      </w:r>
      <w:r>
        <w:t xml:space="preserve"> </w:t>
      </w:r>
      <w:r>
        <w:t xml:space="preserve">— Room SEH-3040</w:t>
      </w:r>
    </w:p>
    <w:p>
      <w:pPr>
        <w:pStyle w:val="BodyText"/>
      </w:pPr>
      <w:r>
        <w:rPr>
          <w:b/>
          <w:bCs/>
        </w:rPr>
        <w:t xml:space="preserve">Session Chair:</w:t>
      </w:r>
      <w:r>
        <w:t xml:space="preserve"> </w:t>
      </w:r>
      <w:r>
        <w:t xml:space="preserve">Shu Deng (University of Mississippi)</w:t>
      </w:r>
    </w:p>
    <w:p>
      <w:pPr>
        <w:numPr>
          <w:ilvl w:val="0"/>
          <w:numId w:val="1011"/>
        </w:numPr>
      </w:pPr>
      <w:r>
        <w:rPr>
          <w:b/>
          <w:bCs/>
        </w:rPr>
        <w:t xml:space="preserve">Shu Deng (University of Mississippi); Jung H. Kwon (University of Denver)</w:t>
      </w:r>
      <w:r>
        <w:t xml:space="preserve"> </w:t>
      </w:r>
      <w:r>
        <w:t xml:space="preserve">— From Tolerance to Termination: How Venture Capitalists Decide on Startups’ Invention Failures</w:t>
      </w:r>
    </w:p>
    <w:p>
      <w:pPr>
        <w:numPr>
          <w:ilvl w:val="0"/>
          <w:numId w:val="1011"/>
        </w:numPr>
      </w:pPr>
      <w:r>
        <w:rPr>
          <w:b/>
          <w:bCs/>
        </w:rPr>
        <w:t xml:space="preserve">Vinay Subramanian (Wharton)</w:t>
      </w:r>
      <w:r>
        <w:t xml:space="preserve"> </w:t>
      </w:r>
      <w:r>
        <w:t xml:space="preserve">— Lean Thinking, Deep Impact? Early Exploration Strategies and Commercialization of Deeptech Ventures</w:t>
      </w:r>
    </w:p>
    <w:p>
      <w:pPr>
        <w:numPr>
          <w:ilvl w:val="0"/>
          <w:numId w:val="1011"/>
        </w:numPr>
      </w:pPr>
      <w:r>
        <w:rPr>
          <w:b/>
          <w:bCs/>
        </w:rPr>
        <w:t xml:space="preserve">Jiaqi Yuan (University of Minnesota)</w:t>
      </w:r>
      <w:r>
        <w:t xml:space="preserve"> </w:t>
      </w:r>
      <w:r>
        <w:t xml:space="preserve">— When the Wind Picks Up: Technology Hype and Industry Dynamics</w:t>
      </w:r>
    </w:p>
    <w:bookmarkEnd w:id="26"/>
    <w:bookmarkStart w:id="27" w:name="Xf3759509b7ae6130f424f36cc3c1285363a8772"/>
    <w:p>
      <w:pPr>
        <w:pStyle w:val="Heading2"/>
      </w:pPr>
      <w:r>
        <w:t xml:space="preserve">Labor Markets, Organizations, and the Future of Work</w:t>
      </w:r>
    </w:p>
    <w:p>
      <w:pPr>
        <w:pStyle w:val="FirstParagraph"/>
      </w:pPr>
      <w:r>
        <w:rPr>
          <w:b/>
          <w:bCs/>
        </w:rPr>
        <w:t xml:space="preserve">Labor Policy and Institutions</w:t>
      </w:r>
      <w:r>
        <w:t xml:space="preserve"> </w:t>
      </w:r>
      <w:r>
        <w:t xml:space="preserve">— Room SEH-B1220</w:t>
      </w:r>
    </w:p>
    <w:p>
      <w:pPr>
        <w:pStyle w:val="BodyText"/>
      </w:pPr>
      <w:r>
        <w:rPr>
          <w:b/>
          <w:bCs/>
        </w:rPr>
        <w:t xml:space="preserve">Session Chair:</w:t>
      </w:r>
      <w:r>
        <w:t xml:space="preserve"> </w:t>
      </w:r>
      <w:r>
        <w:t xml:space="preserve">Pelin Bicen (Suffolk University )</w:t>
      </w:r>
    </w:p>
    <w:p>
      <w:pPr>
        <w:numPr>
          <w:ilvl w:val="0"/>
          <w:numId w:val="1012"/>
        </w:numPr>
      </w:pPr>
      <w:r>
        <w:rPr>
          <w:b/>
          <w:bCs/>
        </w:rPr>
        <w:t xml:space="preserve">Pelin Bicen (Suffolk University )</w:t>
      </w:r>
      <w:r>
        <w:t xml:space="preserve"> </w:t>
      </w:r>
      <w:r>
        <w:t xml:space="preserve">— The Institutional Economics of Artificial Intelligence (Ai) in Higher Education: a Transaction Cost Analysis of University Transformation</w:t>
      </w:r>
    </w:p>
    <w:p>
      <w:pPr>
        <w:numPr>
          <w:ilvl w:val="0"/>
          <w:numId w:val="1012"/>
        </w:numPr>
      </w:pPr>
      <w:r>
        <w:rPr>
          <w:b/>
          <w:bCs/>
        </w:rPr>
        <w:t xml:space="preserve">Sanchita Das (University of Washington)</w:t>
      </w:r>
      <w:r>
        <w:t xml:space="preserve"> </w:t>
      </w:r>
      <w:r>
        <w:t xml:space="preserve">— Climate Smart Staffing for Harvest Management</w:t>
      </w:r>
    </w:p>
    <w:p>
      <w:pPr>
        <w:numPr>
          <w:ilvl w:val="0"/>
          <w:numId w:val="1012"/>
        </w:numPr>
      </w:pPr>
      <w:r>
        <w:rPr>
          <w:b/>
          <w:bCs/>
        </w:rPr>
        <w:t xml:space="preserve">Ron Hira (Howard University); Hal Salzman (Rutgers University)</w:t>
      </w:r>
      <w:r>
        <w:t xml:space="preserve"> </w:t>
      </w:r>
      <w:r>
        <w:t xml:space="preserve">— Forecasting the Winners and Losers of H-1b Reforms Across Industries and Workers: Will Firms, Universities, and Health Care Lose Workers or Profits?</w:t>
      </w:r>
    </w:p>
    <w:bookmarkEnd w:id="27"/>
    <w:bookmarkStart w:id="28" w:name="Xefee6a7308129bc843116458f41ae68fb889f51"/>
    <w:p>
      <w:pPr>
        <w:pStyle w:val="Heading2"/>
      </w:pPr>
      <w:r>
        <w:t xml:space="preserve">Operations, Supply Chain, and AI-Enhanced Industry 4.0</w:t>
      </w:r>
    </w:p>
    <w:p>
      <w:pPr>
        <w:pStyle w:val="FirstParagraph"/>
      </w:pPr>
      <w:r>
        <w:rPr>
          <w:b/>
          <w:bCs/>
        </w:rPr>
        <w:t xml:space="preserve">Digital Platforms and Last-Mile Delivery</w:t>
      </w:r>
      <w:r>
        <w:t xml:space="preserve"> </w:t>
      </w:r>
      <w:r>
        <w:t xml:space="preserve">— Room SEH-1300</w:t>
      </w:r>
    </w:p>
    <w:p>
      <w:pPr>
        <w:pStyle w:val="BodyText"/>
      </w:pPr>
      <w:r>
        <w:rPr>
          <w:b/>
          <w:bCs/>
        </w:rPr>
        <w:t xml:space="preserve">Session Chair:</w:t>
      </w:r>
      <w:r>
        <w:t xml:space="preserve"> </w:t>
      </w:r>
      <w:r>
        <w:t xml:space="preserve">Kyungmin (Brad)</w:t>
      </w:r>
    </w:p>
    <w:p>
      <w:pPr>
        <w:numPr>
          <w:ilvl w:val="0"/>
          <w:numId w:val="1013"/>
        </w:numPr>
      </w:pPr>
      <w:r>
        <w:rPr>
          <w:b/>
          <w:bCs/>
        </w:rPr>
        <w:t xml:space="preserve">Kyungmin (Brad) Lee (Salisbury University); Nitin Joglekar (Villanova University); Geoffrey Parker (Dartmouth College); Naoum Tsolakis (University of Cambridge)</w:t>
      </w:r>
      <w:r>
        <w:t xml:space="preserve"> </w:t>
      </w:r>
      <w:r>
        <w:t xml:space="preserve">— Scaling Gap Between Digital and Physical Platforms: Evidence from Fragmented Logistics Ecosystems</w:t>
      </w:r>
    </w:p>
    <w:p>
      <w:pPr>
        <w:numPr>
          <w:ilvl w:val="0"/>
          <w:numId w:val="1013"/>
        </w:numPr>
      </w:pPr>
      <w:r>
        <w:rPr>
          <w:b/>
          <w:bCs/>
        </w:rPr>
        <w:t xml:space="preserve">Yawen Zheng (The Ohio State University); Xiang Wan (The Ohio State University)</w:t>
      </w:r>
      <w:r>
        <w:t xml:space="preserve"> </w:t>
      </w:r>
      <w:r>
        <w:t xml:space="preserve">— Delivered on Demand: Uncovering the Value of On-Demand Delivery for Retail Success</w:t>
      </w:r>
    </w:p>
    <w:p>
      <w:pPr>
        <w:numPr>
          <w:ilvl w:val="0"/>
          <w:numId w:val="1013"/>
        </w:numPr>
      </w:pPr>
      <w:r>
        <w:rPr>
          <w:b/>
          <w:bCs/>
        </w:rPr>
        <w:t xml:space="preserve">Alp Sungu (The Wharton School); Canberk Ucel (Essec Business School)</w:t>
      </w:r>
      <w:r>
        <w:t xml:space="preserve"> </w:t>
      </w:r>
      <w:r>
        <w:t xml:space="preserve">— Digitizing Micro-Retailers: Evidence from Hindustan Unilever’s Last-Mile Operations</w:t>
      </w:r>
    </w:p>
    <w:bookmarkEnd w:id="28"/>
    <w:bookmarkStart w:id="29" w:name="X7173c215d6dc52c7a8b1c7e19dcdbcbcef7f429"/>
    <w:p>
      <w:pPr>
        <w:pStyle w:val="Heading2"/>
      </w:pPr>
      <w:r>
        <w:t xml:space="preserve">Operations, Supply Chain, and AI-Enhanced Industry 4.0</w:t>
      </w:r>
    </w:p>
    <w:p>
      <w:pPr>
        <w:pStyle w:val="FirstParagraph"/>
      </w:pPr>
      <w:r>
        <w:rPr>
          <w:b/>
          <w:bCs/>
        </w:rPr>
        <w:t xml:space="preserve">Retail and Manufacturing Operations</w:t>
      </w:r>
      <w:r>
        <w:t xml:space="preserve"> </w:t>
      </w:r>
      <w:r>
        <w:t xml:space="preserve">— Room SEH-B1270</w:t>
      </w:r>
    </w:p>
    <w:p>
      <w:pPr>
        <w:pStyle w:val="BodyText"/>
      </w:pPr>
      <w:r>
        <w:rPr>
          <w:b/>
          <w:bCs/>
        </w:rPr>
        <w:t xml:space="preserve">Session Chair:</w:t>
      </w:r>
      <w:r>
        <w:t xml:space="preserve"> </w:t>
      </w:r>
      <w:r>
        <w:t xml:space="preserve">Can Wang (University of Michigan)</w:t>
      </w:r>
    </w:p>
    <w:p>
      <w:pPr>
        <w:numPr>
          <w:ilvl w:val="0"/>
          <w:numId w:val="1014"/>
        </w:numPr>
      </w:pPr>
      <w:r>
        <w:rPr>
          <w:b/>
          <w:bCs/>
        </w:rPr>
        <w:t xml:space="preserve">Can Wang (University of Michigan); Yue Zhou (University of Michigan); Sendil ETHiraj (London Business School); Stefano Turconi (London Business School)</w:t>
      </w:r>
      <w:r>
        <w:t xml:space="preserve"> </w:t>
      </w:r>
      <w:r>
        <w:t xml:space="preserve">— Fast and Furious: Managing Speed and Task Complexity at a Luxury Sports Car Company</w:t>
      </w:r>
    </w:p>
    <w:p>
      <w:pPr>
        <w:numPr>
          <w:ilvl w:val="0"/>
          <w:numId w:val="1014"/>
        </w:numPr>
      </w:pPr>
      <w:r>
        <w:rPr>
          <w:b/>
          <w:bCs/>
        </w:rPr>
        <w:t xml:space="preserve">Ehsan Elahi (University of Massachusetts, Boston); Ali Shirzadeh (University of Massachusetts, Amherst)</w:t>
      </w:r>
      <w:r>
        <w:t xml:space="preserve"> </w:t>
      </w:r>
      <w:r>
        <w:t xml:space="preserve">— Managing Retail Product Returns Under Rising Supply Chain Costs: Pricing, Refunds, and Consumer Behavior</w:t>
      </w:r>
    </w:p>
    <w:p>
      <w:pPr>
        <w:numPr>
          <w:ilvl w:val="0"/>
          <w:numId w:val="1014"/>
        </w:numPr>
      </w:pPr>
      <w:r>
        <w:rPr>
          <w:b/>
          <w:bCs/>
        </w:rPr>
        <w:t xml:space="preserve">Shailesh Divey (The Ohio State University)</w:t>
      </w:r>
      <w:r>
        <w:t xml:space="preserve"> </w:t>
      </w:r>
      <w:r>
        <w:t xml:space="preserve">— From Persuasion to Learning: Dynamic Information Design in Supply Chains</w:t>
      </w:r>
    </w:p>
    <w:p>
      <w:pPr>
        <w:numPr>
          <w:ilvl w:val="0"/>
          <w:numId w:val="1014"/>
        </w:numPr>
      </w:pPr>
      <w:r>
        <w:rPr>
          <w:b/>
          <w:bCs/>
        </w:rPr>
        <w:t xml:space="preserve">Yao Zhao (Rutgers University)</w:t>
      </w:r>
      <w:r>
        <w:t xml:space="preserve"> </w:t>
      </w:r>
      <w:r>
        <w:t xml:space="preserve">— The Financial Impact of Supply Chains</w:t>
      </w:r>
    </w:p>
    <w:bookmarkEnd w:id="29"/>
    <w:bookmarkStart w:id="30" w:name="Xf7d73046bc708c8f1cd90681d3903e77d70eee9"/>
    <w:p>
      <w:pPr>
        <w:pStyle w:val="Heading2"/>
      </w:pPr>
      <w:r>
        <w:t xml:space="preserve">Public Policy and Global Competitiveness</w:t>
      </w:r>
    </w:p>
    <w:p>
      <w:pPr>
        <w:pStyle w:val="FirstParagraph"/>
      </w:pPr>
      <w:r>
        <w:rPr>
          <w:b/>
          <w:bCs/>
        </w:rPr>
        <w:t xml:space="preserve">Humanitarian and Development Policy</w:t>
      </w:r>
      <w:r>
        <w:t xml:space="preserve"> </w:t>
      </w:r>
      <w:r>
        <w:t xml:space="preserve">— Room SEH-B2020</w:t>
      </w:r>
    </w:p>
    <w:p>
      <w:pPr>
        <w:pStyle w:val="BodyText"/>
      </w:pPr>
      <w:r>
        <w:rPr>
          <w:b/>
          <w:bCs/>
        </w:rPr>
        <w:t xml:space="preserve">Session Chair:</w:t>
      </w:r>
      <w:r>
        <w:t xml:space="preserve"> </w:t>
      </w:r>
      <w:r>
        <w:t xml:space="preserve">Dedan Luvaga (ARUA)</w:t>
      </w:r>
    </w:p>
    <w:p>
      <w:pPr>
        <w:numPr>
          <w:ilvl w:val="0"/>
          <w:numId w:val="1015"/>
        </w:numPr>
      </w:pPr>
      <w:r>
        <w:rPr>
          <w:b/>
          <w:bCs/>
        </w:rPr>
        <w:t xml:space="preserve">Dedan Luvaga (ARUA)</w:t>
      </w:r>
      <w:r>
        <w:t xml:space="preserve"> </w:t>
      </w:r>
      <w:r>
        <w:t xml:space="preserve">— The Paradox of Socio-Economic Decentralization: a Youth Perspective of Devolution in Kenya</w:t>
      </w:r>
    </w:p>
    <w:p>
      <w:pPr>
        <w:numPr>
          <w:ilvl w:val="0"/>
          <w:numId w:val="1015"/>
        </w:numPr>
      </w:pPr>
      <w:r>
        <w:rPr>
          <w:b/>
          <w:bCs/>
        </w:rPr>
        <w:t xml:space="preserve">Junghee Lee (University of Notre Dame); Eojin Han (University of Notre Dame)</w:t>
      </w:r>
      <w:r>
        <w:t xml:space="preserve"> </w:t>
      </w:r>
      <w:r>
        <w:t xml:space="preserve">— Optimal Design of Reliability Rating Systems and Resource Allocation for Improving Drug Shortages</w:t>
      </w:r>
    </w:p>
    <w:p>
      <w:pPr>
        <w:numPr>
          <w:ilvl w:val="0"/>
          <w:numId w:val="1015"/>
        </w:numPr>
      </w:pPr>
      <w:r>
        <w:rPr>
          <w:b/>
          <w:bCs/>
        </w:rPr>
        <w:t xml:space="preserve">Lauren Bateman (George Washington University); Erica Gralla (George Washington University)</w:t>
      </w:r>
      <w:r>
        <w:t xml:space="preserve"> </w:t>
      </w:r>
      <w:r>
        <w:t xml:space="preserve">—</w:t>
      </w:r>
      <w:r>
        <w:t xml:space="preserve"> </w:t>
      </w:r>
      <w:r>
        <w:t xml:space="preserve">“If We Don’t Do It, Who Will?”</w:t>
      </w:r>
      <w:r>
        <w:t xml:space="preserve"> </w:t>
      </w:r>
      <w:r>
        <w:t xml:space="preserve">Stretching Humanitarian Operations Capabilities in the West Africa Ebola Epidemic</w:t>
      </w:r>
    </w:p>
    <w:p>
      <w:pPr>
        <w:numPr>
          <w:ilvl w:val="0"/>
          <w:numId w:val="1015"/>
        </w:numPr>
      </w:pPr>
      <w:r>
        <w:rPr>
          <w:b/>
          <w:bCs/>
        </w:rPr>
        <w:t xml:space="preserve">Maryam Deloffre (George Washington University); Caitlin Grady (George Washington University); Erica Gralla (George Washington University)</w:t>
      </w:r>
      <w:r>
        <w:t xml:space="preserve"> </w:t>
      </w:r>
      <w:r>
        <w:t xml:space="preserve">— Rewiring the Humanitarian Ecosystem: Relationships in a Post-Usaid World</w:t>
      </w:r>
    </w:p>
    <w:p>
      <w:r>
        <w:br w:type="page"/>
      </w:r>
    </w:p>
    <w:p>
      <w:pPr>
        <w:pStyle w:val="FirstParagraph"/>
      </w:pPr>
      <w:r>
        <w:rPr>
          <w:i/>
          <w:iCs/>
        </w:rPr>
        <w:t xml:space="preserve">Paper Sessions</w:t>
      </w:r>
    </w:p>
    <w:bookmarkEnd w:id="30"/>
    <w:bookmarkEnd w:id="31"/>
    <w:bookmarkStart w:id="39" w:name="wednesday-0445-pm-0555-pm"/>
    <w:p>
      <w:pPr>
        <w:pStyle w:val="Heading1"/>
      </w:pPr>
      <w:r>
        <w:t xml:space="preserve">Wednesday, 04:45 PM – 05:55 PM</w:t>
      </w:r>
    </w:p>
    <w:bookmarkStart w:id="32" w:name="general-industry-studies-1"/>
    <w:p>
      <w:pPr>
        <w:pStyle w:val="Heading2"/>
      </w:pPr>
      <w:r>
        <w:t xml:space="preserve">General Industry Studies</w:t>
      </w:r>
    </w:p>
    <w:p>
      <w:pPr>
        <w:pStyle w:val="FirstParagraph"/>
      </w:pPr>
      <w:r>
        <w:rPr>
          <w:b/>
          <w:bCs/>
        </w:rPr>
        <w:t xml:space="preserve">Geographic Location and Transportation Cost</w:t>
      </w:r>
      <w:r>
        <w:t xml:space="preserve"> </w:t>
      </w:r>
      <w:r>
        <w:t xml:space="preserve">— Room SEH-B2020</w:t>
      </w:r>
    </w:p>
    <w:p>
      <w:pPr>
        <w:pStyle w:val="BodyText"/>
      </w:pPr>
      <w:r>
        <w:rPr>
          <w:b/>
          <w:bCs/>
        </w:rPr>
        <w:t xml:space="preserve">Session Chair:</w:t>
      </w:r>
      <w:r>
        <w:t xml:space="preserve"> </w:t>
      </w:r>
      <w:r>
        <w:t xml:space="preserve">Roxanne Jaffe (Vanderbilt University)</w:t>
      </w:r>
    </w:p>
    <w:p>
      <w:pPr>
        <w:numPr>
          <w:ilvl w:val="0"/>
          <w:numId w:val="1016"/>
        </w:numPr>
      </w:pPr>
      <w:r>
        <w:rPr>
          <w:b/>
          <w:bCs/>
        </w:rPr>
        <w:t xml:space="preserve">Roxanne Jaffe (Vanderbilt University)</w:t>
      </w:r>
      <w:r>
        <w:t xml:space="preserve"> </w:t>
      </w:r>
      <w:r>
        <w:t xml:space="preserve">— Agglomeration Economy Dynamics and Demand Spillovers: Restaurant Week Effect on Participants’ Neighbors</w:t>
      </w:r>
    </w:p>
    <w:p>
      <w:pPr>
        <w:numPr>
          <w:ilvl w:val="0"/>
          <w:numId w:val="1016"/>
        </w:numPr>
      </w:pPr>
      <w:r>
        <w:rPr>
          <w:b/>
          <w:bCs/>
        </w:rPr>
        <w:t xml:space="preserve">Christopher Smith (University of Southern Mississippi)</w:t>
      </w:r>
      <w:r>
        <w:t xml:space="preserve"> </w:t>
      </w:r>
      <w:r>
        <w:t xml:space="preserve">— The Buc-Ee’s Effect: Measuring the Impact of Shopping Tourism on Local Economies</w:t>
      </w:r>
    </w:p>
    <w:p>
      <w:pPr>
        <w:numPr>
          <w:ilvl w:val="0"/>
          <w:numId w:val="1016"/>
        </w:numPr>
      </w:pPr>
      <w:r>
        <w:rPr>
          <w:b/>
          <w:bCs/>
        </w:rPr>
        <w:t xml:space="preserve">Hyunsoo Kim (New York University); J.P. Eggers (New York University)</w:t>
      </w:r>
      <w:r>
        <w:t xml:space="preserve"> </w:t>
      </w:r>
      <w:r>
        <w:t xml:space="preserve">— How Coopetition Dynamics Change as Industries Mature: Evidence from the U.s. Craft Brewing Industry</w:t>
      </w:r>
    </w:p>
    <w:p>
      <w:pPr>
        <w:numPr>
          <w:ilvl w:val="0"/>
          <w:numId w:val="1016"/>
        </w:numPr>
      </w:pPr>
      <w:r>
        <w:rPr>
          <w:b/>
          <w:bCs/>
        </w:rPr>
        <w:t xml:space="preserve">Ashesh Sinha (West Virginia University); John Saldanha (West Virginia University)</w:t>
      </w:r>
      <w:r>
        <w:t xml:space="preserve"> </w:t>
      </w:r>
      <w:r>
        <w:t xml:space="preserve">— Optimizing Vessel Transit Efficiency in the Welland Canal: a Simulation-Based Approach to Lock Congestion</w:t>
      </w:r>
    </w:p>
    <w:bookmarkEnd w:id="32"/>
    <w:bookmarkStart w:id="33" w:name="X7e2bf3ec6dcfcaad940f30b322b53f4a8b7f5c6"/>
    <w:p>
      <w:pPr>
        <w:pStyle w:val="Heading2"/>
      </w:pPr>
      <w:r>
        <w:t xml:space="preserve">Health Care Systems, Biotechnology, and Pharmaceuticals</w:t>
      </w:r>
    </w:p>
    <w:p>
      <w:pPr>
        <w:pStyle w:val="FirstParagraph"/>
      </w:pPr>
      <w:r>
        <w:rPr>
          <w:b/>
          <w:bCs/>
        </w:rPr>
        <w:t xml:space="preserve">Healthcare Operations and Capacity</w:t>
      </w:r>
      <w:r>
        <w:t xml:space="preserve"> </w:t>
      </w:r>
      <w:r>
        <w:t xml:space="preserve">— Room SEH-1400</w:t>
      </w:r>
    </w:p>
    <w:p>
      <w:pPr>
        <w:pStyle w:val="BodyText"/>
      </w:pPr>
      <w:r>
        <w:rPr>
          <w:b/>
          <w:bCs/>
        </w:rPr>
        <w:t xml:space="preserve">Session Chair:</w:t>
      </w:r>
      <w:r>
        <w:t xml:space="preserve"> </w:t>
      </w:r>
      <w:r>
        <w:t xml:space="preserve">Deepika Gopukumar (Saint Louis University )</w:t>
      </w:r>
    </w:p>
    <w:p>
      <w:pPr>
        <w:numPr>
          <w:ilvl w:val="0"/>
          <w:numId w:val="1017"/>
        </w:numPr>
      </w:pPr>
      <w:r>
        <w:rPr>
          <w:b/>
          <w:bCs/>
        </w:rPr>
        <w:t xml:space="preserve">Deepika Gopukumar (Saint Louis University ); Nirup Menon (George Mason University); Sidhartha Das (George Mason University); Amitava Dutta (George Mason University)</w:t>
      </w:r>
      <w:r>
        <w:t xml:space="preserve"> </w:t>
      </w:r>
      <w:r>
        <w:t xml:space="preserve">— Reach Out and Heal a Heart: Tele-Icu and Low Virtualization Care Processes</w:t>
      </w:r>
    </w:p>
    <w:p>
      <w:pPr>
        <w:numPr>
          <w:ilvl w:val="0"/>
          <w:numId w:val="1017"/>
        </w:numPr>
      </w:pPr>
      <w:r>
        <w:rPr>
          <w:b/>
          <w:bCs/>
        </w:rPr>
        <w:t xml:space="preserve">Ruopeng An (New York University); Zhixin Cao (University of Chicago); Zezheng Lin (University of Chicago); Fengqi Zhang (National University of Singapore); Yuhao Wang (University of Chicago)</w:t>
      </w:r>
      <w:r>
        <w:t xml:space="preserve"> </w:t>
      </w:r>
      <w:r>
        <w:t xml:space="preserve">— Type 2 Diabetes Screening Under Capacity Constraints: a Health Care Systems Analysis</w:t>
      </w:r>
    </w:p>
    <w:p>
      <w:pPr>
        <w:numPr>
          <w:ilvl w:val="0"/>
          <w:numId w:val="1017"/>
        </w:numPr>
      </w:pPr>
      <w:r>
        <w:rPr>
          <w:b/>
          <w:bCs/>
        </w:rPr>
        <w:t xml:space="preserve">Nguyen Nam (George Washington University); Miguel Lejeune (George Washington University)</w:t>
      </w:r>
      <w:r>
        <w:t xml:space="preserve"> </w:t>
      </w:r>
      <w:r>
        <w:t xml:space="preserve">— Reformulation and Algorithmic Framework for Fractional Queueing-Based Optimization Problems</w:t>
      </w:r>
    </w:p>
    <w:p>
      <w:pPr>
        <w:numPr>
          <w:ilvl w:val="0"/>
          <w:numId w:val="1017"/>
        </w:numPr>
      </w:pPr>
      <w:r>
        <w:rPr>
          <w:b/>
          <w:bCs/>
        </w:rPr>
        <w:t xml:space="preserve">Janne Kettunen (The George Washington University); Miguel Lejeune (The George Washington University)</w:t>
      </w:r>
      <w:r>
        <w:t xml:space="preserve"> </w:t>
      </w:r>
      <w:r>
        <w:t xml:space="preserve">— Stochastic Pandemic Mitigation Model: Ensuring Icu Access Without Overburdening Society</w:t>
      </w:r>
    </w:p>
    <w:bookmarkEnd w:id="33"/>
    <w:bookmarkStart w:id="34" w:name="X4245c2109b8e6e7fe7bfe2d2e4b9ac7963dcc33"/>
    <w:p>
      <w:pPr>
        <w:pStyle w:val="Heading2"/>
      </w:pPr>
      <w:r>
        <w:t xml:space="preserve">Innovation, Entrepreneurship, and AI-Driven Transformation</w:t>
      </w:r>
    </w:p>
    <w:p>
      <w:pPr>
        <w:pStyle w:val="FirstParagraph"/>
      </w:pPr>
      <w:r>
        <w:rPr>
          <w:b/>
          <w:bCs/>
        </w:rPr>
        <w:t xml:space="preserve">Advanced Technologies and Digital Innovation</w:t>
      </w:r>
      <w:r>
        <w:t xml:space="preserve"> </w:t>
      </w:r>
      <w:r>
        <w:t xml:space="preserve">— Room SEH-1300</w:t>
      </w:r>
    </w:p>
    <w:p>
      <w:pPr>
        <w:pStyle w:val="BodyText"/>
      </w:pPr>
      <w:r>
        <w:rPr>
          <w:b/>
          <w:bCs/>
        </w:rPr>
        <w:t xml:space="preserve">Session Chair:</w:t>
      </w:r>
      <w:r>
        <w:t xml:space="preserve"> </w:t>
      </w:r>
      <w:r>
        <w:t xml:space="preserve">Rang (Rae)</w:t>
      </w:r>
    </w:p>
    <w:p>
      <w:pPr>
        <w:numPr>
          <w:ilvl w:val="0"/>
          <w:numId w:val="1018"/>
        </w:numPr>
      </w:pPr>
      <w:r>
        <w:rPr>
          <w:b/>
          <w:bCs/>
        </w:rPr>
        <w:t xml:space="preserve">Rang (Rae) Gong (The Ohio State University); Walter Zinn (The Ohio State University); Xiang (Sean) Wan (The Ohio State University); Keely Croxton (The Ohio State University)</w:t>
      </w:r>
      <w:r>
        <w:t xml:space="preserve"> </w:t>
      </w:r>
      <w:r>
        <w:t xml:space="preserve">— The Value of Cross-Product and Cross-Location Information in Demand Forecasting</w:t>
      </w:r>
    </w:p>
    <w:p>
      <w:pPr>
        <w:numPr>
          <w:ilvl w:val="0"/>
          <w:numId w:val="1018"/>
        </w:numPr>
      </w:pPr>
      <w:r>
        <w:rPr>
          <w:b/>
          <w:bCs/>
        </w:rPr>
        <w:t xml:space="preserve">Jonathan Coopersmith (Texas A&amp;M University)</w:t>
      </w:r>
      <w:r>
        <w:t xml:space="preserve"> </w:t>
      </w:r>
      <w:r>
        <w:t xml:space="preserve">— Gps Jamming: What You Can’t See Will Hurt You</w:t>
      </w:r>
    </w:p>
    <w:p>
      <w:pPr>
        <w:numPr>
          <w:ilvl w:val="0"/>
          <w:numId w:val="1018"/>
        </w:numPr>
      </w:pPr>
      <w:r>
        <w:rPr>
          <w:b/>
          <w:bCs/>
        </w:rPr>
        <w:t xml:space="preserve">Karthik Ramachandran (Georgia Institute of Technology)</w:t>
      </w:r>
      <w:r>
        <w:t xml:space="preserve"> </w:t>
      </w:r>
      <w:r>
        <w:t xml:space="preserve">— Stars Vs. Centrality: What Matters in New Digital Product Development Teams?</w:t>
      </w:r>
    </w:p>
    <w:p>
      <w:pPr>
        <w:numPr>
          <w:ilvl w:val="0"/>
          <w:numId w:val="1018"/>
        </w:numPr>
      </w:pPr>
      <w:r>
        <w:rPr>
          <w:b/>
          <w:bCs/>
        </w:rPr>
        <w:t xml:space="preserve">Marco Cucculelli (Università Politecnica Delle Marche); Ali Shah (Università Politecnica Delle Marche)</w:t>
      </w:r>
      <w:r>
        <w:t xml:space="preserve"> </w:t>
      </w:r>
      <w:r>
        <w:t xml:space="preserve">— Ai Adoption and Firm Performance: Size-Dependent Effects and the Moderating Role of Regional Innovation Ecosystems</w:t>
      </w:r>
    </w:p>
    <w:bookmarkEnd w:id="34"/>
    <w:bookmarkStart w:id="35" w:name="Xcde5c60296af521f9d0b22e1d2e6ff63c52e266"/>
    <w:p>
      <w:pPr>
        <w:pStyle w:val="Heading2"/>
      </w:pPr>
      <w:r>
        <w:t xml:space="preserve">Innovation, Entrepreneurship, and AI-Driven Transformation</w:t>
      </w:r>
    </w:p>
    <w:p>
      <w:pPr>
        <w:pStyle w:val="FirstParagraph"/>
      </w:pPr>
      <w:r>
        <w:rPr>
          <w:b/>
          <w:bCs/>
        </w:rPr>
        <w:t xml:space="preserve">Entrepreneurship Research and Policy</w:t>
      </w:r>
      <w:r>
        <w:t xml:space="preserve"> </w:t>
      </w:r>
      <w:r>
        <w:t xml:space="preserve">— Room SEH-1450</w:t>
      </w:r>
    </w:p>
    <w:p>
      <w:pPr>
        <w:pStyle w:val="BodyText"/>
      </w:pPr>
      <w:r>
        <w:rPr>
          <w:b/>
          <w:bCs/>
        </w:rPr>
        <w:t xml:space="preserve">Session Chair:</w:t>
      </w:r>
      <w:r>
        <w:t xml:space="preserve"> </w:t>
      </w:r>
      <w:r>
        <w:t xml:space="preserve">Biswapriya Saha (Indian Institute of Management, Bangalore)</w:t>
      </w:r>
    </w:p>
    <w:p>
      <w:pPr>
        <w:numPr>
          <w:ilvl w:val="0"/>
          <w:numId w:val="1019"/>
        </w:numPr>
      </w:pPr>
      <w:r>
        <w:rPr>
          <w:b/>
          <w:bCs/>
        </w:rPr>
        <w:t xml:space="preserve">Biswapriya Saha (Indian Institute of Management, Bangalore)</w:t>
      </w:r>
      <w:r>
        <w:t xml:space="preserve"> </w:t>
      </w:r>
      <w:r>
        <w:t xml:space="preserve">— Accelerators as Boundary Organisations: Regulatory Intermediation in India’s Fintech Ecosystem</w:t>
      </w:r>
    </w:p>
    <w:p>
      <w:pPr>
        <w:numPr>
          <w:ilvl w:val="0"/>
          <w:numId w:val="1019"/>
        </w:numPr>
      </w:pPr>
      <w:r>
        <w:rPr>
          <w:b/>
          <w:bCs/>
        </w:rPr>
        <w:t xml:space="preserve">John Lecounte (St John Fisher University )</w:t>
      </w:r>
      <w:r>
        <w:t xml:space="preserve"> </w:t>
      </w:r>
      <w:r>
        <w:t xml:space="preserve">— A Theoretical Framework for Teaching Stem Graduate Students Entrepreneurship, Family Business Governance, and Scaling to Global Family Conglomerates</w:t>
      </w:r>
    </w:p>
    <w:p>
      <w:pPr>
        <w:numPr>
          <w:ilvl w:val="0"/>
          <w:numId w:val="1019"/>
        </w:numPr>
      </w:pPr>
      <w:r>
        <w:rPr>
          <w:b/>
          <w:bCs/>
        </w:rPr>
        <w:t xml:space="preserve">Joyce Ma (The Fuqua School of Business, Duke University); Aaron Chatterji (The Fuqua School of Business, Duke University); Jorge Guzman (Columbia Business School, Columbia University); Ryan Mcdevitt (The Fuqua School of Business, Duke University)</w:t>
      </w:r>
      <w:r>
        <w:t xml:space="preserve"> </w:t>
      </w:r>
      <w:r>
        <w:t xml:space="preserve">— Political Entrepreneurs: Are Entrepreneurs in Politics Entrepreneurial in Policymaking?</w:t>
      </w:r>
    </w:p>
    <w:p>
      <w:pPr>
        <w:numPr>
          <w:ilvl w:val="0"/>
          <w:numId w:val="1019"/>
        </w:numPr>
      </w:pPr>
      <w:r>
        <w:rPr>
          <w:b/>
          <w:bCs/>
        </w:rPr>
        <w:t xml:space="preserve">Claudia Gonzalez Brambila (ITAM)</w:t>
      </w:r>
      <w:r>
        <w:t xml:space="preserve"> </w:t>
      </w:r>
      <w:r>
        <w:t xml:space="preserve">— Mapping the Evolution of Entrepreneurship as a Scientific Discipline: a Sixty-Year Bibliometric and Network Analysis (1960–2020)</w:t>
      </w:r>
    </w:p>
    <w:bookmarkEnd w:id="35"/>
    <w:bookmarkStart w:id="36" w:name="Xc5955def078e94584d34c85814bb0b2c2943a0b"/>
    <w:p>
      <w:pPr>
        <w:pStyle w:val="Heading2"/>
      </w:pPr>
      <w:r>
        <w:t xml:space="preserve">Labor Markets, Organizations, and the Future of Work</w:t>
      </w:r>
    </w:p>
    <w:p>
      <w:pPr>
        <w:pStyle w:val="FirstParagraph"/>
      </w:pPr>
      <w:r>
        <w:rPr>
          <w:b/>
          <w:bCs/>
        </w:rPr>
        <w:t xml:space="preserve">Manufacturing Transformation and Workforce Development</w:t>
      </w:r>
      <w:r>
        <w:t xml:space="preserve"> </w:t>
      </w:r>
      <w:r>
        <w:t xml:space="preserve">— Room SEH-B1220</w:t>
      </w:r>
    </w:p>
    <w:p>
      <w:pPr>
        <w:pStyle w:val="BodyText"/>
      </w:pPr>
      <w:r>
        <w:rPr>
          <w:b/>
          <w:bCs/>
        </w:rPr>
        <w:t xml:space="preserve">Session Chair:</w:t>
      </w:r>
      <w:r>
        <w:t xml:space="preserve"> </w:t>
      </w:r>
      <w:r>
        <w:t xml:space="preserve">Athar Mansoor (University of Cambridge)</w:t>
      </w:r>
    </w:p>
    <w:p>
      <w:pPr>
        <w:numPr>
          <w:ilvl w:val="0"/>
          <w:numId w:val="1020"/>
        </w:numPr>
      </w:pPr>
      <w:r>
        <w:rPr>
          <w:b/>
          <w:bCs/>
        </w:rPr>
        <w:t xml:space="preserve">Athar Mansoor (University of Cambridge); Eoin O’ Sullivan (University of Cambridge)</w:t>
      </w:r>
      <w:r>
        <w:t xml:space="preserve"> </w:t>
      </w:r>
      <w:r>
        <w:t xml:space="preserve">— Emerging Manufacturing Technologies and the Valley of Death: Skilling Innovation Workforce</w:t>
      </w:r>
    </w:p>
    <w:p>
      <w:pPr>
        <w:numPr>
          <w:ilvl w:val="0"/>
          <w:numId w:val="1020"/>
        </w:numPr>
      </w:pPr>
      <w:r>
        <w:rPr>
          <w:b/>
          <w:bCs/>
        </w:rPr>
        <w:t xml:space="preserve">Brian Dan-Ding (Institute for Sound Public Policy/Rutgers University)</w:t>
      </w:r>
      <w:r>
        <w:t xml:space="preserve"> </w:t>
      </w:r>
      <w:r>
        <w:t xml:space="preserve">— How U.s. Semiconductor Firms Created an Engineering Labor Shortage and How to Fix It by Bringing Back Workforce Reinvestment</w:t>
      </w:r>
    </w:p>
    <w:p>
      <w:pPr>
        <w:numPr>
          <w:ilvl w:val="0"/>
          <w:numId w:val="1020"/>
        </w:numPr>
      </w:pPr>
      <w:r>
        <w:rPr>
          <w:b/>
          <w:bCs/>
        </w:rPr>
        <w:t xml:space="preserve">Jillian Miles (Carnegie Mellon University); Christophe Combemale (Carnegie Mellon University); Valerie Karplus (Carnegie Mellon University)</w:t>
      </w:r>
      <w:r>
        <w:t xml:space="preserve"> </w:t>
      </w:r>
      <w:r>
        <w:t xml:space="preserve">— Assessing Workforce Readiness for Electric Vehicle Battery Manufacturing Plants in the U.s.</w:t>
      </w:r>
    </w:p>
    <w:p>
      <w:pPr>
        <w:numPr>
          <w:ilvl w:val="0"/>
          <w:numId w:val="1020"/>
        </w:numPr>
      </w:pPr>
      <w:r>
        <w:rPr>
          <w:b/>
          <w:bCs/>
        </w:rPr>
        <w:t xml:space="preserve">Sun Kim (Michigan State University); Sriram Narayanan (Michigan State University); Ranjan Mukherjee (Michigan State University); Rajiv Ranganathan (Michigan State University); Hung Jen Kuo (Michigan State University)</w:t>
      </w:r>
      <w:r>
        <w:t xml:space="preserve"> </w:t>
      </w:r>
      <w:r>
        <w:t xml:space="preserve">— Ability-Centric Worker-Task Assignment Framework in Apparel Manufacturing</w:t>
      </w:r>
    </w:p>
    <w:bookmarkEnd w:id="36"/>
    <w:bookmarkStart w:id="37" w:name="X6b98e34f60421d5e934af7b6398d7ce419fdf48"/>
    <w:p>
      <w:pPr>
        <w:pStyle w:val="Heading2"/>
      </w:pPr>
      <w:r>
        <w:t xml:space="preserve">Public Policy and Global Competitiveness</w:t>
      </w:r>
    </w:p>
    <w:p>
      <w:pPr>
        <w:pStyle w:val="FirstParagraph"/>
      </w:pPr>
      <w:r>
        <w:rPr>
          <w:b/>
          <w:bCs/>
        </w:rPr>
        <w:t xml:space="preserve">Global Value Chains and Trade Policy</w:t>
      </w:r>
      <w:r>
        <w:t xml:space="preserve"> </w:t>
      </w:r>
      <w:r>
        <w:t xml:space="preserve">— Room SEH-B1270</w:t>
      </w:r>
    </w:p>
    <w:p>
      <w:pPr>
        <w:pStyle w:val="BodyText"/>
      </w:pPr>
      <w:r>
        <w:rPr>
          <w:b/>
          <w:bCs/>
        </w:rPr>
        <w:t xml:space="preserve">Session Chair:</w:t>
      </w:r>
      <w:r>
        <w:t xml:space="preserve"> </w:t>
      </w:r>
      <w:r>
        <w:t xml:space="preserve">Waqas Zafar (Empire Doors and Windows Ltd.)</w:t>
      </w:r>
    </w:p>
    <w:p>
      <w:pPr>
        <w:numPr>
          <w:ilvl w:val="0"/>
          <w:numId w:val="1021"/>
        </w:numPr>
      </w:pPr>
      <w:r>
        <w:rPr>
          <w:b/>
          <w:bCs/>
        </w:rPr>
        <w:t xml:space="preserve">Waqas Zafar (Empire Doors and Windows Ltd.)</w:t>
      </w:r>
      <w:r>
        <w:t xml:space="preserve"> </w:t>
      </w:r>
      <w:r>
        <w:t xml:space="preserve">— The Impact of Central Bank Policies on Banking Stability in Uk</w:t>
      </w:r>
    </w:p>
    <w:p>
      <w:pPr>
        <w:numPr>
          <w:ilvl w:val="0"/>
          <w:numId w:val="1021"/>
        </w:numPr>
      </w:pPr>
      <w:r>
        <w:rPr>
          <w:b/>
          <w:bCs/>
        </w:rPr>
        <w:t xml:space="preserve">Akhil Ramesh (P.C.fic Forum)</w:t>
      </w:r>
      <w:r>
        <w:t xml:space="preserve"> </w:t>
      </w:r>
      <w:r>
        <w:t xml:space="preserve">— The Case for Subnational Diplomacy in Friend-Shoring Supply Chains</w:t>
      </w:r>
    </w:p>
    <w:p>
      <w:pPr>
        <w:numPr>
          <w:ilvl w:val="0"/>
          <w:numId w:val="1021"/>
        </w:numPr>
      </w:pPr>
      <w:r>
        <w:rPr>
          <w:b/>
          <w:bCs/>
        </w:rPr>
        <w:t xml:space="preserve">Jun Sun (East China University of Science and Technology)</w:t>
      </w:r>
      <w:r>
        <w:t xml:space="preserve"> </w:t>
      </w:r>
      <w:r>
        <w:t xml:space="preserve">— State-Led Path Creation in Emerging Industries: a Comparative Study of China’s Electric Vehicle Hubs in Shenzhen and Hefei</w:t>
      </w:r>
    </w:p>
    <w:bookmarkEnd w:id="37"/>
    <w:bookmarkStart w:id="38" w:name="Xeb39c14d779b347614a013e83f999478caeeff3"/>
    <w:p>
      <w:pPr>
        <w:pStyle w:val="Heading2"/>
      </w:pPr>
      <w:r>
        <w:t xml:space="preserve">Sustainable Innovation, Energy, and Mobility</w:t>
      </w:r>
    </w:p>
    <w:p>
      <w:pPr>
        <w:pStyle w:val="FirstParagraph"/>
      </w:pPr>
      <w:r>
        <w:rPr>
          <w:b/>
          <w:bCs/>
        </w:rPr>
        <w:t xml:space="preserve">Energy Infrastructure and Communities</w:t>
      </w:r>
      <w:r>
        <w:t xml:space="preserve"> </w:t>
      </w:r>
      <w:r>
        <w:t xml:space="preserve">— Room SEH-3040</w:t>
      </w:r>
    </w:p>
    <w:p>
      <w:pPr>
        <w:pStyle w:val="BodyText"/>
      </w:pPr>
      <w:r>
        <w:rPr>
          <w:b/>
          <w:bCs/>
        </w:rPr>
        <w:t xml:space="preserve">Session Chair:</w:t>
      </w:r>
      <w:r>
        <w:t xml:space="preserve"> </w:t>
      </w:r>
      <w:r>
        <w:t xml:space="preserve">Muhammad Tayyab Sohail (Xiangtan University China)</w:t>
      </w:r>
    </w:p>
    <w:p>
      <w:pPr>
        <w:numPr>
          <w:ilvl w:val="0"/>
          <w:numId w:val="1022"/>
        </w:numPr>
      </w:pPr>
      <w:r>
        <w:rPr>
          <w:b/>
          <w:bCs/>
        </w:rPr>
        <w:t xml:space="preserve">Muhammad Tayyab Sohail (Xiangtan University China)</w:t>
      </w:r>
      <w:r>
        <w:t xml:space="preserve"> </w:t>
      </w:r>
      <w:r>
        <w:t xml:space="preserve">— A Pathway Toward Low Carbon Economy: Exploring the Influence of Smart Urbanization on Green Sustainability</w:t>
      </w:r>
    </w:p>
    <w:p>
      <w:pPr>
        <w:numPr>
          <w:ilvl w:val="0"/>
          <w:numId w:val="1022"/>
        </w:numPr>
      </w:pPr>
      <w:r>
        <w:rPr>
          <w:b/>
          <w:bCs/>
        </w:rPr>
        <w:t xml:space="preserve">Brissa Acevedo (CMU-Portugal, CMU, FEUP, Inesc-Tec); Baruch Fischhoff (CMU-Portugal, CMU); Lia Patrício (CMU-Portugal, FEUP, Inesc-Tec)</w:t>
      </w:r>
      <w:r>
        <w:t xml:space="preserve"> </w:t>
      </w:r>
      <w:r>
        <w:t xml:space="preserve">— Energy Justice and the Infrastructure of Demand: Community Preferences for Equitable Solar Farm and Ai Data Center Development</w:t>
      </w:r>
    </w:p>
    <w:p>
      <w:pPr>
        <w:numPr>
          <w:ilvl w:val="0"/>
          <w:numId w:val="1022"/>
        </w:numPr>
      </w:pPr>
      <w:r>
        <w:rPr>
          <w:b/>
          <w:bCs/>
        </w:rPr>
        <w:t xml:space="preserve">Angela Ryu (University of Southern California); Shon Hiatt (University of Southern California)</w:t>
      </w:r>
      <w:r>
        <w:t xml:space="preserve"> </w:t>
      </w:r>
      <w:r>
        <w:t xml:space="preserve">— From Sustainability Pursuit to Place-Based Outcomes: Urgency and Infrastructure in U.s. Data Center Expansion</w:t>
      </w:r>
    </w:p>
    <w:p>
      <w:pPr>
        <w:numPr>
          <w:ilvl w:val="0"/>
          <w:numId w:val="1022"/>
        </w:numPr>
      </w:pPr>
      <w:r>
        <w:rPr>
          <w:b/>
          <w:bCs/>
        </w:rPr>
        <w:t xml:space="preserve">Freeman Mateko (University of Johannesburg)</w:t>
      </w:r>
      <w:r>
        <w:t xml:space="preserve"> </w:t>
      </w:r>
      <w:r>
        <w:t xml:space="preserve">— To Increase Green Energy Adoption in Zimbabwe: Challenges, Capabilities and Innovation Patterns in the Fourth Industrial Revolution Era</w:t>
      </w:r>
    </w:p>
    <w:p>
      <w:r>
        <w:pict>
          <v:rect style="width:0;height:1.5pt" o:hralign="center" o:hrstd="t" o:hr="t"/>
        </w:pict>
      </w:r>
    </w:p>
    <w:p>
      <w:pPr>
        <w:pStyle w:val="BlockText"/>
      </w:pPr>
      <w:r>
        <w:rPr>
          <w:b/>
          <w:bCs/>
        </w:rPr>
        <w:t xml:space="preserve">Reception</w:t>
      </w:r>
      <w:r>
        <w:br/>
      </w:r>
      <w:r>
        <w:t xml:space="preserve">Wednesday, 06:00 PM – 07:00 PM ·</w:t>
      </w:r>
      <w:r>
        <w:t xml:space="preserve"> </w:t>
      </w:r>
      <w:r>
        <w:rPr>
          <w:i/>
          <w:iCs/>
        </w:rPr>
        <w:t xml:space="preserve">Science &amp; Engineering Hall, B1 Greenwall</w:t>
      </w:r>
    </w:p>
    <w:p>
      <w:r>
        <w:br w:type="page"/>
      </w:r>
    </w:p>
    <w:p>
      <w:pPr>
        <w:pStyle w:val="BlockText"/>
      </w:pPr>
      <w:r>
        <w:rPr>
          <w:b/>
          <w:bCs/>
        </w:rPr>
        <w:t xml:space="preserve">Breakfast</w:t>
      </w:r>
      <w:r>
        <w:br/>
      </w:r>
      <w:r>
        <w:t xml:space="preserve">Thursday, 08:20 AM – 09:00 AM ·</w:t>
      </w:r>
      <w:r>
        <w:t xml:space="preserve"> </w:t>
      </w:r>
      <w:r>
        <w:rPr>
          <w:i/>
          <w:iCs/>
        </w:rPr>
        <w:t xml:space="preserve">Student Center, Grand Ballroom</w:t>
      </w:r>
    </w:p>
    <w:p>
      <w:r>
        <w:pict>
          <v:rect style="width:0;height:1.5pt" o:hralign="center" o:hrstd="t" o:hr="t"/>
        </w:pict>
      </w:r>
    </w:p>
    <w:p>
      <w:pPr>
        <w:pStyle w:val="FirstParagraph"/>
      </w:pPr>
      <w:r>
        <w:rPr>
          <w:i/>
          <w:iCs/>
        </w:rPr>
        <w:t xml:space="preserve">Paper Sessions</w:t>
      </w:r>
    </w:p>
    <w:bookmarkEnd w:id="38"/>
    <w:bookmarkEnd w:id="39"/>
    <w:bookmarkStart w:id="47" w:name="thursday-0900-am-1010-am"/>
    <w:p>
      <w:pPr>
        <w:pStyle w:val="Heading1"/>
      </w:pPr>
      <w:r>
        <w:t xml:space="preserve">Thursday, 09:00 AM – 10:10 AM</w:t>
      </w:r>
    </w:p>
    <w:bookmarkStart w:id="40" w:name="general-industry-studies-2"/>
    <w:p>
      <w:pPr>
        <w:pStyle w:val="Heading2"/>
      </w:pPr>
      <w:r>
        <w:t xml:space="preserve">General Industry Studies</w:t>
      </w:r>
    </w:p>
    <w:p>
      <w:pPr>
        <w:pStyle w:val="FirstParagraph"/>
      </w:pPr>
      <w:r>
        <w:rPr>
          <w:b/>
          <w:bCs/>
        </w:rPr>
        <w:t xml:space="preserve">Private Equity and Capital Markets</w:t>
      </w:r>
      <w:r>
        <w:t xml:space="preserve"> </w:t>
      </w:r>
      <w:r>
        <w:t xml:space="preserve">— Room SC-308</w:t>
      </w:r>
    </w:p>
    <w:p>
      <w:pPr>
        <w:pStyle w:val="BodyText"/>
      </w:pPr>
      <w:r>
        <w:rPr>
          <w:b/>
          <w:bCs/>
        </w:rPr>
        <w:t xml:space="preserve">Session Chair:</w:t>
      </w:r>
      <w:r>
        <w:t xml:space="preserve"> </w:t>
      </w:r>
      <w:r>
        <w:t xml:space="preserve">Audrey Stienon (Open Markets Institute)</w:t>
      </w:r>
    </w:p>
    <w:p>
      <w:pPr>
        <w:numPr>
          <w:ilvl w:val="0"/>
          <w:numId w:val="1023"/>
        </w:numPr>
      </w:pPr>
      <w:r>
        <w:rPr>
          <w:b/>
          <w:bCs/>
        </w:rPr>
        <w:t xml:space="preserve">Audrey Stienon (Open Markets Institute)</w:t>
      </w:r>
      <w:r>
        <w:t xml:space="preserve"> </w:t>
      </w:r>
      <w:r>
        <w:t xml:space="preserve">— Children Before Profits: Constraining Private Equity Profiteering to Advance Child Care as a Public Good</w:t>
      </w:r>
    </w:p>
    <w:p>
      <w:pPr>
        <w:numPr>
          <w:ilvl w:val="0"/>
          <w:numId w:val="1023"/>
        </w:numPr>
      </w:pPr>
      <w:r>
        <w:rPr>
          <w:b/>
          <w:bCs/>
        </w:rPr>
        <w:t xml:space="preserve">Haiyang Zhang (Harvard Business School)</w:t>
      </w:r>
      <w:r>
        <w:t xml:space="preserve"> </w:t>
      </w:r>
      <w:r>
        <w:t xml:space="preserve">— Strategic Focus: Evidence from Private Equity Transactions in Us Power Generation Sector</w:t>
      </w:r>
    </w:p>
    <w:p>
      <w:pPr>
        <w:numPr>
          <w:ilvl w:val="0"/>
          <w:numId w:val="1023"/>
        </w:numPr>
      </w:pPr>
      <w:r>
        <w:rPr>
          <w:b/>
          <w:bCs/>
        </w:rPr>
        <w:t xml:space="preserve">Jiaqi Yuan (University of Minnesota)</w:t>
      </w:r>
      <w:r>
        <w:t xml:space="preserve"> </w:t>
      </w:r>
      <w:r>
        <w:t xml:space="preserve">— When Endorsements Fades: Vc Certification Under Completion Incentives in Spacs</w:t>
      </w:r>
    </w:p>
    <w:bookmarkEnd w:id="40"/>
    <w:bookmarkStart w:id="41" w:name="X0f853ef48f16ae66b0d546910d6f24dff2c1fdd"/>
    <w:p>
      <w:pPr>
        <w:pStyle w:val="Heading2"/>
      </w:pPr>
      <w:r>
        <w:t xml:space="preserve">Health Care Systems, Biotechnology, and Pharmaceuticals</w:t>
      </w:r>
    </w:p>
    <w:p>
      <w:pPr>
        <w:pStyle w:val="FirstParagraph"/>
      </w:pPr>
      <w:r>
        <w:rPr>
          <w:b/>
          <w:bCs/>
        </w:rPr>
        <w:t xml:space="preserve">Biomedical Innovation &amp; Organizational Ecosystems</w:t>
      </w:r>
      <w:r>
        <w:t xml:space="preserve"> </w:t>
      </w:r>
      <w:r>
        <w:t xml:space="preserve">— Room SC-302</w:t>
      </w:r>
    </w:p>
    <w:p>
      <w:pPr>
        <w:pStyle w:val="BodyText"/>
      </w:pPr>
      <w:r>
        <w:rPr>
          <w:b/>
          <w:bCs/>
        </w:rPr>
        <w:t xml:space="preserve">Session Chair:</w:t>
      </w:r>
      <w:r>
        <w:t xml:space="preserve"> </w:t>
      </w:r>
      <w:r>
        <w:t xml:space="preserve">Matteo Tranchero (The Wharton School)</w:t>
      </w:r>
    </w:p>
    <w:p>
      <w:pPr>
        <w:numPr>
          <w:ilvl w:val="0"/>
          <w:numId w:val="1024"/>
        </w:numPr>
      </w:pPr>
      <w:r>
        <w:rPr>
          <w:b/>
          <w:bCs/>
        </w:rPr>
        <w:t xml:space="preserve">Matteo Tranchero (The Wharton School); Christian Fons-Rosen (UC Merced); Lee Fleming (UC Berkeley)</w:t>
      </w:r>
      <w:r>
        <w:t xml:space="preserve"> </w:t>
      </w:r>
      <w:r>
        <w:t xml:space="preserve">— Misleading Science Maps: Firms’ Strategic Responses to Data Malpractice in Alzheimer’s Research</w:t>
      </w:r>
    </w:p>
    <w:p>
      <w:pPr>
        <w:numPr>
          <w:ilvl w:val="0"/>
          <w:numId w:val="1024"/>
        </w:numPr>
      </w:pPr>
      <w:r>
        <w:rPr>
          <w:b/>
          <w:bCs/>
        </w:rPr>
        <w:t xml:space="preserve">Kevin Chandra (Boston University)</w:t>
      </w:r>
      <w:r>
        <w:t xml:space="preserve"> </w:t>
      </w:r>
      <w:r>
        <w:t xml:space="preserve">— ‘Save the Life of My Child’: De-Risking Innovation and the Case of Car T-Cell Therapy</w:t>
      </w:r>
    </w:p>
    <w:p>
      <w:pPr>
        <w:numPr>
          <w:ilvl w:val="0"/>
          <w:numId w:val="1024"/>
        </w:numPr>
      </w:pPr>
      <w:r>
        <w:rPr>
          <w:b/>
          <w:bCs/>
        </w:rPr>
        <w:t xml:space="preserve">Junseok Goh (University of Wisconsin - Madison)</w:t>
      </w:r>
      <w:r>
        <w:t xml:space="preserve"> </w:t>
      </w:r>
      <w:r>
        <w:t xml:space="preserve">— Bridging the Gap Between Academia and Industry: Adaptive Selection of Scientific Directors for Human Capital</w:t>
      </w:r>
    </w:p>
    <w:bookmarkEnd w:id="41"/>
    <w:bookmarkStart w:id="42" w:name="X7a1547c9d7e9b5e9b1e8bb39e532030c9a40fca"/>
    <w:p>
      <w:pPr>
        <w:pStyle w:val="Heading2"/>
      </w:pPr>
      <w:r>
        <w:t xml:space="preserve">Innovation, Entrepreneurship, and AI-Driven Transformation</w:t>
      </w:r>
    </w:p>
    <w:p>
      <w:pPr>
        <w:pStyle w:val="FirstParagraph"/>
      </w:pPr>
      <w:r>
        <w:rPr>
          <w:b/>
          <w:bCs/>
        </w:rPr>
        <w:t xml:space="preserve">Entrepreneurial Ecosystems and Clusters</w:t>
      </w:r>
      <w:r>
        <w:t xml:space="preserve"> </w:t>
      </w:r>
      <w:r>
        <w:t xml:space="preserve">— Room SC-307</w:t>
      </w:r>
    </w:p>
    <w:p>
      <w:pPr>
        <w:pStyle w:val="BodyText"/>
      </w:pPr>
      <w:r>
        <w:rPr>
          <w:b/>
          <w:bCs/>
        </w:rPr>
        <w:t xml:space="preserve">Session Chair:</w:t>
      </w:r>
      <w:r>
        <w:t xml:space="preserve"> </w:t>
      </w:r>
      <w:r>
        <w:t xml:space="preserve">Runjin Guo (Zhejiang University)</w:t>
      </w:r>
    </w:p>
    <w:p>
      <w:pPr>
        <w:numPr>
          <w:ilvl w:val="0"/>
          <w:numId w:val="1025"/>
        </w:numPr>
      </w:pPr>
      <w:r>
        <w:rPr>
          <w:b/>
          <w:bCs/>
        </w:rPr>
        <w:t xml:space="preserve">Runjin Guo (Zhejiang University); Yining Luo (Zhejiang University)</w:t>
      </w:r>
      <w:r>
        <w:t xml:space="preserve"> </w:t>
      </w:r>
      <w:r>
        <w:t xml:space="preserve">— Rebirth from Disrepute: Overcoming Legitimacy Bottleneck for Innovation Ecosystem Creation in the Context of Industry Re-Emergence</w:t>
      </w:r>
    </w:p>
    <w:p>
      <w:pPr>
        <w:numPr>
          <w:ilvl w:val="0"/>
          <w:numId w:val="1025"/>
        </w:numPr>
      </w:pPr>
      <w:r>
        <w:rPr>
          <w:b/>
          <w:bCs/>
        </w:rPr>
        <w:t xml:space="preserve">Min Guo (University of Illinois at Urbana-Champaign); Min Jung Kim (Korea University)</w:t>
      </w:r>
      <w:r>
        <w:t xml:space="preserve"> </w:t>
      </w:r>
      <w:r>
        <w:t xml:space="preserve">— Are Shrinking Clusters Bad for Everyone? the Positive Externalities of Shrinking Clusters for Entrepreneurial Firms</w:t>
      </w:r>
    </w:p>
    <w:p>
      <w:pPr>
        <w:numPr>
          <w:ilvl w:val="0"/>
          <w:numId w:val="1025"/>
        </w:numPr>
      </w:pPr>
      <w:r>
        <w:rPr>
          <w:b/>
          <w:bCs/>
        </w:rPr>
        <w:t xml:space="preserve">Utkarsha Dahal (University of Southern Mississippi); Christopher Smith (University of Southern Mississippi)</w:t>
      </w:r>
      <w:r>
        <w:t xml:space="preserve"> </w:t>
      </w:r>
      <w:r>
        <w:t xml:space="preserve">— Measuring Regional Markets for Innovation Space</w:t>
      </w:r>
    </w:p>
    <w:p>
      <w:pPr>
        <w:numPr>
          <w:ilvl w:val="0"/>
          <w:numId w:val="1025"/>
        </w:numPr>
      </w:pPr>
      <w:r>
        <w:rPr>
          <w:b/>
          <w:bCs/>
        </w:rPr>
        <w:t xml:space="preserve">Indu Khurana (Hampden-Sydney College); Ananya Sheth (Cal Poly)</w:t>
      </w:r>
      <w:r>
        <w:t xml:space="preserve"> </w:t>
      </w:r>
      <w:r>
        <w:t xml:space="preserve">— How Entrepreneurial Ecosystems Shape Startup Exit Under Macro-Institutional Shocks</w:t>
      </w:r>
    </w:p>
    <w:bookmarkEnd w:id="42"/>
    <w:bookmarkStart w:id="43" w:name="X3f58169b8943e7154270069c0ea88d7940d94a9"/>
    <w:p>
      <w:pPr>
        <w:pStyle w:val="Heading2"/>
      </w:pPr>
      <w:r>
        <w:t xml:space="preserve">Labor Markets, Organizations, and the Future of Work</w:t>
      </w:r>
    </w:p>
    <w:p>
      <w:pPr>
        <w:pStyle w:val="FirstParagraph"/>
      </w:pPr>
      <w:r>
        <w:rPr>
          <w:b/>
          <w:bCs/>
        </w:rPr>
        <w:t xml:space="preserve">Platform Work, Control, and Worker Voice</w:t>
      </w:r>
      <w:r>
        <w:t xml:space="preserve"> </w:t>
      </w:r>
      <w:r>
        <w:t xml:space="preserve">— Room SC-309</w:t>
      </w:r>
    </w:p>
    <w:p>
      <w:pPr>
        <w:pStyle w:val="BodyText"/>
      </w:pPr>
      <w:r>
        <w:rPr>
          <w:b/>
          <w:bCs/>
        </w:rPr>
        <w:t xml:space="preserve">Session Chair:</w:t>
      </w:r>
      <w:r>
        <w:t xml:space="preserve"> </w:t>
      </w:r>
      <w:r>
        <w:t xml:space="preserve">Alex Kowalski (Cornell ILR School)</w:t>
      </w:r>
    </w:p>
    <w:p>
      <w:pPr>
        <w:numPr>
          <w:ilvl w:val="0"/>
          <w:numId w:val="1026"/>
        </w:numPr>
      </w:pPr>
      <w:r>
        <w:rPr>
          <w:b/>
          <w:bCs/>
        </w:rPr>
        <w:t xml:space="preserve">Alex Kowalski (Cornell ILR School); Erin Kelly (MIT Sloan School of Management); Hazhir Rahmandad (MIT Sloan School of Management); Kirsten Siebach (Johns Hopkins Bloomberg School of Public Health)</w:t>
      </w:r>
      <w:r>
        <w:t xml:space="preserve"> </w:t>
      </w:r>
      <w:r>
        <w:t xml:space="preserve">— Can a Voice Channel Reduce Turnover? Evidence on Employee Voice and Exit from a Cluster-Randomized Trial in U.s. Fulfillment Centers</w:t>
      </w:r>
    </w:p>
    <w:p>
      <w:pPr>
        <w:numPr>
          <w:ilvl w:val="0"/>
          <w:numId w:val="1026"/>
        </w:numPr>
      </w:pPr>
      <w:r>
        <w:rPr>
          <w:b/>
          <w:bCs/>
        </w:rPr>
        <w:t xml:space="preserve">Jiannan Xu (University of Maryland)</w:t>
      </w:r>
      <w:r>
        <w:t xml:space="preserve"> </w:t>
      </w:r>
      <w:r>
        <w:t xml:space="preserve">— What You Say or How You Say It? Predicting Freelance Job Success with Large Language Models</w:t>
      </w:r>
    </w:p>
    <w:p>
      <w:pPr>
        <w:numPr>
          <w:ilvl w:val="0"/>
          <w:numId w:val="1026"/>
        </w:numPr>
      </w:pPr>
      <w:r>
        <w:rPr>
          <w:b/>
          <w:bCs/>
        </w:rPr>
        <w:t xml:space="preserve">Yi-Su Chen (University of Michigan - Dearborn); Yinyin Cao (University of Michigan - Dearborn); Kang Hsu (Florida Gulf Coast University)</w:t>
      </w:r>
      <w:r>
        <w:t xml:space="preserve"> </w:t>
      </w:r>
      <w:r>
        <w:t xml:space="preserve">— Should We Judge a Book by Its Cover? the Role of Artists as Content Suppliers in New Board Game Development</w:t>
      </w:r>
    </w:p>
    <w:bookmarkEnd w:id="43"/>
    <w:bookmarkStart w:id="44" w:name="X53054ceec06f4937b8448443feae072ce30224b"/>
    <w:p>
      <w:pPr>
        <w:pStyle w:val="Heading2"/>
      </w:pPr>
      <w:r>
        <w:t xml:space="preserve">Operations, Supply Chain, and AI-Enhanced Industry 4.0</w:t>
      </w:r>
    </w:p>
    <w:p>
      <w:pPr>
        <w:pStyle w:val="FirstParagraph"/>
      </w:pPr>
      <w:r>
        <w:rPr>
          <w:b/>
          <w:bCs/>
        </w:rPr>
        <w:t xml:space="preserve">Supply Chain Risk and Resilience</w:t>
      </w:r>
      <w:r>
        <w:t xml:space="preserve"> </w:t>
      </w:r>
      <w:r>
        <w:t xml:space="preserve">— Room SC-Amp.</w:t>
      </w:r>
    </w:p>
    <w:p>
      <w:pPr>
        <w:pStyle w:val="BodyText"/>
      </w:pPr>
      <w:r>
        <w:rPr>
          <w:b/>
          <w:bCs/>
        </w:rPr>
        <w:t xml:space="preserve">Session Chair:</w:t>
      </w:r>
      <w:r>
        <w:t xml:space="preserve"> </w:t>
      </w:r>
      <w:r>
        <w:t xml:space="preserve">Tomas Harrington (University of East Anglia (Uea)</w:t>
      </w:r>
    </w:p>
    <w:p>
      <w:pPr>
        <w:numPr>
          <w:ilvl w:val="0"/>
          <w:numId w:val="1027"/>
        </w:numPr>
      </w:pPr>
      <w:r>
        <w:rPr>
          <w:b/>
          <w:bCs/>
        </w:rPr>
        <w:t xml:space="preserve">Tomas Harrington (University of East Anglia (Uea)); Naoum Tsolakis (University of Cambridge); Shardul Phadnis (Asia School of Business)</w:t>
      </w:r>
      <w:r>
        <w:t xml:space="preserve"> </w:t>
      </w:r>
      <w:r>
        <w:t xml:space="preserve">— Exploring Scenario-Driven Policies for Counterfeit-Prone Supply Chains</w:t>
      </w:r>
    </w:p>
    <w:p>
      <w:pPr>
        <w:numPr>
          <w:ilvl w:val="0"/>
          <w:numId w:val="1027"/>
        </w:numPr>
      </w:pPr>
      <w:r>
        <w:rPr>
          <w:b/>
          <w:bCs/>
        </w:rPr>
        <w:t xml:space="preserve">Serhiy Ponomarov (The Citadel)</w:t>
      </w:r>
      <w:r>
        <w:t xml:space="preserve"> </w:t>
      </w:r>
      <w:r>
        <w:t xml:space="preserve">— The Supply Chain Risk Management Process in Practice: Qualitative Insights from Managerial Perspectives Across Industries</w:t>
      </w:r>
    </w:p>
    <w:p>
      <w:pPr>
        <w:numPr>
          <w:ilvl w:val="0"/>
          <w:numId w:val="1027"/>
        </w:numPr>
      </w:pPr>
      <w:r>
        <w:rPr>
          <w:b/>
          <w:bCs/>
        </w:rPr>
        <w:t xml:space="preserve">John Paul Pieper (CMU); Jason O’connor (CMU); Valerie Karplus (CMU); Kate Whitefoot (CMU)</w:t>
      </w:r>
      <w:r>
        <w:t xml:space="preserve"> </w:t>
      </w:r>
      <w:r>
        <w:t xml:space="preserve">— Manufacturing Flexibility Could Mitigate Vulnerability to Pev Battery Supply-Chain Disruptions</w:t>
      </w:r>
    </w:p>
    <w:p>
      <w:pPr>
        <w:numPr>
          <w:ilvl w:val="0"/>
          <w:numId w:val="1027"/>
        </w:numPr>
      </w:pPr>
      <w:r>
        <w:rPr>
          <w:b/>
          <w:bCs/>
        </w:rPr>
        <w:t xml:space="preserve">Jas Kalra (Alliance Manchester Business School, the University of Manchester); Michael Lewis (University of Bristol)</w:t>
      </w:r>
      <w:r>
        <w:t xml:space="preserve"> </w:t>
      </w:r>
      <w:r>
        <w:t xml:space="preserve">— Bounded Orchestrability in Safety-Critical Project Networks: Evidence from the Grenfell Tower Inquiry</w:t>
      </w:r>
    </w:p>
    <w:bookmarkEnd w:id="44"/>
    <w:bookmarkStart w:id="45" w:name="X42f2f6a50f57ce0eaf5706ca55c39c85d558ec9"/>
    <w:p>
      <w:pPr>
        <w:pStyle w:val="Heading2"/>
      </w:pPr>
      <w:r>
        <w:t xml:space="preserve">Public Policy and Global Competitiveness</w:t>
      </w:r>
    </w:p>
    <w:p>
      <w:pPr>
        <w:pStyle w:val="FirstParagraph"/>
      </w:pPr>
      <w:r>
        <w:rPr>
          <w:b/>
          <w:bCs/>
        </w:rPr>
        <w:t xml:space="preserve">Regulatory Dynamics and Business Strategy</w:t>
      </w:r>
      <w:r>
        <w:t xml:space="preserve"> </w:t>
      </w:r>
      <w:r>
        <w:t xml:space="preserve">— Room SC-310</w:t>
      </w:r>
    </w:p>
    <w:p>
      <w:pPr>
        <w:pStyle w:val="BodyText"/>
      </w:pPr>
      <w:r>
        <w:rPr>
          <w:b/>
          <w:bCs/>
        </w:rPr>
        <w:t xml:space="preserve">Session Chair:</w:t>
      </w:r>
      <w:r>
        <w:t xml:space="preserve"> </w:t>
      </w:r>
      <w:r>
        <w:t xml:space="preserve">Shubham Singh (Rutgers University)</w:t>
      </w:r>
    </w:p>
    <w:p>
      <w:pPr>
        <w:numPr>
          <w:ilvl w:val="0"/>
          <w:numId w:val="1028"/>
        </w:numPr>
      </w:pPr>
      <w:r>
        <w:rPr>
          <w:b/>
          <w:bCs/>
        </w:rPr>
        <w:t xml:space="preserve">Shubham Singh (Rutgers University); Ajai Gaur (Rutgers University); Ram Mudambi (Temple University)</w:t>
      </w:r>
      <w:r>
        <w:t xml:space="preserve"> </w:t>
      </w:r>
      <w:r>
        <w:t xml:space="preserve">— Private Gains, Public Goods: Why Labor and Environmental Upgrading Diverge in Global Value Chains</w:t>
      </w:r>
    </w:p>
    <w:p>
      <w:pPr>
        <w:numPr>
          <w:ilvl w:val="0"/>
          <w:numId w:val="1028"/>
        </w:numPr>
      </w:pPr>
      <w:r>
        <w:rPr>
          <w:b/>
          <w:bCs/>
        </w:rPr>
        <w:t xml:space="preserve">Jennifer Woolley (Santa Clara University)</w:t>
      </w:r>
      <w:r>
        <w:t xml:space="preserve"> </w:t>
      </w:r>
      <w:r>
        <w:t xml:space="preserve">— Sttr Super Users: Examining the Research Organizations Involved in Sttr Grants</w:t>
      </w:r>
    </w:p>
    <w:p>
      <w:pPr>
        <w:numPr>
          <w:ilvl w:val="0"/>
          <w:numId w:val="1028"/>
        </w:numPr>
      </w:pPr>
      <w:r>
        <w:rPr>
          <w:b/>
          <w:bCs/>
        </w:rPr>
        <w:t xml:space="preserve">Joyce Ma (The Fuqua School of Business, Duke University)</w:t>
      </w:r>
      <w:r>
        <w:t xml:space="preserve"> </w:t>
      </w:r>
      <w:r>
        <w:t xml:space="preserve">— Innovators as Rulemakers: Technical Knowledge and Firm Influence in Environmental Regulations</w:t>
      </w:r>
    </w:p>
    <w:bookmarkEnd w:id="45"/>
    <w:bookmarkStart w:id="46" w:name="Xcd9f1892671e2c811f9f76d83c3e64df719bdc5"/>
    <w:p>
      <w:pPr>
        <w:pStyle w:val="Heading2"/>
      </w:pPr>
      <w:r>
        <w:t xml:space="preserve">Sustainable Innovation, Energy, and Mobility</w:t>
      </w:r>
    </w:p>
    <w:p>
      <w:pPr>
        <w:pStyle w:val="FirstParagraph"/>
      </w:pPr>
      <w:r>
        <w:rPr>
          <w:b/>
          <w:bCs/>
        </w:rPr>
        <w:t xml:space="preserve">Green Innovation Diffusion</w:t>
      </w:r>
      <w:r>
        <w:t xml:space="preserve"> </w:t>
      </w:r>
      <w:r>
        <w:t xml:space="preserve">— Room SC-301</w:t>
      </w:r>
    </w:p>
    <w:p>
      <w:pPr>
        <w:pStyle w:val="BodyText"/>
      </w:pPr>
      <w:r>
        <w:rPr>
          <w:b/>
          <w:bCs/>
        </w:rPr>
        <w:t xml:space="preserve">Session Chair:</w:t>
      </w:r>
      <w:r>
        <w:t xml:space="preserve"> </w:t>
      </w:r>
      <w:r>
        <w:t xml:space="preserve">Will Mosley (Melbourne Business School)</w:t>
      </w:r>
    </w:p>
    <w:p>
      <w:pPr>
        <w:numPr>
          <w:ilvl w:val="0"/>
          <w:numId w:val="1029"/>
        </w:numPr>
      </w:pPr>
      <w:r>
        <w:rPr>
          <w:b/>
          <w:bCs/>
        </w:rPr>
        <w:t xml:space="preserve">Will Mosley (Melbourne Business School); David Keith (Melbourne Business School)</w:t>
      </w:r>
      <w:r>
        <w:t xml:space="preserve"> </w:t>
      </w:r>
      <w:r>
        <w:t xml:space="preserve">— Rates of Learning, Growth and Cost Reduction in Hardware Industries</w:t>
      </w:r>
    </w:p>
    <w:p>
      <w:pPr>
        <w:numPr>
          <w:ilvl w:val="0"/>
          <w:numId w:val="1029"/>
        </w:numPr>
      </w:pPr>
      <w:r>
        <w:rPr>
          <w:b/>
          <w:bCs/>
        </w:rPr>
        <w:t xml:space="preserve">Maria Qayum (China Three Gorges University )</w:t>
      </w:r>
      <w:r>
        <w:t xml:space="preserve"> </w:t>
      </w:r>
      <w:r>
        <w:t xml:space="preserve">— Stakeholder Integration for Sustainable Competitiveness: Unraveling the Learning and Scanning Mechanisms in Green Innovation</w:t>
      </w:r>
    </w:p>
    <w:p>
      <w:pPr>
        <w:numPr>
          <w:ilvl w:val="0"/>
          <w:numId w:val="1029"/>
        </w:numPr>
      </w:pPr>
      <w:r>
        <w:rPr>
          <w:b/>
          <w:bCs/>
        </w:rPr>
        <w:t xml:space="preserve">Syed Muhammad Ali Shah (University of Bari); Angela Stefania Bergantino (University of Bari); Marco Cucculelli (Università Politecnica Delle Marche); Mario Intini (University of Bari)</w:t>
      </w:r>
      <w:r>
        <w:t xml:space="preserve"> </w:t>
      </w:r>
      <w:r>
        <w:t xml:space="preserve">— Co-Creation Over R&amp;D: External Knowledge as the Engine of Green Innovation in Italian Smes</w:t>
      </w:r>
    </w:p>
    <w:p>
      <w:pPr>
        <w:numPr>
          <w:ilvl w:val="0"/>
          <w:numId w:val="1029"/>
        </w:numPr>
      </w:pPr>
      <w:r>
        <w:rPr>
          <w:b/>
          <w:bCs/>
        </w:rPr>
        <w:t xml:space="preserve">Subhankar Saha (Ahmedabad University); Haritha Saranga (Indian Institute of Management, Bangalore); Sriram Narayanan (Michigan State University); Chandrakant Pradhan (Confederation of Indian Industry)</w:t>
      </w:r>
      <w:r>
        <w:t xml:space="preserve"> </w:t>
      </w:r>
      <w:r>
        <w:t xml:space="preserve">— Implementing a Comprehensive Intervention to Promote Sustainable Agricultural Practices in India</w:t>
      </w:r>
    </w:p>
    <w:p>
      <w:r>
        <w:pict>
          <v:rect style="width:0;height:1.5pt" o:hralign="center" o:hrstd="t" o:hr="t"/>
        </w:pict>
      </w:r>
    </w:p>
    <w:p>
      <w:pPr>
        <w:pStyle w:val="BlockText"/>
      </w:pPr>
      <w:r>
        <w:rPr>
          <w:b/>
          <w:bCs/>
        </w:rPr>
        <w:t xml:space="preserve">Break</w:t>
      </w:r>
      <w:r>
        <w:br/>
      </w:r>
      <w:r>
        <w:t xml:space="preserve">Thursday, 10:10 AM – 10:40 AM ·</w:t>
      </w:r>
      <w:r>
        <w:t xml:space="preserve"> </w:t>
      </w:r>
      <w:r>
        <w:rPr>
          <w:i/>
          <w:iCs/>
        </w:rPr>
        <w:t xml:space="preserve">Student Center, Hallway in front of Grand Ballroom</w:t>
      </w:r>
    </w:p>
    <w:p>
      <w:r>
        <w:pict>
          <v:rect style="width:0;height:1.5pt" o:hralign="center" o:hrstd="t" o:hr="t"/>
        </w:pict>
      </w:r>
    </w:p>
    <w:p>
      <w:pPr>
        <w:pStyle w:val="FirstParagraph"/>
      </w:pPr>
      <w:r>
        <w:rPr>
          <w:i/>
          <w:iCs/>
        </w:rPr>
        <w:t xml:space="preserve">Special Sessions</w:t>
      </w:r>
    </w:p>
    <w:bookmarkEnd w:id="46"/>
    <w:bookmarkEnd w:id="47"/>
    <w:bookmarkStart w:id="51" w:name="thursday-1040-am-1140-am"/>
    <w:p>
      <w:pPr>
        <w:pStyle w:val="Heading1"/>
      </w:pPr>
      <w:r>
        <w:t xml:space="preserve">Thursday, 10:40 AM – 11:40 AM</w:t>
      </w:r>
    </w:p>
    <w:bookmarkStart w:id="48" w:name="general-industry-studies-3"/>
    <w:p>
      <w:pPr>
        <w:pStyle w:val="Heading2"/>
      </w:pPr>
      <w:r>
        <w:t xml:space="preserve">General Industry Studies</w:t>
      </w:r>
    </w:p>
    <w:p>
      <w:pPr>
        <w:pStyle w:val="FirstParagraph"/>
      </w:pPr>
      <w:r>
        <w:rPr>
          <w:b/>
          <w:bCs/>
        </w:rPr>
        <w:t xml:space="preserve">Improvements and Innovations in Federal Statistics for Industry Studies (Panel 1 of 2)</w:t>
      </w:r>
      <w:r>
        <w:t xml:space="preserve"> </w:t>
      </w:r>
      <w:r>
        <w:rPr>
          <w:i/>
          <w:iCs/>
        </w:rPr>
        <w:t xml:space="preserve">(Panel Discussion)</w:t>
      </w:r>
      <w:r>
        <w:t xml:space="preserve"> </w:t>
      </w:r>
      <w:r>
        <w:t xml:space="preserve">— Room SC-307</w:t>
      </w:r>
    </w:p>
    <w:p>
      <w:pPr>
        <w:pStyle w:val="BodyText"/>
      </w:pPr>
      <w:r>
        <w:rPr>
          <w:b/>
          <w:bCs/>
        </w:rPr>
        <w:t xml:space="preserve">Moderator:</w:t>
      </w:r>
      <w:r>
        <w:t xml:space="preserve"> </w:t>
      </w:r>
      <w:r>
        <w:t xml:space="preserve">Andrew Reamer (George Washington University)</w:t>
      </w:r>
    </w:p>
    <w:p>
      <w:pPr>
        <w:pStyle w:val="BodyText"/>
      </w:pPr>
      <w:r>
        <w:rPr>
          <w:b/>
          <w:bCs/>
        </w:rPr>
        <w:t xml:space="preserve">Panelists:</w:t>
      </w:r>
    </w:p>
    <w:p>
      <w:pPr>
        <w:pStyle w:val="Compact"/>
        <w:numPr>
          <w:ilvl w:val="0"/>
          <w:numId w:val="1030"/>
        </w:numPr>
      </w:pPr>
      <w:r>
        <w:t xml:space="preserve">Rebecca Hutchinson (Census Bureau)</w:t>
      </w:r>
    </w:p>
    <w:p>
      <w:pPr>
        <w:pStyle w:val="Compact"/>
        <w:numPr>
          <w:ilvl w:val="0"/>
          <w:numId w:val="1030"/>
        </w:numPr>
      </w:pPr>
      <w:r>
        <w:t xml:space="preserve">Jason Gallo (National Center for Science &amp; Engineering Statistics)</w:t>
      </w:r>
    </w:p>
    <w:p>
      <w:pPr>
        <w:pStyle w:val="FirstParagraph"/>
      </w:pPr>
      <w:r>
        <w:t xml:space="preserve">Federal datasets are a critical resource for the study of U.S. industries. In this panel, representatives of the Census Bureau and the National Center for Science &amp; Engineering Statistics will describe and discuss recent, current, and planned improvements and innovations in data sources, methodologies, tools, and products of benefit to industry studies scholars.</w:t>
      </w:r>
    </w:p>
    <w:bookmarkEnd w:id="48"/>
    <w:bookmarkStart w:id="49" w:name="general-industry-studies-4"/>
    <w:p>
      <w:pPr>
        <w:pStyle w:val="Heading2"/>
      </w:pPr>
      <w:r>
        <w:t xml:space="preserve">General Industry Studies</w:t>
      </w:r>
    </w:p>
    <w:p>
      <w:pPr>
        <w:pStyle w:val="FirstParagraph"/>
      </w:pPr>
      <w:r>
        <w:rPr>
          <w:b/>
          <w:bCs/>
        </w:rPr>
        <w:t xml:space="preserve">A Practitioner Panel on Nonprofit Operations Under Funding Uncertainty</w:t>
      </w:r>
      <w:r>
        <w:t xml:space="preserve"> </w:t>
      </w:r>
      <w:r>
        <w:rPr>
          <w:i/>
          <w:iCs/>
        </w:rPr>
        <w:t xml:space="preserve">(Panel Discussion)</w:t>
      </w:r>
      <w:r>
        <w:t xml:space="preserve"> </w:t>
      </w:r>
      <w:r>
        <w:t xml:space="preserve">— Room SC-Amp.</w:t>
      </w:r>
    </w:p>
    <w:p>
      <w:pPr>
        <w:pStyle w:val="BodyText"/>
      </w:pPr>
      <w:r>
        <w:rPr>
          <w:b/>
          <w:bCs/>
        </w:rPr>
        <w:t xml:space="preserve">Moderator:</w:t>
      </w:r>
      <w:r>
        <w:t xml:space="preserve"> </w:t>
      </w:r>
      <w:r>
        <w:t xml:space="preserve">Telesilla Kotsi (Assistant Professor, Operations and Business Analytics Department, The Ohio State University)</w:t>
      </w:r>
    </w:p>
    <w:p>
      <w:pPr>
        <w:pStyle w:val="BodyText"/>
      </w:pPr>
      <w:r>
        <w:rPr>
          <w:b/>
          <w:bCs/>
        </w:rPr>
        <w:t xml:space="preserve">Panelists:</w:t>
      </w:r>
    </w:p>
    <w:p>
      <w:pPr>
        <w:pStyle w:val="Compact"/>
        <w:numPr>
          <w:ilvl w:val="0"/>
          <w:numId w:val="1031"/>
        </w:numPr>
      </w:pPr>
      <w:r>
        <w:t xml:space="preserve">Eric Karolak, Ph.D. CAE (Principal Consultant, Center for Employment Studies)</w:t>
      </w:r>
    </w:p>
    <w:p>
      <w:pPr>
        <w:pStyle w:val="Compact"/>
        <w:numPr>
          <w:ilvl w:val="0"/>
          <w:numId w:val="1031"/>
        </w:numPr>
      </w:pPr>
      <w:r>
        <w:t xml:space="preserve">Prianka Nandy (Founder and C-level technology and data executive, Acting Senior Vice President, Digital and Data at World Central Kitchen)</w:t>
      </w:r>
    </w:p>
    <w:p>
      <w:pPr>
        <w:pStyle w:val="Compact"/>
        <w:numPr>
          <w:ilvl w:val="0"/>
          <w:numId w:val="1031"/>
        </w:numPr>
      </w:pPr>
      <w:r>
        <w:t xml:space="preserve">Molly McGlinchy (Deputy Chief of Programs and Innovation, Capital Area Food Bank)</w:t>
      </w:r>
    </w:p>
    <w:p>
      <w:pPr>
        <w:pStyle w:val="FirstParagraph"/>
      </w:pPr>
      <w:r>
        <w:t xml:space="preserve">Nonprofits face strategic challenges distinct from those in the for-profit sector, despite deep interdependencies with corporations: they gave over $44 billion to nonprofits in 2024 alone, partner with them in underserved markets, and depend on nonprofit infrastructure (such as food banks and childcare programs) to support the communities where they operate. A central difficulty is the decoupled stakeholder problem: donors fund operations but do not consume services, while beneficiaries receive services but exercise limited influence over organizational priorities, weakening the feedback mechanisms that typically hold organizations accountable and complicating resource allocation during crises. The 2025 funding crisis offers a window into these dynamics, as domestic programs for food assistance and early childhood education experienced significant cuts, the primary U.S. agency for international humanitarian aid was dismantled in weeks, and nonprofits that had built decades of capacity around government funding must now adapt, merge, or close. This panel examines how nonprofits are responding by bringing together leaders from three organizations, including one of the nation’s largest food banks, a regional childcare network with national policy reach, and an international medical relief organization operating in over 70 countries, each navigating the same exogenous shock under different operational constraints. Discussion is organized around four themes: how donor restrictions affect operational performance; the gap between measurable outputs and what communities actually need; resource allocation decisions when crisis strikes without time for planning; and the tension between pooling resources with organizations that are simultaneously competitors for limited funding.</w:t>
      </w:r>
    </w:p>
    <w:bookmarkEnd w:id="49"/>
    <w:bookmarkStart w:id="50" w:name="Xaa5694bf20a9d33ac1d5eebf3ca44778b9a8b8b"/>
    <w:p>
      <w:pPr>
        <w:pStyle w:val="Heading2"/>
      </w:pPr>
      <w:r>
        <w:t xml:space="preserve">Public Policy and Global Competitiveness</w:t>
      </w:r>
    </w:p>
    <w:p>
      <w:pPr>
        <w:pStyle w:val="FirstParagraph"/>
      </w:pPr>
      <w:r>
        <w:rPr>
          <w:b/>
          <w:bCs/>
        </w:rPr>
        <w:t xml:space="preserve">Results and recommendations from the National Academies Study of the Future of the Manufacturing USA Program in 2030 and 2035</w:t>
      </w:r>
      <w:r>
        <w:t xml:space="preserve"> </w:t>
      </w:r>
      <w:r>
        <w:rPr>
          <w:i/>
          <w:iCs/>
        </w:rPr>
        <w:t xml:space="preserve">(Panel Discussion)</w:t>
      </w:r>
      <w:r>
        <w:t xml:space="preserve"> </w:t>
      </w:r>
      <w:r>
        <w:t xml:space="preserve">— Room SC-309</w:t>
      </w:r>
    </w:p>
    <w:p>
      <w:pPr>
        <w:pStyle w:val="BodyText"/>
      </w:pPr>
      <w:r>
        <w:rPr>
          <w:b/>
          <w:bCs/>
        </w:rPr>
        <w:t xml:space="preserve">Moderator:</w:t>
      </w:r>
      <w:r>
        <w:t xml:space="preserve"> </w:t>
      </w:r>
      <w:r>
        <w:t xml:space="preserve">David Adler (Committee Member, National Academies Musa Study)</w:t>
      </w:r>
    </w:p>
    <w:p>
      <w:pPr>
        <w:pStyle w:val="BodyText"/>
      </w:pPr>
      <w:r>
        <w:rPr>
          <w:b/>
          <w:bCs/>
        </w:rPr>
        <w:t xml:space="preserve">Panelists:</w:t>
      </w:r>
    </w:p>
    <w:p>
      <w:pPr>
        <w:pStyle w:val="Compact"/>
        <w:numPr>
          <w:ilvl w:val="0"/>
          <w:numId w:val="1032"/>
        </w:numPr>
      </w:pPr>
      <w:r>
        <w:t xml:space="preserve">David Adler (Contributing Editor at American Affairs magazine and a Senior Advisor at XA Investments)</w:t>
      </w:r>
    </w:p>
    <w:p>
      <w:pPr>
        <w:pStyle w:val="Compact"/>
        <w:numPr>
          <w:ilvl w:val="0"/>
          <w:numId w:val="1032"/>
        </w:numPr>
      </w:pPr>
      <w:r>
        <w:t xml:space="preserve">Franz Wuerfmannsdobler (U.S. Manufacturing Innovation Council)</w:t>
      </w:r>
    </w:p>
    <w:p>
      <w:pPr>
        <w:pStyle w:val="Compact"/>
        <w:numPr>
          <w:ilvl w:val="0"/>
          <w:numId w:val="1032"/>
        </w:numPr>
      </w:pPr>
      <w:r>
        <w:t xml:space="preserve">Bill Bonvillian (MIT Initiative on New Manufacturing)</w:t>
      </w:r>
    </w:p>
    <w:p>
      <w:pPr>
        <w:pStyle w:val="FirstParagraph"/>
      </w:pPr>
      <w:r>
        <w:t xml:space="preserve">In May 2026, the National Academies of Sciences published the results of its study envisioning the future of the Manufacturing USA Program in 2030 and 2035, emphasizing the impact of technology development, transition, and scale-up and workforce development efforts, available at https://www.nationalacademies.org/projects/DEPS-NMMB-24-01. This panel discussion will discuss the study’s findings and recommendations as well as explaining the structure of the institute program and the issues institutes face, including 1) An overview of the study, including its methodology and goals, 2) An overview of the Manufacturing USA program and the institute network, 3) International comparisons from the study’s findings, and 4) The study’s recommendations and conclusions.</w:t>
      </w:r>
    </w:p>
    <w:p>
      <w:r>
        <w:pict>
          <v:rect style="width:0;height:1.5pt" o:hralign="center" o:hrstd="t" o:hr="t"/>
        </w:pict>
      </w:r>
    </w:p>
    <w:p>
      <w:pPr>
        <w:pStyle w:val="BlockText"/>
      </w:pPr>
      <w:r>
        <w:rPr>
          <w:b/>
          <w:bCs/>
        </w:rPr>
        <w:t xml:space="preserve">Lunch &amp; Business Meeting</w:t>
      </w:r>
      <w:r>
        <w:br/>
      </w:r>
      <w:r>
        <w:t xml:space="preserve">Thursday, 11:40 AM – 12:45 PM ·</w:t>
      </w:r>
      <w:r>
        <w:t xml:space="preserve"> </w:t>
      </w:r>
      <w:r>
        <w:rPr>
          <w:i/>
          <w:iCs/>
        </w:rPr>
        <w:t xml:space="preserve">Student Center, Grand Ballroom</w:t>
      </w:r>
    </w:p>
    <w:p>
      <w:r>
        <w:pict>
          <v:rect style="width:0;height:1.5pt" o:hralign="center" o:hrstd="t" o:hr="t"/>
        </w:pict>
      </w:r>
    </w:p>
    <w:p>
      <w:pPr>
        <w:pStyle w:val="FirstParagraph"/>
      </w:pPr>
      <w:r>
        <w:rPr>
          <w:i/>
          <w:iCs/>
        </w:rPr>
        <w:t xml:space="preserve">Paper Sessions</w:t>
      </w:r>
    </w:p>
    <w:bookmarkEnd w:id="50"/>
    <w:bookmarkEnd w:id="51"/>
    <w:bookmarkStart w:id="59" w:name="thursday-1250-pm-0200-pm"/>
    <w:p>
      <w:pPr>
        <w:pStyle w:val="Heading1"/>
      </w:pPr>
      <w:r>
        <w:t xml:space="preserve">Thursday, 12:50 PM – 02:00 PM</w:t>
      </w:r>
    </w:p>
    <w:bookmarkStart w:id="52" w:name="general-industry-studies-5"/>
    <w:p>
      <w:pPr>
        <w:pStyle w:val="Heading2"/>
      </w:pPr>
      <w:r>
        <w:t xml:space="preserve">General Industry Studies</w:t>
      </w:r>
    </w:p>
    <w:p>
      <w:pPr>
        <w:pStyle w:val="FirstParagraph"/>
      </w:pPr>
      <w:r>
        <w:rPr>
          <w:b/>
          <w:bCs/>
        </w:rPr>
        <w:t xml:space="preserve">Biodiversity and Agricultural Industry</w:t>
      </w:r>
      <w:r>
        <w:t xml:space="preserve"> </w:t>
      </w:r>
      <w:r>
        <w:t xml:space="preserve">— Room SC-307</w:t>
      </w:r>
    </w:p>
    <w:p>
      <w:pPr>
        <w:pStyle w:val="BodyText"/>
      </w:pPr>
      <w:r>
        <w:rPr>
          <w:b/>
          <w:bCs/>
        </w:rPr>
        <w:t xml:space="preserve">Session Chair:</w:t>
      </w:r>
      <w:r>
        <w:t xml:space="preserve"> </w:t>
      </w:r>
      <w:r>
        <w:t xml:space="preserve">Darcy Fudge (Sacramento State)</w:t>
      </w:r>
    </w:p>
    <w:p>
      <w:pPr>
        <w:numPr>
          <w:ilvl w:val="0"/>
          <w:numId w:val="1033"/>
        </w:numPr>
      </w:pPr>
      <w:r>
        <w:rPr>
          <w:b/>
          <w:bCs/>
        </w:rPr>
        <w:t xml:space="preserve">Darcy Fudge (Sacramento State); Steven Hyde (Boise State); Chad Coffman (Boise State)</w:t>
      </w:r>
      <w:r>
        <w:t xml:space="preserve"> </w:t>
      </w:r>
      <w:r>
        <w:t xml:space="preserve">— The Lone Rancher: Digital and Ai-Mediated Governance in Upstream Cattle Production</w:t>
      </w:r>
    </w:p>
    <w:p>
      <w:pPr>
        <w:numPr>
          <w:ilvl w:val="0"/>
          <w:numId w:val="1033"/>
        </w:numPr>
      </w:pPr>
      <w:r>
        <w:rPr>
          <w:b/>
          <w:bCs/>
        </w:rPr>
        <w:t xml:space="preserve">Ashesh Sinha (West Virginia University); John Saldanha (West Virginia University); Molly Hughes (West Virginia University)</w:t>
      </w:r>
      <w:r>
        <w:t xml:space="preserve"> </w:t>
      </w:r>
      <w:r>
        <w:t xml:space="preserve">— Supply Chain Interventions by States Promoting the Competitive Viability of Their Dairy Producers Facing Federal Regulations That Affect Distribution Costs: the Case of West Virginia</w:t>
      </w:r>
    </w:p>
    <w:p>
      <w:pPr>
        <w:numPr>
          <w:ilvl w:val="0"/>
          <w:numId w:val="1033"/>
        </w:numPr>
      </w:pPr>
      <w:r>
        <w:rPr>
          <w:b/>
          <w:bCs/>
        </w:rPr>
        <w:t xml:space="preserve">Aurup Ratan Dhar (Institute on the Environment, University of Minnesota); Nathaniel Springer (Institute on the Environment, University of Minnesota); Jinsu Hong (Department of Animal Science, University of Minnesota); Pedro E. Urriola (Department of Animal Science, University of Minnesota); Mary Ollenburger (Institute on the Environment, University of Minnesota); Jennifer Schmitt (Institute on the Environment, University of Minnesota); Gerald C. Shurson (Department of Animal Science, University of Minnesota)</w:t>
      </w:r>
      <w:r>
        <w:t xml:space="preserve"> </w:t>
      </w:r>
      <w:r>
        <w:t xml:space="preserve">— Embedded Greenhouse Gas Emissions in U.s. Soybean and Soybean Meal Trade and Sustainability Implications for Global Supply Chains</w:t>
      </w:r>
    </w:p>
    <w:bookmarkEnd w:id="52"/>
    <w:bookmarkStart w:id="53" w:name="X7cdcbdcf16401bfe4a9a3d6b3e768d048ab75c4"/>
    <w:p>
      <w:pPr>
        <w:pStyle w:val="Heading2"/>
      </w:pPr>
      <w:r>
        <w:t xml:space="preserve">Health Care Systems, Biotechnology, and Pharmaceuticals</w:t>
      </w:r>
    </w:p>
    <w:p>
      <w:pPr>
        <w:pStyle w:val="FirstParagraph"/>
      </w:pPr>
      <w:r>
        <w:rPr>
          <w:b/>
          <w:bCs/>
        </w:rPr>
        <w:t xml:space="preserve">Drug Supply Chains and Shortages</w:t>
      </w:r>
      <w:r>
        <w:t xml:space="preserve"> </w:t>
      </w:r>
      <w:r>
        <w:t xml:space="preserve">— Room SC-302</w:t>
      </w:r>
    </w:p>
    <w:p>
      <w:pPr>
        <w:pStyle w:val="BodyText"/>
      </w:pPr>
      <w:r>
        <w:rPr>
          <w:b/>
          <w:bCs/>
        </w:rPr>
        <w:t xml:space="preserve">Session Chair:</w:t>
      </w:r>
      <w:r>
        <w:t xml:space="preserve"> </w:t>
      </w:r>
      <w:r>
        <w:t xml:space="preserve">Hanu Tyagi (University of Illinois Urbana Champaign)</w:t>
      </w:r>
    </w:p>
    <w:p>
      <w:pPr>
        <w:numPr>
          <w:ilvl w:val="0"/>
          <w:numId w:val="1034"/>
        </w:numPr>
      </w:pPr>
      <w:r>
        <w:rPr>
          <w:b/>
          <w:bCs/>
        </w:rPr>
        <w:t xml:space="preserve">Hanu Tyagi (University of Illinois Urbana Champaign); Iman Attari (University of Cincinnati)</w:t>
      </w:r>
      <w:r>
        <w:t xml:space="preserve"> </w:t>
      </w:r>
      <w:r>
        <w:t xml:space="preserve">— Hospital Stockpiling Ahead of Shortages: Evidence from the Us Opioid Supply Chain</w:t>
      </w:r>
    </w:p>
    <w:p>
      <w:pPr>
        <w:numPr>
          <w:ilvl w:val="0"/>
          <w:numId w:val="1034"/>
        </w:numPr>
      </w:pPr>
      <w:r>
        <w:rPr>
          <w:b/>
          <w:bCs/>
        </w:rPr>
        <w:t xml:space="preserve">Iman Attari (University of Cincinnati); Robert Wiedmer (Arizona State University); Jorge Mejia (Indiana University Bloomington); Jonathan Helm (Indiana University Bloomington)</w:t>
      </w:r>
      <w:r>
        <w:t xml:space="preserve"> </w:t>
      </w:r>
      <w:r>
        <w:t xml:space="preserve">— Turning a Blind Eye: Role of Pharmacy–Supplier Sourcing Channels in the Opioid Epidemic</w:t>
      </w:r>
    </w:p>
    <w:p>
      <w:pPr>
        <w:numPr>
          <w:ilvl w:val="0"/>
          <w:numId w:val="1034"/>
        </w:numPr>
      </w:pPr>
      <w:r>
        <w:rPr>
          <w:b/>
          <w:bCs/>
        </w:rPr>
        <w:t xml:space="preserve">Nikhil Sharma (Ohio State University - Fisher College of Business); John Gray (Ohio State University); Jurriaan De Jong (Ohio State University - Fisher College of Business)</w:t>
      </w:r>
      <w:r>
        <w:t xml:space="preserve"> </w:t>
      </w:r>
      <w:r>
        <w:t xml:space="preserve">— Regulating Powerful Intermediaries: the Impact of Curbing Intermediary Practices on Supply Chain Outcomes</w:t>
      </w:r>
    </w:p>
    <w:p>
      <w:pPr>
        <w:numPr>
          <w:ilvl w:val="0"/>
          <w:numId w:val="1034"/>
        </w:numPr>
      </w:pPr>
      <w:r>
        <w:rPr>
          <w:b/>
          <w:bCs/>
        </w:rPr>
        <w:t xml:space="preserve">Minji Lee (Cornell University); Sungyong Chang (Cornell University)</w:t>
      </w:r>
      <w:r>
        <w:t xml:space="preserve"> </w:t>
      </w:r>
      <w:r>
        <w:t xml:space="preserve">— Offshore Manufacturing of Innovative Drugs: Evidence from U.s. Pharmaceutical Firms’ Reliance on Specialized Drug Manufacturers</w:t>
      </w:r>
    </w:p>
    <w:bookmarkEnd w:id="53"/>
    <w:bookmarkStart w:id="54" w:name="Xa39b575bcebaf0e5415c9fa1bffc75a4ddbedff"/>
    <w:p>
      <w:pPr>
        <w:pStyle w:val="Heading2"/>
      </w:pPr>
      <w:r>
        <w:t xml:space="preserve">Innovation, Entrepreneurship, and AI-Driven Transformation</w:t>
      </w:r>
    </w:p>
    <w:p>
      <w:pPr>
        <w:pStyle w:val="FirstParagraph"/>
      </w:pPr>
      <w:r>
        <w:rPr>
          <w:b/>
          <w:bCs/>
        </w:rPr>
        <w:t xml:space="preserve">Generative AI and the Future of Work</w:t>
      </w:r>
      <w:r>
        <w:t xml:space="preserve"> </w:t>
      </w:r>
      <w:r>
        <w:t xml:space="preserve">— Room SC-301</w:t>
      </w:r>
    </w:p>
    <w:p>
      <w:pPr>
        <w:pStyle w:val="BodyText"/>
      </w:pPr>
      <w:r>
        <w:rPr>
          <w:b/>
          <w:bCs/>
        </w:rPr>
        <w:t xml:space="preserve">Session Chair:</w:t>
      </w:r>
      <w:r>
        <w:t xml:space="preserve"> </w:t>
      </w:r>
      <w:r>
        <w:t xml:space="preserve">Chang Liu (University of Wisconsin - Madison)</w:t>
      </w:r>
    </w:p>
    <w:p>
      <w:pPr>
        <w:numPr>
          <w:ilvl w:val="0"/>
          <w:numId w:val="1035"/>
        </w:numPr>
      </w:pPr>
      <w:r>
        <w:rPr>
          <w:b/>
          <w:bCs/>
        </w:rPr>
        <w:t xml:space="preserve">Chang Liu (University of Wisconsin - Madison); Florence Honoré (University of Wisconsin - Madison)</w:t>
      </w:r>
      <w:r>
        <w:t xml:space="preserve"> </w:t>
      </w:r>
      <w:r>
        <w:t xml:space="preserve">— The Impact of Generative Ai on Individuals’ Career Choices and Entrepreneurship Intentions</w:t>
      </w:r>
    </w:p>
    <w:p>
      <w:pPr>
        <w:numPr>
          <w:ilvl w:val="0"/>
          <w:numId w:val="1035"/>
        </w:numPr>
      </w:pPr>
      <w:r>
        <w:rPr>
          <w:b/>
          <w:bCs/>
        </w:rPr>
        <w:t xml:space="preserve">Boyoon Chang (Dartmouth College); Geoffrey Parker (Dartmouth College); Marshall Van Alstyne (Boston University)</w:t>
      </w:r>
      <w:r>
        <w:t xml:space="preserve"> </w:t>
      </w:r>
      <w:r>
        <w:t xml:space="preserve">— How Does Generative Ai Affect Theories of the Firm?</w:t>
      </w:r>
    </w:p>
    <w:p>
      <w:pPr>
        <w:numPr>
          <w:ilvl w:val="0"/>
          <w:numId w:val="1035"/>
        </w:numPr>
      </w:pPr>
      <w:r>
        <w:rPr>
          <w:b/>
          <w:bCs/>
        </w:rPr>
        <w:t xml:space="preserve">Edward Anderson (University of Texas at Austin); Geoffrey Parker (Dartmouth College)</w:t>
      </w:r>
      <w:r>
        <w:t xml:space="preserve"> </w:t>
      </w:r>
      <w:r>
        <w:t xml:space="preserve">— Beyond Productivity: Evaluating the Hidden Costs of Generative Ai in Software Development</w:t>
      </w:r>
    </w:p>
    <w:p>
      <w:pPr>
        <w:numPr>
          <w:ilvl w:val="0"/>
          <w:numId w:val="1035"/>
        </w:numPr>
      </w:pPr>
      <w:r>
        <w:rPr>
          <w:b/>
          <w:bCs/>
        </w:rPr>
        <w:t xml:space="preserve">Mingtao Xu (Tsinghua University); Fan Yang (Tsinghua University)</w:t>
      </w:r>
      <w:r>
        <w:t xml:space="preserve"> </w:t>
      </w:r>
      <w:r>
        <w:t xml:space="preserve">— Synthetic Creativity and Human Talents: How Generative Ai Reshapes Value in the Music Industry</w:t>
      </w:r>
    </w:p>
    <w:bookmarkEnd w:id="54"/>
    <w:bookmarkStart w:id="55" w:name="X8523b2c849567ddc100de32c8ebce8b21a7bf3a"/>
    <w:p>
      <w:pPr>
        <w:pStyle w:val="Heading2"/>
      </w:pPr>
      <w:r>
        <w:t xml:space="preserve">Innovation, Entrepreneurship, and AI-Driven Transformation</w:t>
      </w:r>
    </w:p>
    <w:p>
      <w:pPr>
        <w:pStyle w:val="FirstParagraph"/>
      </w:pPr>
      <w:r>
        <w:rPr>
          <w:b/>
          <w:bCs/>
        </w:rPr>
        <w:t xml:space="preserve">Innovation Strategy and Resources</w:t>
      </w:r>
      <w:r>
        <w:t xml:space="preserve"> </w:t>
      </w:r>
      <w:r>
        <w:t xml:space="preserve">— Room SC-Amp.</w:t>
      </w:r>
    </w:p>
    <w:p>
      <w:pPr>
        <w:pStyle w:val="BodyText"/>
      </w:pPr>
      <w:r>
        <w:rPr>
          <w:b/>
          <w:bCs/>
        </w:rPr>
        <w:t xml:space="preserve">Session Chair:</w:t>
      </w:r>
      <w:r>
        <w:t xml:space="preserve"> </w:t>
      </w:r>
      <w:r>
        <w:t xml:space="preserve">Temitope Oladimeji (University of Massachusetts Amherst)</w:t>
      </w:r>
    </w:p>
    <w:p>
      <w:pPr>
        <w:numPr>
          <w:ilvl w:val="0"/>
          <w:numId w:val="1036"/>
        </w:numPr>
      </w:pPr>
      <w:r>
        <w:rPr>
          <w:b/>
          <w:bCs/>
        </w:rPr>
        <w:t xml:space="preserve">Temitope Oladimeji (University of Massachusetts Amherst)</w:t>
      </w:r>
      <w:r>
        <w:t xml:space="preserve"> </w:t>
      </w:r>
      <w:r>
        <w:t xml:space="preserve">— When Rareness and Scarcity Interact: Complementary, Substitution, and Conflicting Effects in Resource-Based Competitive Advantage</w:t>
      </w:r>
    </w:p>
    <w:p>
      <w:pPr>
        <w:numPr>
          <w:ilvl w:val="0"/>
          <w:numId w:val="1036"/>
        </w:numPr>
      </w:pPr>
      <w:r>
        <w:rPr>
          <w:b/>
          <w:bCs/>
        </w:rPr>
        <w:t xml:space="preserve">Arkadiy Sakhartov (University of Illinois at Urbana-Champaign); Toby Li (Texas A&amp;M University); Jeffrey Reuer (Purdue University)</w:t>
      </w:r>
      <w:r>
        <w:t xml:space="preserve"> </w:t>
      </w:r>
      <w:r>
        <w:t xml:space="preserve">— Resource Redeployment in Entrepreneurial Firms: a Theoretical Model and Empirical Evidence from the Oil-Drilling Industry</w:t>
      </w:r>
    </w:p>
    <w:p>
      <w:pPr>
        <w:numPr>
          <w:ilvl w:val="0"/>
          <w:numId w:val="1036"/>
        </w:numPr>
      </w:pPr>
      <w:r>
        <w:rPr>
          <w:b/>
          <w:bCs/>
        </w:rPr>
        <w:t xml:space="preserve">William Benton (Virginia Commonwealth University)</w:t>
      </w:r>
      <w:r>
        <w:t xml:space="preserve"> </w:t>
      </w:r>
      <w:r>
        <w:t xml:space="preserve">— Product Innovation as Emergent Hypothesis</w:t>
      </w:r>
    </w:p>
    <w:p>
      <w:pPr>
        <w:numPr>
          <w:ilvl w:val="0"/>
          <w:numId w:val="1036"/>
        </w:numPr>
      </w:pPr>
      <w:r>
        <w:rPr>
          <w:b/>
          <w:bCs/>
        </w:rPr>
        <w:t xml:space="preserve">Tan Tran (Beyondegrees Sas); Christian Goglin (ICD Business School)</w:t>
      </w:r>
      <w:r>
        <w:t xml:space="preserve"> </w:t>
      </w:r>
      <w:r>
        <w:t xml:space="preserve">— The Habitable Zone of Scientific Creativity: Cognitive Distance, Absorptive Capacity, and Impact</w:t>
      </w:r>
    </w:p>
    <w:bookmarkEnd w:id="55"/>
    <w:bookmarkStart w:id="56" w:name="X184ee70694f5e97717caa76c75ec1ead3abf243"/>
    <w:p>
      <w:pPr>
        <w:pStyle w:val="Heading2"/>
      </w:pPr>
      <w:r>
        <w:t xml:space="preserve">Labor Markets, Organizations, and the Future of Work</w:t>
      </w:r>
    </w:p>
    <w:p>
      <w:pPr>
        <w:pStyle w:val="FirstParagraph"/>
      </w:pPr>
      <w:r>
        <w:rPr>
          <w:b/>
          <w:bCs/>
        </w:rPr>
        <w:t xml:space="preserve">Hiring, Skills, and Labor Market Dynamics</w:t>
      </w:r>
      <w:r>
        <w:t xml:space="preserve"> </w:t>
      </w:r>
      <w:r>
        <w:t xml:space="preserve">— Room SC-308</w:t>
      </w:r>
    </w:p>
    <w:p>
      <w:pPr>
        <w:pStyle w:val="BodyText"/>
      </w:pPr>
      <w:r>
        <w:rPr>
          <w:b/>
          <w:bCs/>
        </w:rPr>
        <w:t xml:space="preserve">Session Chair:</w:t>
      </w:r>
      <w:r>
        <w:t xml:space="preserve"> </w:t>
      </w:r>
      <w:r>
        <w:t xml:space="preserve">Justine Boudou (Harvard Business School)</w:t>
      </w:r>
    </w:p>
    <w:p>
      <w:pPr>
        <w:numPr>
          <w:ilvl w:val="0"/>
          <w:numId w:val="1037"/>
        </w:numPr>
      </w:pPr>
      <w:r>
        <w:rPr>
          <w:b/>
          <w:bCs/>
        </w:rPr>
        <w:t xml:space="preserve">Justine Boudou (Harvard Business School)</w:t>
      </w:r>
      <w:r>
        <w:t xml:space="preserve"> </w:t>
      </w:r>
      <w:r>
        <w:t xml:space="preserve">— Not All That Glitters Is Gold: Firm Hiring in the Market for Knowledge Workers</w:t>
      </w:r>
    </w:p>
    <w:p>
      <w:pPr>
        <w:numPr>
          <w:ilvl w:val="0"/>
          <w:numId w:val="1037"/>
        </w:numPr>
      </w:pPr>
      <w:r>
        <w:rPr>
          <w:b/>
          <w:bCs/>
        </w:rPr>
        <w:t xml:space="preserve">Wilson Martinez Diaz (Carnegie Mellon University); Daniel Stock (Carnegie Mellon University); Erica Fuchs (Carnegie Mellon University); Christophe Combemale (Carnegie Mellon University)</w:t>
      </w:r>
      <w:r>
        <w:t xml:space="preserve"> </w:t>
      </w:r>
      <w:r>
        <w:t xml:space="preserve">— Skill-Biased or Skill-Agnostic Hiring? Evidence from the U.s. Semiconductor Industry</w:t>
      </w:r>
    </w:p>
    <w:p>
      <w:pPr>
        <w:numPr>
          <w:ilvl w:val="0"/>
          <w:numId w:val="1037"/>
        </w:numPr>
      </w:pPr>
      <w:r>
        <w:rPr>
          <w:b/>
          <w:bCs/>
        </w:rPr>
        <w:t xml:space="preserve">Kyungsoo Kim (Georgia State University)</w:t>
      </w:r>
      <w:r>
        <w:t xml:space="preserve"> </w:t>
      </w:r>
      <w:r>
        <w:t xml:space="preserve">— Redeployment or Hiring? R&amp;D Characteristics, Organizational Capabilities, and Strategic Human Capital Sourcing in Multi-Business Firms</w:t>
      </w:r>
    </w:p>
    <w:p>
      <w:pPr>
        <w:numPr>
          <w:ilvl w:val="0"/>
          <w:numId w:val="1037"/>
        </w:numPr>
      </w:pPr>
      <w:r>
        <w:rPr>
          <w:b/>
          <w:bCs/>
        </w:rPr>
        <w:t xml:space="preserve">Rohan Sharma (The University of British Columbia); Rohan Sharma (The University of British Columbia)</w:t>
      </w:r>
      <w:r>
        <w:t xml:space="preserve"> </w:t>
      </w:r>
      <w:r>
        <w:t xml:space="preserve">— Skill-Based Measures of Workforce Readiness Across Canadian Regions</w:t>
      </w:r>
    </w:p>
    <w:bookmarkEnd w:id="56"/>
    <w:bookmarkStart w:id="57" w:name="Xcf8d217e159b001155d3b3a440b22e673586370"/>
    <w:p>
      <w:pPr>
        <w:pStyle w:val="Heading2"/>
      </w:pPr>
      <w:r>
        <w:t xml:space="preserve">Operations, Supply Chain, and AI-Enhanced Industry 4.0</w:t>
      </w:r>
    </w:p>
    <w:p>
      <w:pPr>
        <w:pStyle w:val="FirstParagraph"/>
      </w:pPr>
      <w:r>
        <w:rPr>
          <w:b/>
          <w:bCs/>
        </w:rPr>
        <w:t xml:space="preserve">ESG in Supply Chains</w:t>
      </w:r>
      <w:r>
        <w:t xml:space="preserve"> </w:t>
      </w:r>
      <w:r>
        <w:t xml:space="preserve">— Room SC-309</w:t>
      </w:r>
    </w:p>
    <w:p>
      <w:pPr>
        <w:pStyle w:val="BodyText"/>
      </w:pPr>
      <w:r>
        <w:rPr>
          <w:b/>
          <w:bCs/>
        </w:rPr>
        <w:t xml:space="preserve">Session Chair:</w:t>
      </w:r>
      <w:r>
        <w:t xml:space="preserve"> </w:t>
      </w:r>
      <w:r>
        <w:t xml:space="preserve">Yinyin Cao (University of Michigan - Dearborn)</w:t>
      </w:r>
    </w:p>
    <w:p>
      <w:pPr>
        <w:numPr>
          <w:ilvl w:val="0"/>
          <w:numId w:val="1038"/>
        </w:numPr>
      </w:pPr>
      <w:r>
        <w:rPr>
          <w:b/>
          <w:bCs/>
        </w:rPr>
        <w:t xml:space="preserve">Yinyin Cao (University of Michigan - Dearborn); Yoon Hee Kim (Kennesaw State University)</w:t>
      </w:r>
      <w:r>
        <w:t xml:space="preserve"> </w:t>
      </w:r>
      <w:r>
        <w:t xml:space="preserve">— Leading by Example for Synergy: the Roles of Transactional and Relational Governance on Buyer-Supplier Labor Standards Alignment</w:t>
      </w:r>
    </w:p>
    <w:p>
      <w:pPr>
        <w:numPr>
          <w:ilvl w:val="0"/>
          <w:numId w:val="1038"/>
        </w:numPr>
      </w:pPr>
      <w:r>
        <w:rPr>
          <w:b/>
          <w:bCs/>
        </w:rPr>
        <w:t xml:space="preserve">Abhinav Shubham (University of Cincinnati); Ravi Subramanian (Georgia Institute of Technology)</w:t>
      </w:r>
      <w:r>
        <w:t xml:space="preserve"> </w:t>
      </w:r>
      <w:r>
        <w:t xml:space="preserve">— Playing Fair? Environmental Impacts and Practices of Facilities in Minority Communities</w:t>
      </w:r>
    </w:p>
    <w:p>
      <w:pPr>
        <w:numPr>
          <w:ilvl w:val="0"/>
          <w:numId w:val="1038"/>
        </w:numPr>
      </w:pPr>
      <w:r>
        <w:rPr>
          <w:b/>
          <w:bCs/>
        </w:rPr>
        <w:t xml:space="preserve">Canberk Ucel (Essec Business School); Ali Aouad (MIT Sloan); Alp Sungu (The Wharton School); Niyazi Taneri (University of Cambridge Judge); John Fajardp (Bayer Cropscience)</w:t>
      </w:r>
      <w:r>
        <w:t xml:space="preserve"> </w:t>
      </w:r>
      <w:r>
        <w:t xml:space="preserve">— Can Ai Help the World’s Poorest and the Planet: Experimental Evidence from 2,450 Smallholders in the Philippines and India</w:t>
      </w:r>
    </w:p>
    <w:p>
      <w:pPr>
        <w:numPr>
          <w:ilvl w:val="0"/>
          <w:numId w:val="1038"/>
        </w:numPr>
      </w:pPr>
      <w:r>
        <w:rPr>
          <w:b/>
          <w:bCs/>
        </w:rPr>
        <w:t xml:space="preserve">Olumurejiwa Fatunde-Iloeje (Georgetown University); Vishal Agrawal (Georgetown University); Safak Yucel (Georgetown University)</w:t>
      </w:r>
      <w:r>
        <w:t xml:space="preserve"> </w:t>
      </w:r>
      <w:r>
        <w:t xml:space="preserve">— Effect of Voluntary Climate Targets on Corporate Decarbonization</w:t>
      </w:r>
    </w:p>
    <w:bookmarkEnd w:id="57"/>
    <w:bookmarkStart w:id="58" w:name="X55a7f35d70f9887af63b018dfa8af13d9a6daac"/>
    <w:p>
      <w:pPr>
        <w:pStyle w:val="Heading2"/>
      </w:pPr>
      <w:r>
        <w:t xml:space="preserve">Sustainable Innovation, Energy, and Mobility</w:t>
      </w:r>
    </w:p>
    <w:p>
      <w:pPr>
        <w:pStyle w:val="FirstParagraph"/>
      </w:pPr>
      <w:r>
        <w:rPr>
          <w:b/>
          <w:bCs/>
        </w:rPr>
        <w:t xml:space="preserve">EV Transition and Automotive Industry</w:t>
      </w:r>
      <w:r>
        <w:t xml:space="preserve"> </w:t>
      </w:r>
      <w:r>
        <w:t xml:space="preserve">— Room SC-310</w:t>
      </w:r>
    </w:p>
    <w:p>
      <w:pPr>
        <w:pStyle w:val="BodyText"/>
      </w:pPr>
      <w:r>
        <w:rPr>
          <w:b/>
          <w:bCs/>
        </w:rPr>
        <w:t xml:space="preserve">Session Chair:</w:t>
      </w:r>
      <w:r>
        <w:t xml:space="preserve"> </w:t>
      </w:r>
      <w:r>
        <w:t xml:space="preserve">John Helveston (George Washington University)</w:t>
      </w:r>
    </w:p>
    <w:p>
      <w:pPr>
        <w:numPr>
          <w:ilvl w:val="0"/>
          <w:numId w:val="1039"/>
        </w:numPr>
      </w:pPr>
      <w:r>
        <w:rPr>
          <w:b/>
          <w:bCs/>
        </w:rPr>
        <w:t xml:space="preserve">John Helveston (George Washington University); Joseph Severino (National Laboratory of the Rockies); Zain Hoda (George Washington University); Qichao Wang (National Laboratory of the Rockies); Bo Liu (National Laboratory of the Rockies)</w:t>
      </w:r>
      <w:r>
        <w:t xml:space="preserve"> </w:t>
      </w:r>
      <w:r>
        <w:t xml:space="preserve">— Quantifying Battery Electric Vehicle Affordability in the United States</w:t>
      </w:r>
    </w:p>
    <w:p>
      <w:pPr>
        <w:numPr>
          <w:ilvl w:val="0"/>
          <w:numId w:val="1039"/>
        </w:numPr>
      </w:pPr>
      <w:r>
        <w:rPr>
          <w:b/>
          <w:bCs/>
        </w:rPr>
        <w:t xml:space="preserve">Keno Haverkamp (University of Cambridge); Guendalina Anzolin (University of Cambridge); Simon Collinson (Zhejiang University); Xiayu Zhai (Peking University); Eoin O’sullivan (University of Cambridge)</w:t>
      </w:r>
      <w:r>
        <w:t xml:space="preserve"> </w:t>
      </w:r>
      <w:r>
        <w:t xml:space="preserve">— Unintended Consequences of Technology Neutrality: a Comparative Analysis of Us and Chinese Industrial Policy in the Ev and Battery Sectors</w:t>
      </w:r>
    </w:p>
    <w:p>
      <w:pPr>
        <w:numPr>
          <w:ilvl w:val="0"/>
          <w:numId w:val="1039"/>
        </w:numPr>
      </w:pPr>
      <w:r>
        <w:rPr>
          <w:b/>
          <w:bCs/>
        </w:rPr>
        <w:t xml:space="preserve">Hengrui Liu (Tufts University)</w:t>
      </w:r>
      <w:r>
        <w:t xml:space="preserve"> </w:t>
      </w:r>
      <w:r>
        <w:t xml:space="preserve">— Trade Exposure and the Direction of Green Technological Change in the Global Automotive Industry</w:t>
      </w:r>
    </w:p>
    <w:p>
      <w:pPr>
        <w:numPr>
          <w:ilvl w:val="0"/>
          <w:numId w:val="1039"/>
        </w:numPr>
      </w:pPr>
      <w:r>
        <w:rPr>
          <w:b/>
          <w:bCs/>
        </w:rPr>
        <w:t xml:space="preserve">Martin Kenney (University of California, Davis); Jun Sun (East China University of Science and Technology)</w:t>
      </w:r>
      <w:r>
        <w:t xml:space="preserve"> </w:t>
      </w:r>
      <w:r>
        <w:t xml:space="preserve">— The Transition from Oil to Electricity: Reshaping the Global Automotive Industry and Energy System</w:t>
      </w:r>
    </w:p>
    <w:p>
      <w:r>
        <w:br w:type="page"/>
      </w:r>
    </w:p>
    <w:p>
      <w:pPr>
        <w:pStyle w:val="FirstParagraph"/>
      </w:pPr>
      <w:r>
        <w:rPr>
          <w:i/>
          <w:iCs/>
        </w:rPr>
        <w:t xml:space="preserve">Special Sessions</w:t>
      </w:r>
    </w:p>
    <w:bookmarkEnd w:id="58"/>
    <w:bookmarkEnd w:id="59"/>
    <w:bookmarkStart w:id="63" w:name="thursday-0205-pm-0305-pm"/>
    <w:p>
      <w:pPr>
        <w:pStyle w:val="Heading1"/>
      </w:pPr>
      <w:r>
        <w:t xml:space="preserve">Thursday, 02:05 PM – 03:05 PM</w:t>
      </w:r>
    </w:p>
    <w:bookmarkStart w:id="60" w:name="general-industry-studies-6"/>
    <w:p>
      <w:pPr>
        <w:pStyle w:val="Heading2"/>
      </w:pPr>
      <w:r>
        <w:t xml:space="preserve">General Industry Studies</w:t>
      </w:r>
    </w:p>
    <w:p>
      <w:pPr>
        <w:pStyle w:val="FirstParagraph"/>
      </w:pPr>
      <w:r>
        <w:rPr>
          <w:b/>
          <w:bCs/>
        </w:rPr>
        <w:t xml:space="preserve">Improvements and Innovations in Federal Statistics for Industry Studies (Panel 2 of 2)</w:t>
      </w:r>
      <w:r>
        <w:t xml:space="preserve"> </w:t>
      </w:r>
      <w:r>
        <w:rPr>
          <w:i/>
          <w:iCs/>
        </w:rPr>
        <w:t xml:space="preserve">(Panel Discussion)</w:t>
      </w:r>
      <w:r>
        <w:t xml:space="preserve"> </w:t>
      </w:r>
      <w:r>
        <w:t xml:space="preserve">— Room SC-307</w:t>
      </w:r>
    </w:p>
    <w:p>
      <w:pPr>
        <w:pStyle w:val="BodyText"/>
      </w:pPr>
      <w:r>
        <w:rPr>
          <w:b/>
          <w:bCs/>
        </w:rPr>
        <w:t xml:space="preserve">Moderator:</w:t>
      </w:r>
      <w:r>
        <w:t xml:space="preserve"> </w:t>
      </w:r>
      <w:r>
        <w:t xml:space="preserve">Andrew Reamer (George Washington University)</w:t>
      </w:r>
    </w:p>
    <w:p>
      <w:pPr>
        <w:pStyle w:val="BodyText"/>
      </w:pPr>
      <w:r>
        <w:rPr>
          <w:b/>
          <w:bCs/>
        </w:rPr>
        <w:t xml:space="preserve">Panelists:</w:t>
      </w:r>
    </w:p>
    <w:p>
      <w:pPr>
        <w:pStyle w:val="Compact"/>
        <w:numPr>
          <w:ilvl w:val="0"/>
          <w:numId w:val="1040"/>
        </w:numPr>
      </w:pPr>
      <w:r>
        <w:t xml:space="preserve">Jonathan Weinhagen (Bureau of Labor Statistics)</w:t>
      </w:r>
    </w:p>
    <w:p>
      <w:pPr>
        <w:pStyle w:val="Compact"/>
        <w:numPr>
          <w:ilvl w:val="0"/>
          <w:numId w:val="1040"/>
        </w:numPr>
      </w:pPr>
      <w:r>
        <w:t xml:space="preserve">Marcelo Yoon (Bureau of Economic Analysis)</w:t>
      </w:r>
    </w:p>
    <w:p>
      <w:pPr>
        <w:pStyle w:val="FirstParagraph"/>
      </w:pPr>
      <w:r>
        <w:t xml:space="preserve">Federal datasets are a critical resource for the study of U.S. industries. In this panel, representatives of the Bureau of Labor Statistics and the Bureau of Economic Analysis will describe and discuss recent, current, and planned improvements and innovations in data sources, methodologies, tools, and products of benefit to industry studies scholars.</w:t>
      </w:r>
    </w:p>
    <w:bookmarkEnd w:id="60"/>
    <w:bookmarkStart w:id="61" w:name="X46b0b79e131a7cd99d8c4207176ec485d3d0133"/>
    <w:p>
      <w:pPr>
        <w:pStyle w:val="Heading2"/>
      </w:pPr>
      <w:r>
        <w:t xml:space="preserve">Health Care Systems, Biotechnology, and Pharmaceuticals</w:t>
      </w:r>
    </w:p>
    <w:p>
      <w:pPr>
        <w:pStyle w:val="FirstParagraph"/>
      </w:pPr>
      <w:r>
        <w:rPr>
          <w:b/>
          <w:bCs/>
        </w:rPr>
        <w:t xml:space="preserve">Pharma panel</w:t>
      </w:r>
      <w:r>
        <w:t xml:space="preserve"> </w:t>
      </w:r>
      <w:r>
        <w:rPr>
          <w:i/>
          <w:iCs/>
        </w:rPr>
        <w:t xml:space="preserve">(Panel Discussion)</w:t>
      </w:r>
      <w:r>
        <w:t xml:space="preserve"> </w:t>
      </w:r>
      <w:r>
        <w:t xml:space="preserve">— Room SC-Amp.</w:t>
      </w:r>
    </w:p>
    <w:p>
      <w:pPr>
        <w:pStyle w:val="BodyText"/>
      </w:pPr>
      <w:r>
        <w:rPr>
          <w:b/>
          <w:bCs/>
        </w:rPr>
        <w:t xml:space="preserve">Moderator:</w:t>
      </w:r>
      <w:r>
        <w:t xml:space="preserve"> </w:t>
      </w:r>
      <w:r>
        <w:t xml:space="preserve">John Gray, PhD, MBA (Fisher College of Business, The Ohio State University)</w:t>
      </w:r>
    </w:p>
    <w:bookmarkEnd w:id="61"/>
    <w:bookmarkStart w:id="62" w:name="X8915a82aa906cb0b0024d41dac689b9a7cd25b4"/>
    <w:p>
      <w:pPr>
        <w:pStyle w:val="Heading2"/>
      </w:pPr>
      <w:r>
        <w:t xml:space="preserve">Sustainable Innovation, Energy, and Mobility</w:t>
      </w:r>
    </w:p>
    <w:p>
      <w:pPr>
        <w:pStyle w:val="FirstParagraph"/>
      </w:pPr>
      <w:r>
        <w:rPr>
          <w:b/>
          <w:bCs/>
        </w:rPr>
        <w:t xml:space="preserve">Grid and electricity demand from AI data centers</w:t>
      </w:r>
      <w:r>
        <w:t xml:space="preserve"> </w:t>
      </w:r>
      <w:r>
        <w:rPr>
          <w:i/>
          <w:iCs/>
        </w:rPr>
        <w:t xml:space="preserve">(Panel Discussion)</w:t>
      </w:r>
      <w:r>
        <w:t xml:space="preserve"> </w:t>
      </w:r>
      <w:r>
        <w:t xml:space="preserve">— Room SC-309</w:t>
      </w:r>
    </w:p>
    <w:p>
      <w:pPr>
        <w:pStyle w:val="BodyText"/>
      </w:pPr>
      <w:r>
        <w:rPr>
          <w:b/>
          <w:bCs/>
        </w:rPr>
        <w:t xml:space="preserve">Moderator:</w:t>
      </w:r>
      <w:r>
        <w:t xml:space="preserve"> </w:t>
      </w:r>
      <w:r>
        <w:t xml:space="preserve">David Hart (Senior Fellow for Climate and Energy, Council on Foreign Relations)</w:t>
      </w:r>
    </w:p>
    <w:p>
      <w:pPr>
        <w:pStyle w:val="BodyText"/>
      </w:pPr>
      <w:r>
        <w:rPr>
          <w:b/>
          <w:bCs/>
        </w:rPr>
        <w:t xml:space="preserve">Panelists:</w:t>
      </w:r>
    </w:p>
    <w:p>
      <w:pPr>
        <w:pStyle w:val="Compact"/>
        <w:numPr>
          <w:ilvl w:val="0"/>
          <w:numId w:val="1041"/>
        </w:numPr>
      </w:pPr>
      <w:r>
        <w:t xml:space="preserve">Long Lam (Managing Energy Associate, Brattle Group)</w:t>
      </w:r>
    </w:p>
    <w:p>
      <w:pPr>
        <w:pStyle w:val="Compact"/>
        <w:numPr>
          <w:ilvl w:val="0"/>
          <w:numId w:val="1041"/>
        </w:numPr>
      </w:pPr>
      <w:r>
        <w:t xml:space="preserve">Levi Patterson (Director of Science, Energy, and AI Infrastructure Policy, Nvidia)</w:t>
      </w:r>
    </w:p>
    <w:p>
      <w:pPr>
        <w:pStyle w:val="Compact"/>
        <w:numPr>
          <w:ilvl w:val="0"/>
          <w:numId w:val="1041"/>
        </w:numPr>
      </w:pPr>
      <w:r>
        <w:t xml:space="preserve">Elizabeth Wilson (Professor of Environmental Studies, Dartmouth)</w:t>
      </w:r>
    </w:p>
    <w:p>
      <w:pPr>
        <w:pStyle w:val="FirstParagraph"/>
      </w:pPr>
      <w:r>
        <w:t xml:space="preserve">US electricity demand is growing for the first time in decades, thanks in large part to demand for AI infrastructure. The electricity system is having difficulty meeting this demand, which has become a bottleneck for the AI buildout. This session will explore the complex, high-pressure interaction among AI model builders, data center developers, utilities, alternative power providers, and all levels of government, which will determine how AI will be powered in the U.S. The outcome has substantial implications for the economy, national security, and the environment. This panel will provide complementary perspectives from the AI and electricity sectors as well as a critical analysis of the policy issues that must be resolved.</w:t>
      </w:r>
    </w:p>
    <w:p>
      <w:r>
        <w:pict>
          <v:rect style="width:0;height:1.5pt" o:hralign="center" o:hrstd="t" o:hr="t"/>
        </w:pict>
      </w:r>
    </w:p>
    <w:p>
      <w:pPr>
        <w:pStyle w:val="BlockText"/>
      </w:pPr>
      <w:r>
        <w:rPr>
          <w:b/>
          <w:bCs/>
        </w:rPr>
        <w:t xml:space="preserve">Break</w:t>
      </w:r>
      <w:r>
        <w:br/>
      </w:r>
      <w:r>
        <w:t xml:space="preserve">Thursday, 03:05 PM – 03:35 PM ·</w:t>
      </w:r>
      <w:r>
        <w:t xml:space="preserve"> </w:t>
      </w:r>
      <w:r>
        <w:rPr>
          <w:i/>
          <w:iCs/>
        </w:rPr>
        <w:t xml:space="preserve">Student Center, Hallway in front of Grand Ballroom</w:t>
      </w:r>
    </w:p>
    <w:p>
      <w:r>
        <w:pict>
          <v:rect style="width:0;height:1.5pt" o:hralign="center" o:hrstd="t" o:hr="t"/>
        </w:pict>
      </w:r>
    </w:p>
    <w:p>
      <w:pPr>
        <w:pStyle w:val="FirstParagraph"/>
      </w:pPr>
      <w:r>
        <w:rPr>
          <w:i/>
          <w:iCs/>
        </w:rPr>
        <w:t xml:space="preserve">Paper Sessions</w:t>
      </w:r>
    </w:p>
    <w:bookmarkEnd w:id="62"/>
    <w:bookmarkEnd w:id="63"/>
    <w:bookmarkStart w:id="71" w:name="thursday-0340-pm-0450-pm"/>
    <w:p>
      <w:pPr>
        <w:pStyle w:val="Heading1"/>
      </w:pPr>
      <w:r>
        <w:t xml:space="preserve">Thursday, 03:40 PM – 04:50 PM</w:t>
      </w:r>
    </w:p>
    <w:bookmarkStart w:id="64" w:name="general-industry-studies-7"/>
    <w:p>
      <w:pPr>
        <w:pStyle w:val="Heading2"/>
      </w:pPr>
      <w:r>
        <w:t xml:space="preserve">General Industry Studies</w:t>
      </w:r>
    </w:p>
    <w:p>
      <w:pPr>
        <w:pStyle w:val="FirstParagraph"/>
      </w:pPr>
      <w:r>
        <w:rPr>
          <w:b/>
          <w:bCs/>
        </w:rPr>
        <w:t xml:space="preserve">Industry Classification and Regulatory Policy</w:t>
      </w:r>
      <w:r>
        <w:t xml:space="preserve"> </w:t>
      </w:r>
      <w:r>
        <w:t xml:space="preserve">— Room SC-301</w:t>
      </w:r>
    </w:p>
    <w:p>
      <w:pPr>
        <w:pStyle w:val="BodyText"/>
      </w:pPr>
      <w:r>
        <w:rPr>
          <w:b/>
          <w:bCs/>
        </w:rPr>
        <w:t xml:space="preserve">Session Chair:</w:t>
      </w:r>
      <w:r>
        <w:t xml:space="preserve"> </w:t>
      </w:r>
      <w:r>
        <w:t xml:space="preserve">Andrew Reamer (George Washington University)</w:t>
      </w:r>
    </w:p>
    <w:p>
      <w:pPr>
        <w:numPr>
          <w:ilvl w:val="0"/>
          <w:numId w:val="1042"/>
        </w:numPr>
      </w:pPr>
      <w:r>
        <w:rPr>
          <w:b/>
          <w:bCs/>
        </w:rPr>
        <w:t xml:space="preserve">Andrew Reamer (George Washington University)</w:t>
      </w:r>
      <w:r>
        <w:t xml:space="preserve"> </w:t>
      </w:r>
      <w:r>
        <w:t xml:space="preserve">— Who Really Knows How Many Workers and Firms Are in an Industry?</w:t>
      </w:r>
    </w:p>
    <w:p>
      <w:pPr>
        <w:numPr>
          <w:ilvl w:val="0"/>
          <w:numId w:val="1042"/>
        </w:numPr>
      </w:pPr>
      <w:r>
        <w:rPr>
          <w:b/>
          <w:bCs/>
        </w:rPr>
        <w:t xml:space="preserve">Peter Eberhardt (ICIC); Howard Wial (ICIC)</w:t>
      </w:r>
      <w:r>
        <w:t xml:space="preserve"> </w:t>
      </w:r>
      <w:r>
        <w:t xml:space="preserve">— Beyond Naics: a Generative Ai Approach to Customized Industry Classification</w:t>
      </w:r>
    </w:p>
    <w:p>
      <w:pPr>
        <w:numPr>
          <w:ilvl w:val="0"/>
          <w:numId w:val="1042"/>
        </w:numPr>
      </w:pPr>
      <w:r>
        <w:rPr>
          <w:b/>
          <w:bCs/>
        </w:rPr>
        <w:t xml:space="preserve">Haiyang Zhang (Harvard Business School); Shane Greenstein (Harvard Business School); Roberto Fontana (University of Pavia); Do Yoon Kim (Boston College)</w:t>
      </w:r>
      <w:r>
        <w:t xml:space="preserve"> </w:t>
      </w:r>
      <w:r>
        <w:t xml:space="preserve">— Regulatory Reform and Market Evolution in the Spectrum Commons</w:t>
      </w:r>
    </w:p>
    <w:p>
      <w:pPr>
        <w:numPr>
          <w:ilvl w:val="0"/>
          <w:numId w:val="1042"/>
        </w:numPr>
      </w:pPr>
      <w:r>
        <w:rPr>
          <w:b/>
          <w:bCs/>
        </w:rPr>
        <w:t xml:space="preserve">Jennifer Zou (Harvard University)</w:t>
      </w:r>
      <w:r>
        <w:t xml:space="preserve"> </w:t>
      </w:r>
      <w:r>
        <w:t xml:space="preserve">— Dynamic Competition in Networked Markets: Evidence from Us Broadband</w:t>
      </w:r>
    </w:p>
    <w:bookmarkEnd w:id="64"/>
    <w:bookmarkStart w:id="65" w:name="X5ff706f72a79d425491ac1af3849b0ccab4db32"/>
    <w:p>
      <w:pPr>
        <w:pStyle w:val="Heading2"/>
      </w:pPr>
      <w:r>
        <w:t xml:space="preserve">Health Care Systems, Biotechnology, and Pharmaceuticals</w:t>
      </w:r>
    </w:p>
    <w:p>
      <w:pPr>
        <w:pStyle w:val="FirstParagraph"/>
      </w:pPr>
      <w:r>
        <w:rPr>
          <w:b/>
          <w:bCs/>
        </w:rPr>
        <w:t xml:space="preserve">Healthcare Data and Analytics</w:t>
      </w:r>
      <w:r>
        <w:t xml:space="preserve"> </w:t>
      </w:r>
      <w:r>
        <w:t xml:space="preserve">— Room SC-302</w:t>
      </w:r>
    </w:p>
    <w:p>
      <w:pPr>
        <w:pStyle w:val="BodyText"/>
      </w:pPr>
      <w:r>
        <w:rPr>
          <w:b/>
          <w:bCs/>
        </w:rPr>
        <w:t xml:space="preserve">Session Chair:</w:t>
      </w:r>
      <w:r>
        <w:t xml:space="preserve"> </w:t>
      </w:r>
      <w:r>
        <w:t xml:space="preserve">Hanu Tyagi (University of Illinois Urbana-Champaign)</w:t>
      </w:r>
    </w:p>
    <w:p>
      <w:pPr>
        <w:numPr>
          <w:ilvl w:val="0"/>
          <w:numId w:val="1043"/>
        </w:numPr>
      </w:pPr>
      <w:r>
        <w:rPr>
          <w:b/>
          <w:bCs/>
        </w:rPr>
        <w:t xml:space="preserve">Hanu Tyagi (University of Illinois Urbana-Champaign); Manuel Hermosilla (University of Illinois at Chicago); Andrew Ching (Johns Hopkins University)</w:t>
      </w:r>
      <w:r>
        <w:t xml:space="preserve"> </w:t>
      </w:r>
      <w:r>
        <w:t xml:space="preserve">— Does Branding Affect Perceived Drug Safety?</w:t>
      </w:r>
    </w:p>
    <w:p>
      <w:pPr>
        <w:numPr>
          <w:ilvl w:val="0"/>
          <w:numId w:val="1043"/>
        </w:numPr>
      </w:pPr>
      <w:r>
        <w:rPr>
          <w:b/>
          <w:bCs/>
        </w:rPr>
        <w:t xml:space="preserve">Sukhun Kang (UC Santa Barbara); Jennifer Kao (UCLA)</w:t>
      </w:r>
      <w:r>
        <w:t xml:space="preserve"> </w:t>
      </w:r>
      <w:r>
        <w:t xml:space="preserve">— Data Privacy Regulation and Innovation</w:t>
      </w:r>
    </w:p>
    <w:p>
      <w:pPr>
        <w:numPr>
          <w:ilvl w:val="0"/>
          <w:numId w:val="1043"/>
        </w:numPr>
      </w:pPr>
      <w:r>
        <w:rPr>
          <w:b/>
          <w:bCs/>
        </w:rPr>
        <w:t xml:space="preserve">Weijie Pan (Dartmouth College); Cassandra Thiel (New York University); Geoffrey Parker (Dartmouth College); Elizabeth Murnane (Dartmouth College); Katie Lichter (Dartmouth College)</w:t>
      </w:r>
      <w:r>
        <w:t xml:space="preserve"> </w:t>
      </w:r>
      <w:r>
        <w:t xml:space="preserve">— Life Cycle Assessment of Risk‑Stratified Breast Cancer Screening: a Pathway‑Based Systems Analysis</w:t>
      </w:r>
    </w:p>
    <w:p>
      <w:pPr>
        <w:numPr>
          <w:ilvl w:val="0"/>
          <w:numId w:val="1043"/>
        </w:numPr>
      </w:pPr>
      <w:r>
        <w:rPr>
          <w:b/>
          <w:bCs/>
        </w:rPr>
        <w:t xml:space="preserve">Christopher Kwaramba (Virginia Commonwealth University); Jeffrey Shockley (Virginia Commonwealth University); Shannon Harris (Virginia Commonwealth University); Jeffrey Smith (Virginia Commonwealth University); Kishu Chaudry (Virginia Tech School of Medicine)</w:t>
      </w:r>
      <w:r>
        <w:t xml:space="preserve"> </w:t>
      </w:r>
      <w:r>
        <w:t xml:space="preserve">— Appointment Reliability in Primary Care: Evidence from Adults with Adhd in Epic Scheduling Data</w:t>
      </w:r>
    </w:p>
    <w:bookmarkEnd w:id="65"/>
    <w:bookmarkStart w:id="66" w:name="Xa7b0d94bb7cd2742628a98079c6fdcc7f31a7ca"/>
    <w:p>
      <w:pPr>
        <w:pStyle w:val="Heading2"/>
      </w:pPr>
      <w:r>
        <w:t xml:space="preserve">Innovation, Entrepreneurship, and AI-Driven Transformation</w:t>
      </w:r>
    </w:p>
    <w:p>
      <w:pPr>
        <w:pStyle w:val="FirstParagraph"/>
      </w:pPr>
      <w:r>
        <w:rPr>
          <w:b/>
          <w:bCs/>
        </w:rPr>
        <w:t xml:space="preserve">Industrial Policy and Technology Development</w:t>
      </w:r>
      <w:r>
        <w:t xml:space="preserve"> </w:t>
      </w:r>
      <w:r>
        <w:t xml:space="preserve">— Room SC-307</w:t>
      </w:r>
    </w:p>
    <w:p>
      <w:pPr>
        <w:pStyle w:val="BodyText"/>
      </w:pPr>
      <w:r>
        <w:rPr>
          <w:b/>
          <w:bCs/>
        </w:rPr>
        <w:t xml:space="preserve">Session Chair:</w:t>
      </w:r>
      <w:r>
        <w:t xml:space="preserve"> </w:t>
      </w:r>
      <w:r>
        <w:t xml:space="preserve">Shuqi Sun (Arizona State University)</w:t>
      </w:r>
    </w:p>
    <w:p>
      <w:pPr>
        <w:numPr>
          <w:ilvl w:val="0"/>
          <w:numId w:val="1044"/>
        </w:numPr>
      </w:pPr>
      <w:r>
        <w:rPr>
          <w:b/>
          <w:bCs/>
        </w:rPr>
        <w:t xml:space="preserve">Shuqi Sun (Arizona State University); Maryann Feldman (Arizona State University)</w:t>
      </w:r>
      <w:r>
        <w:t xml:space="preserve"> </w:t>
      </w:r>
      <w:r>
        <w:t xml:space="preserve">— Timing University Entry: Institutional Pressures and Semiconductor Research Adoption</w:t>
      </w:r>
    </w:p>
    <w:p>
      <w:pPr>
        <w:numPr>
          <w:ilvl w:val="0"/>
          <w:numId w:val="1044"/>
        </w:numPr>
      </w:pPr>
      <w:r>
        <w:rPr>
          <w:b/>
          <w:bCs/>
        </w:rPr>
        <w:t xml:space="preserve">Hannah Wei (IMF)</w:t>
      </w:r>
      <w:r>
        <w:t xml:space="preserve"> </w:t>
      </w:r>
      <w:r>
        <w:t xml:space="preserve">— The Power and Pitfalls of Techno-Industrial Policy: Evidence from China</w:t>
      </w:r>
    </w:p>
    <w:p>
      <w:pPr>
        <w:numPr>
          <w:ilvl w:val="0"/>
          <w:numId w:val="1044"/>
        </w:numPr>
      </w:pPr>
      <w:r>
        <w:rPr>
          <w:b/>
          <w:bCs/>
        </w:rPr>
        <w:t xml:space="preserve">Jungkyu Suh (New York University)</w:t>
      </w:r>
      <w:r>
        <w:t xml:space="preserve"> </w:t>
      </w:r>
      <w:r>
        <w:t xml:space="preserve">— Seeding Translational Research: Evidence from Corporate Scientist Migration to Academia</w:t>
      </w:r>
    </w:p>
    <w:p>
      <w:pPr>
        <w:numPr>
          <w:ilvl w:val="0"/>
          <w:numId w:val="1044"/>
        </w:numPr>
      </w:pPr>
      <w:r>
        <w:rPr>
          <w:b/>
          <w:bCs/>
        </w:rPr>
        <w:t xml:space="preserve">Sanchari Guha Niyogi (Institute of Management and Technology, Hyderabad); Prasenjit Mandal (Neoma Business School); Abhishek Roy (Temple University); Abhishek Chakraborty (Xlri Jamshedpur)</w:t>
      </w:r>
      <w:r>
        <w:t xml:space="preserve"> </w:t>
      </w:r>
      <w:r>
        <w:t xml:space="preserve">— Coopetition in Charging Infrastructure</w:t>
      </w:r>
    </w:p>
    <w:bookmarkEnd w:id="66"/>
    <w:bookmarkStart w:id="67" w:name="Xeabd0ad7703285fb1f99d6c3ec46ea18b65482e"/>
    <w:p>
      <w:pPr>
        <w:pStyle w:val="Heading2"/>
      </w:pPr>
      <w:r>
        <w:t xml:space="preserve">Labor Markets, Organizations, and the Future of Work</w:t>
      </w:r>
    </w:p>
    <w:p>
      <w:pPr>
        <w:pStyle w:val="FirstParagraph"/>
      </w:pPr>
      <w:r>
        <w:rPr>
          <w:b/>
          <w:bCs/>
        </w:rPr>
        <w:t xml:space="preserve">Technological Change at Work and Across Industries</w:t>
      </w:r>
      <w:r>
        <w:t xml:space="preserve"> </w:t>
      </w:r>
      <w:r>
        <w:t xml:space="preserve">— Room SC-308</w:t>
      </w:r>
    </w:p>
    <w:p>
      <w:pPr>
        <w:pStyle w:val="BodyText"/>
      </w:pPr>
      <w:r>
        <w:rPr>
          <w:b/>
          <w:bCs/>
        </w:rPr>
        <w:t xml:space="preserve">Session Chair:</w:t>
      </w:r>
      <w:r>
        <w:t xml:space="preserve"> </w:t>
      </w:r>
      <w:r>
        <w:t xml:space="preserve">Deepa Kylasam Iyer (Cornell University)</w:t>
      </w:r>
    </w:p>
    <w:p>
      <w:pPr>
        <w:numPr>
          <w:ilvl w:val="0"/>
          <w:numId w:val="1045"/>
        </w:numPr>
      </w:pPr>
      <w:r>
        <w:rPr>
          <w:b/>
          <w:bCs/>
        </w:rPr>
        <w:t xml:space="preserve">Deepa Kylasam Iyer (Cornell University), Ayaj Rana (Cornell University), Adam Seth Litwin (Cornell University)</w:t>
      </w:r>
      <w:r>
        <w:t xml:space="preserve"> </w:t>
      </w:r>
      <w:r>
        <w:t xml:space="preserve">— Technology Makers as De Facto Job Designers in American Healthcare</w:t>
      </w:r>
    </w:p>
    <w:p>
      <w:pPr>
        <w:numPr>
          <w:ilvl w:val="0"/>
          <w:numId w:val="1045"/>
        </w:numPr>
      </w:pPr>
      <w:r>
        <w:rPr>
          <w:b/>
          <w:bCs/>
        </w:rPr>
        <w:t xml:space="preserve">Hye Jin Rho (Michigan State University), Christine A. Riordan (University of Illinois)</w:t>
      </w:r>
      <w:r>
        <w:t xml:space="preserve"> </w:t>
      </w:r>
      <w:r>
        <w:t xml:space="preserve">— From Rhythms to Stop, Drop, and Roll: Unpacking the Impact of Algorithmic Management on Discretion in Hotel Housekeeping Work</w:t>
      </w:r>
    </w:p>
    <w:p>
      <w:pPr>
        <w:numPr>
          <w:ilvl w:val="0"/>
          <w:numId w:val="1045"/>
        </w:numPr>
      </w:pPr>
      <w:r>
        <w:rPr>
          <w:b/>
          <w:bCs/>
        </w:rPr>
        <w:t xml:space="preserve">Alexander Kowalski (Cornell University), Shruti Appalla (Cornell University)</w:t>
      </w:r>
      <w:r>
        <w:t xml:space="preserve"> </w:t>
      </w:r>
      <w:r>
        <w:t xml:space="preserve">—</w:t>
      </w:r>
      <w:r>
        <w:t xml:space="preserve"> </w:t>
      </w:r>
      <w:r>
        <w:t xml:space="preserve">‘Two Snakes with One Head:’</w:t>
      </w:r>
      <w:r>
        <w:t xml:space="preserve"> </w:t>
      </w:r>
      <w:r>
        <w:t xml:space="preserve">How Automation Creates Relational Cleavages Between Interdependent Work Groups</w:t>
      </w:r>
    </w:p>
    <w:p>
      <w:pPr>
        <w:numPr>
          <w:ilvl w:val="0"/>
          <w:numId w:val="1045"/>
        </w:numPr>
      </w:pPr>
      <w:r>
        <w:rPr>
          <w:b/>
          <w:bCs/>
        </w:rPr>
        <w:t xml:space="preserve">Sean O’Brady (McMaster University), Jeonghun Kim (Cornell University)</w:t>
      </w:r>
      <w:r>
        <w:t xml:space="preserve"> </w:t>
      </w:r>
      <w:r>
        <w:t xml:space="preserve">— Contested Automation: Double Indeterminacies, Job Quality, and Union Resistance in Call Centers</w:t>
      </w:r>
    </w:p>
    <w:p>
      <w:pPr>
        <w:pStyle w:val="FirstParagraph"/>
      </w:pPr>
      <w:r>
        <w:rPr>
          <w:b/>
          <w:bCs/>
        </w:rPr>
        <w:t xml:space="preserve">Discussant:</w:t>
      </w:r>
      <w:r>
        <w:t xml:space="preserve"> </w:t>
      </w:r>
      <w:r>
        <w:t xml:space="preserve">Jonathan Gibson (Journalist, The Dispatch)</w:t>
      </w:r>
    </w:p>
    <w:bookmarkEnd w:id="67"/>
    <w:bookmarkStart w:id="68" w:name="Xca0cc8d1c02a019e53cb88b0695165a6ca791d6"/>
    <w:p>
      <w:pPr>
        <w:pStyle w:val="Heading2"/>
      </w:pPr>
      <w:r>
        <w:t xml:space="preserve">Operations, Supply Chain, and AI-Enhanced Industry 4.0</w:t>
      </w:r>
    </w:p>
    <w:p>
      <w:pPr>
        <w:pStyle w:val="FirstParagraph"/>
      </w:pPr>
      <w:r>
        <w:rPr>
          <w:b/>
          <w:bCs/>
        </w:rPr>
        <w:t xml:space="preserve">Healthcare and People-Centric Operations</w:t>
      </w:r>
      <w:r>
        <w:t xml:space="preserve"> </w:t>
      </w:r>
      <w:r>
        <w:t xml:space="preserve">— Room SC-309</w:t>
      </w:r>
    </w:p>
    <w:p>
      <w:pPr>
        <w:pStyle w:val="BodyText"/>
      </w:pPr>
      <w:r>
        <w:rPr>
          <w:b/>
          <w:bCs/>
        </w:rPr>
        <w:t xml:space="preserve">Session Chair:</w:t>
      </w:r>
      <w:r>
        <w:t xml:space="preserve"> </w:t>
      </w:r>
      <w:r>
        <w:t xml:space="preserve">Tomas Harrington (University of East Anglia (Uea)</w:t>
      </w:r>
    </w:p>
    <w:p>
      <w:pPr>
        <w:numPr>
          <w:ilvl w:val="0"/>
          <w:numId w:val="1046"/>
        </w:numPr>
      </w:pPr>
      <w:r>
        <w:rPr>
          <w:b/>
          <w:bCs/>
        </w:rPr>
        <w:t xml:space="preserve">Tomas Harrington (University of East Anglia (Uea)); Jagjit Singh Srai (University of Cambridge); Brian Pentland (Michigan State University); Sriram Narayanan (Michigan State University); Nitin Joglekar (Villanova University)</w:t>
      </w:r>
      <w:r>
        <w:t xml:space="preserve"> </w:t>
      </w:r>
      <w:r>
        <w:t xml:space="preserve">— Path Nets in Pharmaceutical Innovation: a Temporal Dynamics View of Supply Chains</w:t>
      </w:r>
    </w:p>
    <w:p>
      <w:pPr>
        <w:numPr>
          <w:ilvl w:val="0"/>
          <w:numId w:val="1046"/>
        </w:numPr>
      </w:pPr>
      <w:r>
        <w:rPr>
          <w:b/>
          <w:bCs/>
        </w:rPr>
        <w:t xml:space="preserve">Donggyu Jeon (Indiana University); Mateus Do Rego Ferreira Lima (Indiana University); Zachary Wright (Brigham Young University)</w:t>
      </w:r>
      <w:r>
        <w:t xml:space="preserve"> </w:t>
      </w:r>
      <w:r>
        <w:t xml:space="preserve">— Workload Intensity and Task Switching: Managing Workplace Safety Through Continuous Monitoring</w:t>
      </w:r>
    </w:p>
    <w:p>
      <w:pPr>
        <w:numPr>
          <w:ilvl w:val="0"/>
          <w:numId w:val="1046"/>
        </w:numPr>
      </w:pPr>
      <w:r>
        <w:rPr>
          <w:b/>
          <w:bCs/>
        </w:rPr>
        <w:t xml:space="preserve">Minjeong Kang (University of Minnesota); Rachna Shah (University of Minnesota)</w:t>
      </w:r>
      <w:r>
        <w:t xml:space="preserve"> </w:t>
      </w:r>
      <w:r>
        <w:t xml:space="preserve">— Hidden Burdens of Racial/Ethnic Concordance: an Empirical Investigation in Minnesota’s Home Visiting Programs</w:t>
      </w:r>
    </w:p>
    <w:p>
      <w:pPr>
        <w:numPr>
          <w:ilvl w:val="0"/>
          <w:numId w:val="1046"/>
        </w:numPr>
      </w:pPr>
      <w:r>
        <w:rPr>
          <w:b/>
          <w:bCs/>
        </w:rPr>
        <w:t xml:space="preserve">Mohamed Megahed, Nathan Craig, Jane Jiang, Aravind Chandrasekaran</w:t>
      </w:r>
      <w:r>
        <w:t xml:space="preserve"> </w:t>
      </w:r>
      <w:r>
        <w:t xml:space="preserve">— Response Latency in Asynchronous Care Queues and Ed Utilization: Llm-Based Measurement of Patient Message Acuity and Complexity</w:t>
      </w:r>
    </w:p>
    <w:bookmarkEnd w:id="68"/>
    <w:bookmarkStart w:id="69" w:name="Xb4f22b3e3573ceacdeba5c080f055eb4003aef6"/>
    <w:p>
      <w:pPr>
        <w:pStyle w:val="Heading2"/>
      </w:pPr>
      <w:r>
        <w:t xml:space="preserve">Public Policy and Global Competitiveness</w:t>
      </w:r>
    </w:p>
    <w:p>
      <w:pPr>
        <w:pStyle w:val="FirstParagraph"/>
      </w:pPr>
      <w:r>
        <w:rPr>
          <w:b/>
          <w:bCs/>
        </w:rPr>
        <w:t xml:space="preserve">AI and Digital Economy Policy</w:t>
      </w:r>
      <w:r>
        <w:t xml:space="preserve"> </w:t>
      </w:r>
      <w:r>
        <w:t xml:space="preserve">— Room SC-310</w:t>
      </w:r>
    </w:p>
    <w:p>
      <w:pPr>
        <w:pStyle w:val="BodyText"/>
      </w:pPr>
      <w:r>
        <w:rPr>
          <w:b/>
          <w:bCs/>
        </w:rPr>
        <w:t xml:space="preserve">Session Chair:</w:t>
      </w:r>
      <w:r>
        <w:t xml:space="preserve"> </w:t>
      </w:r>
      <w:r>
        <w:t xml:space="preserve">Abhishek Ray (George Mason University)</w:t>
      </w:r>
    </w:p>
    <w:p>
      <w:pPr>
        <w:numPr>
          <w:ilvl w:val="0"/>
          <w:numId w:val="1047"/>
        </w:numPr>
      </w:pPr>
      <w:r>
        <w:rPr>
          <w:b/>
          <w:bCs/>
        </w:rPr>
        <w:t xml:space="preserve">Abhishek Ray (George Mason University); Cesar Martinelli (George Mason University)</w:t>
      </w:r>
      <w:r>
        <w:t xml:space="preserve"> </w:t>
      </w:r>
      <w:r>
        <w:t xml:space="preserve">— Bureaucracies and Blackboxes</w:t>
      </w:r>
    </w:p>
    <w:p>
      <w:pPr>
        <w:numPr>
          <w:ilvl w:val="0"/>
          <w:numId w:val="1047"/>
        </w:numPr>
      </w:pPr>
      <w:r>
        <w:rPr>
          <w:b/>
          <w:bCs/>
        </w:rPr>
        <w:t xml:space="preserve">Mingtao Xu (Tsinghua University); Wenzhe Xu (Tsinghua University)</w:t>
      </w:r>
      <w:r>
        <w:t xml:space="preserve"> </w:t>
      </w:r>
      <w:r>
        <w:t xml:space="preserve">— Data Privacy Regulation in Digital Economy: Evidence from Mobile App Markets in Southeast and South Asia</w:t>
      </w:r>
    </w:p>
    <w:p>
      <w:pPr>
        <w:numPr>
          <w:ilvl w:val="0"/>
          <w:numId w:val="1047"/>
        </w:numPr>
      </w:pPr>
      <w:r>
        <w:rPr>
          <w:b/>
          <w:bCs/>
        </w:rPr>
        <w:t xml:space="preserve">Shih-Hsin Chen (Institute of Technology of Management, National Yang Ming Chiao Tung University; Asu Barrett &amp; O’connor Washington Center (CSPO, DC, USA)); Hung-Chi Chang (National Yang Ming Chiao Tung University)</w:t>
      </w:r>
      <w:r>
        <w:t xml:space="preserve"> </w:t>
      </w:r>
      <w:r>
        <w:t xml:space="preserve">— The Co-Evolution of Policy Framework and the Artificial Intelligence Innovation Ecosystem in Taiwan</w:t>
      </w:r>
    </w:p>
    <w:p>
      <w:pPr>
        <w:numPr>
          <w:ilvl w:val="0"/>
          <w:numId w:val="1047"/>
        </w:numPr>
      </w:pPr>
      <w:r>
        <w:rPr>
          <w:b/>
          <w:bCs/>
        </w:rPr>
        <w:t xml:space="preserve">Rider W. Foley (Department of Engineering &amp; Society, School of Engineering and Applied Science, University of Virginia (USA)); Shih-Hsin Chen (Institute of Technology of Management, National Yang Ming Chiao Tung University;Asu Barrett &amp; O’connor Washington Center (CSPO, DC, USA) ); Wen-Hsin Chi (Institute of Technology of Management, National Yang Ming Chiao Tung University; Department of Engineering &amp; Society, School of Engineering and Applied Science, University of Virginia (USA)); Hung-Chi Chang (National Yang Ming Chiao Tung University)</w:t>
      </w:r>
      <w:r>
        <w:t xml:space="preserve"> </w:t>
      </w:r>
      <w:r>
        <w:t xml:space="preserve">— The Mutual Shaping of the Policies and Sectoral Developments in Ai-Enabled Biomedical Clusters: a Comparative Prospective of Responsible Innovation in Taiwan and Virginia</w:t>
      </w:r>
    </w:p>
    <w:bookmarkEnd w:id="69"/>
    <w:bookmarkStart w:id="70" w:name="X941523ee44e2f18fa70f1ce88255b812491899a"/>
    <w:p>
      <w:pPr>
        <w:pStyle w:val="Heading2"/>
      </w:pPr>
      <w:r>
        <w:t xml:space="preserve">Sustainable Innovation, Energy, and Mobility</w:t>
      </w:r>
    </w:p>
    <w:p>
      <w:pPr>
        <w:pStyle w:val="FirstParagraph"/>
      </w:pPr>
      <w:r>
        <w:rPr>
          <w:b/>
          <w:bCs/>
        </w:rPr>
        <w:t xml:space="preserve">Energy Systems and Reliability</w:t>
      </w:r>
      <w:r>
        <w:t xml:space="preserve"> </w:t>
      </w:r>
      <w:r>
        <w:t xml:space="preserve">— Room SC-Amp.</w:t>
      </w:r>
    </w:p>
    <w:p>
      <w:pPr>
        <w:pStyle w:val="BodyText"/>
      </w:pPr>
      <w:r>
        <w:rPr>
          <w:b/>
          <w:bCs/>
        </w:rPr>
        <w:t xml:space="preserve">Session Chair:</w:t>
      </w:r>
      <w:r>
        <w:t xml:space="preserve"> </w:t>
      </w:r>
      <w:r>
        <w:t xml:space="preserve">Yifan Liu (Georgia Institute of Technology)</w:t>
      </w:r>
    </w:p>
    <w:p>
      <w:pPr>
        <w:numPr>
          <w:ilvl w:val="0"/>
          <w:numId w:val="1048"/>
        </w:numPr>
      </w:pPr>
      <w:r>
        <w:rPr>
          <w:b/>
          <w:bCs/>
        </w:rPr>
        <w:t xml:space="preserve">Yifan Liu (Georgia Institute of Technology)</w:t>
      </w:r>
      <w:r>
        <w:t xml:space="preserve"> </w:t>
      </w:r>
      <w:r>
        <w:t xml:space="preserve">— Why Is Ev Charging So Unreliable? the Effects of Competition on Supplementary Service Quality</w:t>
      </w:r>
    </w:p>
    <w:p>
      <w:pPr>
        <w:numPr>
          <w:ilvl w:val="0"/>
          <w:numId w:val="1048"/>
        </w:numPr>
      </w:pPr>
      <w:r>
        <w:rPr>
          <w:b/>
          <w:bCs/>
        </w:rPr>
        <w:t xml:space="preserve">Umair Khan (China Three Gorges University)</w:t>
      </w:r>
      <w:r>
        <w:t xml:space="preserve"> </w:t>
      </w:r>
      <w:r>
        <w:t xml:space="preserve">— The Triple Nexus: Sustainability, Innovation, and the Future of Energy &amp; Mobility</w:t>
      </w:r>
    </w:p>
    <w:p>
      <w:pPr>
        <w:numPr>
          <w:ilvl w:val="0"/>
          <w:numId w:val="1048"/>
        </w:numPr>
      </w:pPr>
      <w:r>
        <w:rPr>
          <w:b/>
          <w:bCs/>
        </w:rPr>
        <w:t xml:space="preserve">Carmen Weigelt (Tulane University); Ekundayo Shittu (George Washington University)</w:t>
      </w:r>
      <w:r>
        <w:t xml:space="preserve"> </w:t>
      </w:r>
      <w:r>
        <w:t xml:space="preserve">— Keeping the Lights On: Ownership Structure and Grid Reliability in Interconnected Electricity Ecosystems</w:t>
      </w:r>
    </w:p>
    <w:p>
      <w:pPr>
        <w:numPr>
          <w:ilvl w:val="0"/>
          <w:numId w:val="1048"/>
        </w:numPr>
      </w:pPr>
      <w:r>
        <w:rPr>
          <w:b/>
          <w:bCs/>
        </w:rPr>
        <w:t xml:space="preserve">Jennifer Woolley (Santa Clara University); Shaohua Lu (Santa Clara University)</w:t>
      </w:r>
      <w:r>
        <w:t xml:space="preserve"> </w:t>
      </w:r>
      <w:r>
        <w:t xml:space="preserve">— Harnessing the Wind: Temporal Conditions of Plural Sourcing Strategies in the Electric Utility Industry</w:t>
      </w:r>
    </w:p>
    <w:p>
      <w:r>
        <w:br w:type="page"/>
      </w:r>
    </w:p>
    <w:p>
      <w:pPr>
        <w:pStyle w:val="FirstParagraph"/>
      </w:pPr>
      <w:r>
        <w:rPr>
          <w:i/>
          <w:iCs/>
        </w:rPr>
        <w:t xml:space="preserve">Special Sessions</w:t>
      </w:r>
    </w:p>
    <w:bookmarkEnd w:id="70"/>
    <w:bookmarkEnd w:id="71"/>
    <w:bookmarkStart w:id="75" w:name="thursday-0455-pm-0600-pm"/>
    <w:p>
      <w:pPr>
        <w:pStyle w:val="Heading1"/>
      </w:pPr>
      <w:r>
        <w:t xml:space="preserve">Thursday, 04:55 PM – 06:00 PM</w:t>
      </w:r>
    </w:p>
    <w:bookmarkStart w:id="72" w:name="X9bbbb174e74c9d3e11c6aef635875e2f74d6b72"/>
    <w:p>
      <w:pPr>
        <w:pStyle w:val="Heading2"/>
      </w:pPr>
      <w:r>
        <w:t xml:space="preserve">Innovation, Entrepreneurship, and AI-Driven Transformation</w:t>
      </w:r>
    </w:p>
    <w:p>
      <w:pPr>
        <w:pStyle w:val="FirstParagraph"/>
      </w:pPr>
      <w:r>
        <w:rPr>
          <w:b/>
          <w:bCs/>
        </w:rPr>
        <w:t xml:space="preserve">Inside China’s AI Ecosystem: Open Source Development, Hardware Diversity, and a Changing Trade Landscape</w:t>
      </w:r>
      <w:r>
        <w:t xml:space="preserve"> </w:t>
      </w:r>
      <w:r>
        <w:rPr>
          <w:i/>
          <w:iCs/>
        </w:rPr>
        <w:t xml:space="preserve">(Panel Discussion)</w:t>
      </w:r>
      <w:r>
        <w:t xml:space="preserve"> </w:t>
      </w:r>
      <w:r>
        <w:t xml:space="preserve">— Room SC-Amp.</w:t>
      </w:r>
    </w:p>
    <w:p>
      <w:pPr>
        <w:pStyle w:val="BodyText"/>
      </w:pPr>
      <w:r>
        <w:rPr>
          <w:b/>
          <w:bCs/>
        </w:rPr>
        <w:t xml:space="preserve">Panelists:</w:t>
      </w:r>
    </w:p>
    <w:p>
      <w:pPr>
        <w:pStyle w:val="Compact"/>
        <w:numPr>
          <w:ilvl w:val="0"/>
          <w:numId w:val="1049"/>
        </w:numPr>
      </w:pPr>
      <w:r>
        <w:t xml:space="preserve">Douglas Fuller (Associate Professor of International Economics, Government &amp; Business, Copenhagen Business School)</w:t>
      </w:r>
    </w:p>
    <w:p>
      <w:pPr>
        <w:pStyle w:val="Compact"/>
        <w:numPr>
          <w:ilvl w:val="0"/>
          <w:numId w:val="1049"/>
        </w:numPr>
      </w:pPr>
      <w:r>
        <w:t xml:space="preserve">Paul Triolo (Partner at DGA-Albright Stonebridge Group)</w:t>
      </w:r>
    </w:p>
    <w:p>
      <w:pPr>
        <w:pStyle w:val="FirstParagraph"/>
      </w:pPr>
      <w:r>
        <w:t xml:space="preserve">China’s AI ecosystem is evolving at remarkable speed, with companies and research institutions increasingly embracing open source models and frameworks while navigating a complex hardware landscape shaped by business competition, government priorities, and shifting trade policies. This panel brings together experts with direct knowledge of what is actually happening in China’s AI sector to explore how Chinese companies are building and deploying AI systems across a diverse array of chips, from advanced processors from the US to domestic alternatives from Huawei and other vendors. Beyond the technical questions of model training and inference capabilities, we will examine how concerns about dual use technology and civil-military fusion are influencing development choices, how open source is reshaping the competitive dynamics, and what the changing US regulatory environment under different administrations means in practice for access to advanced chips. Rather than debating optimal policy approaches, this panel provides an empirical look at the strategies, innovations, and constraints defining China’s AI landscape today and how they are shaping the trajectory of global AI development.</w:t>
      </w:r>
    </w:p>
    <w:bookmarkEnd w:id="72"/>
    <w:bookmarkStart w:id="73" w:name="Xc673857f5e1580676a5752504e326d3010188e5"/>
    <w:p>
      <w:pPr>
        <w:pStyle w:val="Heading2"/>
      </w:pPr>
      <w:r>
        <w:t xml:space="preserve">Public Policy and Global Competitiveness</w:t>
      </w:r>
    </w:p>
    <w:p>
      <w:pPr>
        <w:pStyle w:val="FirstParagraph"/>
      </w:pPr>
      <w:r>
        <w:rPr>
          <w:b/>
          <w:bCs/>
        </w:rPr>
        <w:t xml:space="preserve">University centers on industrial policy</w:t>
      </w:r>
      <w:r>
        <w:t xml:space="preserve"> </w:t>
      </w:r>
      <w:r>
        <w:rPr>
          <w:i/>
          <w:iCs/>
        </w:rPr>
        <w:t xml:space="preserve">(Panel Discussion)</w:t>
      </w:r>
      <w:r>
        <w:t xml:space="preserve"> </w:t>
      </w:r>
      <w:r>
        <w:t xml:space="preserve">— Room SC-307</w:t>
      </w:r>
    </w:p>
    <w:p>
      <w:pPr>
        <w:pStyle w:val="BodyText"/>
      </w:pPr>
      <w:r>
        <w:rPr>
          <w:b/>
          <w:bCs/>
        </w:rPr>
        <w:t xml:space="preserve">Moderator:</w:t>
      </w:r>
      <w:r>
        <w:t xml:space="preserve"> </w:t>
      </w:r>
      <w:r>
        <w:t xml:space="preserve">Allison Forbes (Senior Vice President, Center for Regional Economic Competitiveness)</w:t>
      </w:r>
    </w:p>
    <w:p>
      <w:pPr>
        <w:pStyle w:val="BodyText"/>
      </w:pPr>
      <w:r>
        <w:t xml:space="preserve">Panelists will discuss roadmaps for US competitive advantage and global leadership in key technologies of interest to national and economic security.</w:t>
      </w:r>
    </w:p>
    <w:bookmarkEnd w:id="73"/>
    <w:bookmarkStart w:id="74" w:name="X9ca5f4278bc48ca349126a7c9eaced6fae013b0"/>
    <w:p>
      <w:pPr>
        <w:pStyle w:val="Heading2"/>
      </w:pPr>
      <w:r>
        <w:t xml:space="preserve">Public Policy and Global Competitiveness</w:t>
      </w:r>
    </w:p>
    <w:p>
      <w:pPr>
        <w:pStyle w:val="FirstParagraph"/>
      </w:pPr>
      <w:r>
        <w:rPr>
          <w:b/>
          <w:bCs/>
        </w:rPr>
        <w:t xml:space="preserve">Panel on Strategic Government Procurement</w:t>
      </w:r>
      <w:r>
        <w:t xml:space="preserve"> </w:t>
      </w:r>
      <w:r>
        <w:rPr>
          <w:i/>
          <w:iCs/>
        </w:rPr>
        <w:t xml:space="preserve">(Panel Discussion)</w:t>
      </w:r>
      <w:r>
        <w:t xml:space="preserve"> </w:t>
      </w:r>
      <w:r>
        <w:t xml:space="preserve">— Room SC-309</w:t>
      </w:r>
    </w:p>
    <w:p>
      <w:pPr>
        <w:pStyle w:val="BodyText"/>
      </w:pPr>
      <w:r>
        <w:rPr>
          <w:b/>
          <w:bCs/>
        </w:rPr>
        <w:t xml:space="preserve">Moderator:</w:t>
      </w:r>
      <w:r>
        <w:t xml:space="preserve"> </w:t>
      </w:r>
      <w:r>
        <w:t xml:space="preserve">Susan Helper (Weatherhead School of Management, Case Western Reserve University)</w:t>
      </w:r>
    </w:p>
    <w:p>
      <w:pPr>
        <w:pStyle w:val="BodyText"/>
      </w:pPr>
      <w:r>
        <w:rPr>
          <w:b/>
          <w:bCs/>
        </w:rPr>
        <w:t xml:space="preserve">Panelists:</w:t>
      </w:r>
    </w:p>
    <w:p>
      <w:pPr>
        <w:pStyle w:val="Compact"/>
        <w:numPr>
          <w:ilvl w:val="0"/>
          <w:numId w:val="1050"/>
        </w:numPr>
      </w:pPr>
      <w:r>
        <w:t xml:space="preserve">John Gray, PhD, MBA (Fisher College of Business, The Ohio State University)</w:t>
      </w:r>
    </w:p>
    <w:p>
      <w:pPr>
        <w:pStyle w:val="Compact"/>
        <w:numPr>
          <w:ilvl w:val="0"/>
          <w:numId w:val="1050"/>
        </w:numPr>
      </w:pPr>
      <w:r>
        <w:t xml:space="preserve">Anna Waldman Brown (US Office of Management and Budget)</w:t>
      </w:r>
    </w:p>
    <w:p>
      <w:pPr>
        <w:pStyle w:val="Compact"/>
        <w:numPr>
          <w:ilvl w:val="0"/>
          <w:numId w:val="1050"/>
        </w:numPr>
      </w:pPr>
      <w:r>
        <w:t xml:space="preserve">James Coburn (US Food and Drug Adminstration)</w:t>
      </w:r>
    </w:p>
    <w:p>
      <w:pPr>
        <w:pStyle w:val="Compact"/>
        <w:numPr>
          <w:ilvl w:val="0"/>
          <w:numId w:val="1050"/>
        </w:numPr>
      </w:pPr>
      <w:r>
        <w:t xml:space="preserve">Addy Smith (Federation of American Scientists)</w:t>
      </w:r>
    </w:p>
    <w:p>
      <w:pPr>
        <w:pStyle w:val="FirstParagraph"/>
      </w:pPr>
      <w:r>
        <w:t xml:space="preserve">The U.S. federal government is the largest purchaser of goods and services in the world. Together with its ability to plan the timing and content of its expenditures, the government’s buying power gives it tools that it can use to shape markets. This presents a policy opportunity: the government can, by using the money it already spends to procure goods and services, take concrete steps that can enable it to do so more effectively and at a lower cost, while at the same time helping America reindustrialize. The panel will consist of practitioners and academics who will describe concrete examples of approaches government can implement or is implementing to achieve procurement objectives. First, it can provide assurance that investments will pay off, by committing to purchase and by working with stakeholders to address coordination failures that often lead to underinvestment. Second, it can deploy analytical and evaluation methods that align incentives toward performance and efficiency. These approaches are consistent with efforts taken by the last three Presidents to streamline federal procurement and increase domestic sourcing. We will explore such avenues as linking supply and demand commitments; risk reduction by decomposing systems into traceable components; capturing portfolio gains and recognizing opportunity costs; and coordinate requirements to leverage the government’s market power.</w:t>
      </w:r>
    </w:p>
    <w:p>
      <w:r>
        <w:pict>
          <v:rect style="width:0;height:1.5pt" o:hralign="center" o:hrstd="t" o:hr="t"/>
        </w:pict>
      </w:r>
    </w:p>
    <w:p>
      <w:pPr>
        <w:pStyle w:val="BlockText"/>
      </w:pPr>
      <w:r>
        <w:rPr>
          <w:b/>
          <w:bCs/>
        </w:rPr>
        <w:t xml:space="preserve">Reception</w:t>
      </w:r>
      <w:r>
        <w:br/>
      </w:r>
      <w:r>
        <w:t xml:space="preserve">Thursday, 06:00 PM – 08:00 PM ·</w:t>
      </w:r>
      <w:r>
        <w:t xml:space="preserve"> </w:t>
      </w:r>
      <w:r>
        <w:rPr>
          <w:i/>
          <w:iCs/>
        </w:rPr>
        <w:t xml:space="preserve">Student Center, Grand Ballroom</w:t>
      </w:r>
    </w:p>
    <w:p>
      <w:r>
        <w:br w:type="page"/>
      </w:r>
    </w:p>
    <w:p>
      <w:pPr>
        <w:pStyle w:val="BlockText"/>
      </w:pPr>
      <w:r>
        <w:rPr>
          <w:b/>
          <w:bCs/>
        </w:rPr>
        <w:t xml:space="preserve">Breakfast</w:t>
      </w:r>
      <w:r>
        <w:br/>
      </w:r>
      <w:r>
        <w:t xml:space="preserve">Friday, 08:20 AM – 09:00 AM ·</w:t>
      </w:r>
      <w:r>
        <w:t xml:space="preserve"> </w:t>
      </w:r>
      <w:r>
        <w:rPr>
          <w:i/>
          <w:iCs/>
        </w:rPr>
        <w:t xml:space="preserve">Student Center, Grand Ballroom</w:t>
      </w:r>
    </w:p>
    <w:p>
      <w:r>
        <w:pict>
          <v:rect style="width:0;height:1.5pt" o:hralign="center" o:hrstd="t" o:hr="t"/>
        </w:pict>
      </w:r>
    </w:p>
    <w:p>
      <w:pPr>
        <w:pStyle w:val="FirstParagraph"/>
      </w:pPr>
      <w:r>
        <w:rPr>
          <w:i/>
          <w:iCs/>
        </w:rPr>
        <w:t xml:space="preserve">Special Sessions</w:t>
      </w:r>
    </w:p>
    <w:bookmarkEnd w:id="74"/>
    <w:bookmarkEnd w:id="75"/>
    <w:bookmarkStart w:id="79" w:name="friday-0900-am-1000-am"/>
    <w:p>
      <w:pPr>
        <w:pStyle w:val="Heading1"/>
      </w:pPr>
      <w:r>
        <w:t xml:space="preserve">Friday, 09:00 AM – 10:00 AM</w:t>
      </w:r>
    </w:p>
    <w:bookmarkStart w:id="76" w:name="Xa33ace81d3ae81c55f82c32294f1e3b3e80c5aa"/>
    <w:p>
      <w:pPr>
        <w:pStyle w:val="Heading2"/>
      </w:pPr>
      <w:r>
        <w:t xml:space="preserve">Health Care Systems, Biotechnology, and Pharmaceuticals</w:t>
      </w:r>
    </w:p>
    <w:p>
      <w:pPr>
        <w:pStyle w:val="FirstParagraph"/>
      </w:pPr>
      <w:r>
        <w:rPr>
          <w:b/>
          <w:bCs/>
        </w:rPr>
        <w:t xml:space="preserve">National Security Impacts of Pharmaceutical Supply Chain Resiliency in the United States and Military Health System</w:t>
      </w:r>
      <w:r>
        <w:t xml:space="preserve"> </w:t>
      </w:r>
      <w:r>
        <w:rPr>
          <w:i/>
          <w:iCs/>
        </w:rPr>
        <w:t xml:space="preserve">(Panel Discussion)</w:t>
      </w:r>
      <w:r>
        <w:t xml:space="preserve"> </w:t>
      </w:r>
      <w:r>
        <w:t xml:space="preserve">— Room SC-Amp.</w:t>
      </w:r>
    </w:p>
    <w:p>
      <w:pPr>
        <w:pStyle w:val="BodyText"/>
      </w:pPr>
      <w:r>
        <w:rPr>
          <w:b/>
          <w:bCs/>
        </w:rPr>
        <w:t xml:space="preserve">Moderator:</w:t>
      </w:r>
      <w:r>
        <w:t xml:space="preserve"> </w:t>
      </w:r>
      <w:r>
        <w:t xml:space="preserve">Tracey Koehlmoos, PhD, MHA (Center for Health Services Research, The Uniformed Services University of the Health Sciences: Mapping of DoW Pharmaceutical)</w:t>
      </w:r>
    </w:p>
    <w:p>
      <w:pPr>
        <w:pStyle w:val="BodyText"/>
      </w:pPr>
      <w:r>
        <w:rPr>
          <w:b/>
          <w:bCs/>
        </w:rPr>
        <w:t xml:space="preserve">Panelists:</w:t>
      </w:r>
    </w:p>
    <w:p>
      <w:pPr>
        <w:pStyle w:val="Compact"/>
        <w:numPr>
          <w:ilvl w:val="0"/>
          <w:numId w:val="1051"/>
        </w:numPr>
      </w:pPr>
      <w:r>
        <w:t xml:space="preserve">John Gray, PhD, MBA (Fisher College of Business, The Ohio State University)</w:t>
      </w:r>
    </w:p>
    <w:p>
      <w:pPr>
        <w:pStyle w:val="Compact"/>
        <w:numPr>
          <w:ilvl w:val="0"/>
          <w:numId w:val="1051"/>
        </w:numPr>
      </w:pPr>
      <w:r>
        <w:t xml:space="preserve">Mariana Socal, MD, PhD (Bloomberg School of Public Health, Johns Hopkins University)</w:t>
      </w:r>
    </w:p>
    <w:p>
      <w:pPr>
        <w:pStyle w:val="Compact"/>
        <w:numPr>
          <w:ilvl w:val="0"/>
          <w:numId w:val="1051"/>
        </w:numPr>
      </w:pPr>
      <w:r>
        <w:t xml:space="preserve">Marta Wosinska, PhD (The Brookings Institution)</w:t>
      </w:r>
    </w:p>
    <w:p>
      <w:pPr>
        <w:pStyle w:val="Compact"/>
        <w:numPr>
          <w:ilvl w:val="0"/>
          <w:numId w:val="1051"/>
        </w:numPr>
      </w:pPr>
      <w:r>
        <w:t xml:space="preserve">Gabriella Mannino, PhD (US Pharmacopeia)</w:t>
      </w:r>
    </w:p>
    <w:p>
      <w:pPr>
        <w:pStyle w:val="FirstParagraph"/>
      </w:pPr>
      <w:r>
        <w:t xml:space="preserve">Over the past few decades, production of most of America’s generic drugs and the ingredients needed to make them has moved to India and China, where regulation is increasingly difficult. Growing concerns over drug quality and safety are evidenced by rampant drug shortages, approximately 76% of which stem from manufacturer quality problems, roughly three drug recalls per day in the United States often related to dangerous impurities, and a growing number of reports of patient harm. A lack of supply chain resilience and transparency, combined with dependence on foreign sources for crucial drug ingredients, poses significant risks to national security for both the general public and the Military Health System. This panel begins with an overview of the Domestic Production of Pharmaceutical Products for the Military Health System project currently underway at the Uniformed Services University of the Health Sciences, after which academic and research partners will discuss the public health and national security consequences of drug shortages through moderator questions covering quality and supply chain resilience, pharmaceutical make-buy-invest strategies, the impact of Drug Enforcement Agency policies on Schedule II controlled substances, Department of War essential medicines and supply chain reprioritization, a framework for supply chain strengthening, and end-to-end supply chain mapping. Audience questions will follow.</w:t>
      </w:r>
    </w:p>
    <w:bookmarkEnd w:id="76"/>
    <w:bookmarkStart w:id="77" w:name="Xd1ff324009d35000c5b36cf532d13b4cbcc3777"/>
    <w:p>
      <w:pPr>
        <w:pStyle w:val="Heading2"/>
      </w:pPr>
      <w:r>
        <w:t xml:space="preserve">Innovation, Entrepreneurship, and AI-Driven Transformation</w:t>
      </w:r>
    </w:p>
    <w:p>
      <w:pPr>
        <w:pStyle w:val="FirstParagraph"/>
      </w:pPr>
      <w:r>
        <w:rPr>
          <w:b/>
          <w:bCs/>
        </w:rPr>
        <w:t xml:space="preserve">The Integrity Imperative: Ethics and Governance for Agentic AI at Scale</w:t>
      </w:r>
      <w:r>
        <w:t xml:space="preserve"> </w:t>
      </w:r>
      <w:r>
        <w:rPr>
          <w:i/>
          <w:iCs/>
        </w:rPr>
        <w:t xml:space="preserve">(Panel Discussion)</w:t>
      </w:r>
      <w:r>
        <w:t xml:space="preserve"> </w:t>
      </w:r>
      <w:r>
        <w:t xml:space="preserve">— Room SC-309</w:t>
      </w:r>
    </w:p>
    <w:p>
      <w:pPr>
        <w:pStyle w:val="BodyText"/>
      </w:pPr>
      <w:r>
        <w:rPr>
          <w:b/>
          <w:bCs/>
        </w:rPr>
        <w:t xml:space="preserve">Moderator:</w:t>
      </w:r>
      <w:r>
        <w:t xml:space="preserve"> </w:t>
      </w:r>
      <w:r>
        <w:t xml:space="preserve">Melissa Appleyard (Portland State University)</w:t>
      </w:r>
    </w:p>
    <w:p>
      <w:pPr>
        <w:pStyle w:val="BodyText"/>
      </w:pPr>
      <w:r>
        <w:rPr>
          <w:b/>
          <w:bCs/>
        </w:rPr>
        <w:t xml:space="preserve">Panelists:</w:t>
      </w:r>
    </w:p>
    <w:p>
      <w:pPr>
        <w:pStyle w:val="Compact"/>
        <w:numPr>
          <w:ilvl w:val="0"/>
          <w:numId w:val="1052"/>
        </w:numPr>
      </w:pPr>
      <w:r>
        <w:t xml:space="preserve">Kristi Yuthas (Portland State University)</w:t>
      </w:r>
    </w:p>
    <w:p>
      <w:pPr>
        <w:pStyle w:val="Compact"/>
        <w:numPr>
          <w:ilvl w:val="0"/>
          <w:numId w:val="1052"/>
        </w:numPr>
      </w:pPr>
      <w:r>
        <w:t xml:space="preserve">Nitin Joglekar (Villanova)</w:t>
      </w:r>
    </w:p>
    <w:p>
      <w:pPr>
        <w:pStyle w:val="Compact"/>
        <w:numPr>
          <w:ilvl w:val="0"/>
          <w:numId w:val="1052"/>
        </w:numPr>
      </w:pPr>
      <w:r>
        <w:t xml:space="preserve">Meena Al-Azzawe (Kinaxis)</w:t>
      </w:r>
    </w:p>
    <w:p>
      <w:pPr>
        <w:pStyle w:val="Compact"/>
        <w:numPr>
          <w:ilvl w:val="0"/>
          <w:numId w:val="1052"/>
        </w:numPr>
      </w:pPr>
      <w:r>
        <w:t xml:space="preserve">Mimi Bulfin (IBM)</w:t>
      </w:r>
    </w:p>
    <w:p>
      <w:pPr>
        <w:pStyle w:val="Compact"/>
        <w:numPr>
          <w:ilvl w:val="0"/>
          <w:numId w:val="1052"/>
        </w:numPr>
      </w:pPr>
      <w:r>
        <w:t xml:space="preserve">Phaedra Boinodiris (IBM)</w:t>
      </w:r>
    </w:p>
    <w:p>
      <w:pPr>
        <w:pStyle w:val="FirstParagraph"/>
      </w:pPr>
      <w:r>
        <w:t xml:space="preserve">As organizations move beyond generative AI toward increasingly autonomous agentic AI systems, the ethical, organizational, and governance challenges intensify dramatically. These systems are capable of planning, decision-making, and acting across complex workflows. Unlike traditional automation, agentic AI introduces new forms of distributed agency, opaque decision rights, and emergent behavior that strain existing corporate controls, regulatory frameworks, and professional norms. Drawing on perspectives from operations and systems design (Nitin Joglekar, Villanova), enterprise AI enablement (Meena Al-Azzawe, Kinaxis), organizational transformation and talent strategy (Mimi Bulfin, IBM), and responsible AI leadership (Phaedra Boinodiris, Author of AI for the Rest of Us), the panel will explore four interrelated questions:</w:t>
      </w:r>
    </w:p>
    <w:p>
      <w:pPr>
        <w:pStyle w:val="Compact"/>
        <w:numPr>
          <w:ilvl w:val="0"/>
          <w:numId w:val="1053"/>
        </w:numPr>
      </w:pPr>
      <w:r>
        <w:t xml:space="preserve">How do agentic systems reshape accountability, risk ownership, and human-in-the-loop governance?</w:t>
      </w:r>
    </w:p>
    <w:p>
      <w:pPr>
        <w:pStyle w:val="Compact"/>
        <w:numPr>
          <w:ilvl w:val="0"/>
          <w:numId w:val="1053"/>
        </w:numPr>
      </w:pPr>
      <w:r>
        <w:t xml:space="preserve">What organizational capabilities—skills, structures, and decision processes—are required to prevent ethical drift as autonomy increases?</w:t>
      </w:r>
    </w:p>
    <w:p>
      <w:pPr>
        <w:pStyle w:val="Compact"/>
        <w:numPr>
          <w:ilvl w:val="0"/>
          <w:numId w:val="1053"/>
        </w:numPr>
      </w:pPr>
      <w:r>
        <w:t xml:space="preserve">How can firms align innovation incentives with integrity, transparency, and societal trust?</w:t>
      </w:r>
      <w:r>
        <w:br/>
      </w:r>
    </w:p>
    <w:p>
      <w:pPr>
        <w:pStyle w:val="Compact"/>
        <w:numPr>
          <w:ilvl w:val="0"/>
          <w:numId w:val="1053"/>
        </w:numPr>
      </w:pPr>
      <w:r>
        <w:t xml:space="preserve">How are the regulatory trends, e.g., EU’s 2024 AI Act, affecting agentic supply chains?</w:t>
      </w:r>
    </w:p>
    <w:p>
      <w:pPr>
        <w:pStyle w:val="FirstParagraph"/>
      </w:pPr>
      <w:r>
        <w:t xml:space="preserve">Through real-world enterprise cases and conceptual frameworks, the panel will propose practical governance mechanisms, including auditability for autonomous agents, ethical control planes that monitor and constrain behavior, and new roles for AI stewardship within firms. The session is designed to bridge theory and practice, offering industry studies scholars and practitioners a shared language for analyzing agentic AI not merely as a technical frontier, but as a fundamental transformation in how organizations exercise power, responsibility, and strategic choice.</w:t>
      </w:r>
    </w:p>
    <w:bookmarkEnd w:id="77"/>
    <w:bookmarkStart w:id="78" w:name="X64183f42f20641201e6501954c5e9fbe545edd0"/>
    <w:p>
      <w:pPr>
        <w:pStyle w:val="Heading2"/>
      </w:pPr>
      <w:r>
        <w:t xml:space="preserve">Public Policy and Global Competitiveness</w:t>
      </w:r>
    </w:p>
    <w:p>
      <w:pPr>
        <w:pStyle w:val="FirstParagraph"/>
      </w:pPr>
      <w:r>
        <w:rPr>
          <w:b/>
          <w:bCs/>
        </w:rPr>
        <w:t xml:space="preserve">Effective Public Policy: Building US Innovation and Industrial Ecosystems in Priority Technology Areas</w:t>
      </w:r>
      <w:r>
        <w:t xml:space="preserve"> </w:t>
      </w:r>
      <w:r>
        <w:rPr>
          <w:i/>
          <w:iCs/>
        </w:rPr>
        <w:t xml:space="preserve">(Panel Discussion)</w:t>
      </w:r>
      <w:r>
        <w:t xml:space="preserve"> </w:t>
      </w:r>
      <w:r>
        <w:t xml:space="preserve">— Room SC-307</w:t>
      </w:r>
    </w:p>
    <w:p>
      <w:pPr>
        <w:pStyle w:val="BodyText"/>
      </w:pPr>
      <w:r>
        <w:rPr>
          <w:b/>
          <w:bCs/>
        </w:rPr>
        <w:t xml:space="preserve">Moderator:</w:t>
      </w:r>
      <w:r>
        <w:t xml:space="preserve"> </w:t>
      </w:r>
      <w:r>
        <w:t xml:space="preserve">Monica Gorman (Managing Director, Crowell Global Advisors)</w:t>
      </w:r>
    </w:p>
    <w:p>
      <w:pPr>
        <w:pStyle w:val="BodyText"/>
      </w:pPr>
      <w:r>
        <w:rPr>
          <w:b/>
          <w:bCs/>
        </w:rPr>
        <w:t xml:space="preserve">Panelists:</w:t>
      </w:r>
    </w:p>
    <w:p>
      <w:pPr>
        <w:pStyle w:val="Compact"/>
        <w:numPr>
          <w:ilvl w:val="0"/>
          <w:numId w:val="1054"/>
        </w:numPr>
      </w:pPr>
      <w:r>
        <w:t xml:space="preserve">Elisabeth Reynolds, MIT Professor of the Practice, Former SAP for Manufacturing and Economic Development, NEC (2021-2022); editor, Priority Technologies: Ensuring US Security and Shared Prosperity, published last month by MIT Press</w:t>
      </w:r>
    </w:p>
    <w:p>
      <w:pPr>
        <w:pStyle w:val="FirstParagraph"/>
      </w:pPr>
      <w:r>
        <w:t xml:space="preserve">Panelists will discuss roadmaps for US competitive advantage and global leadership in technologies important to national and economic security. Each has published a recent strategy or roadmap and will dive deep into the nuances of their particular technology area including semiconductors, critical minerals, and advanced manufacturing.</w:t>
      </w:r>
    </w:p>
    <w:p>
      <w:r>
        <w:pict>
          <v:rect style="width:0;height:1.5pt" o:hralign="center" o:hrstd="t" o:hr="t"/>
        </w:pict>
      </w:r>
    </w:p>
    <w:p>
      <w:pPr>
        <w:pStyle w:val="BlockText"/>
      </w:pPr>
      <w:r>
        <w:rPr>
          <w:b/>
          <w:bCs/>
        </w:rPr>
        <w:t xml:space="preserve">Break</w:t>
      </w:r>
      <w:r>
        <w:br/>
      </w:r>
      <w:r>
        <w:t xml:space="preserve">Friday, 10:00 AM – 10:30 AM ·</w:t>
      </w:r>
      <w:r>
        <w:t xml:space="preserve"> </w:t>
      </w:r>
      <w:r>
        <w:rPr>
          <w:i/>
          <w:iCs/>
        </w:rPr>
        <w:t xml:space="preserve">Student Center, Hallway in front of Grand Ballroom</w:t>
      </w:r>
    </w:p>
    <w:p>
      <w:r>
        <w:pict>
          <v:rect style="width:0;height:1.5pt" o:hralign="center" o:hrstd="t" o:hr="t"/>
        </w:pict>
      </w:r>
    </w:p>
    <w:p>
      <w:pPr>
        <w:pStyle w:val="FirstParagraph"/>
      </w:pPr>
      <w:r>
        <w:rPr>
          <w:i/>
          <w:iCs/>
        </w:rPr>
        <w:t xml:space="preserve">Paper Sessions</w:t>
      </w:r>
    </w:p>
    <w:bookmarkEnd w:id="78"/>
    <w:bookmarkEnd w:id="79"/>
    <w:bookmarkStart w:id="87" w:name="friday-1030-am-1140-am"/>
    <w:p>
      <w:pPr>
        <w:pStyle w:val="Heading1"/>
      </w:pPr>
      <w:r>
        <w:t xml:space="preserve">Friday, 10:30 AM – 11:40 AM</w:t>
      </w:r>
    </w:p>
    <w:bookmarkStart w:id="80" w:name="general-industry-studies-8"/>
    <w:p>
      <w:pPr>
        <w:pStyle w:val="Heading2"/>
      </w:pPr>
      <w:r>
        <w:t xml:space="preserve">General Industry Studies</w:t>
      </w:r>
    </w:p>
    <w:p>
      <w:pPr>
        <w:pStyle w:val="FirstParagraph"/>
      </w:pPr>
      <w:r>
        <w:rPr>
          <w:b/>
          <w:bCs/>
        </w:rPr>
        <w:t xml:space="preserve">Public Policy and ESG</w:t>
      </w:r>
      <w:r>
        <w:t xml:space="preserve"> </w:t>
      </w:r>
      <w:r>
        <w:t xml:space="preserve">— Room SC-309</w:t>
      </w:r>
    </w:p>
    <w:p>
      <w:pPr>
        <w:pStyle w:val="BodyText"/>
      </w:pPr>
      <w:r>
        <w:rPr>
          <w:b/>
          <w:bCs/>
        </w:rPr>
        <w:t xml:space="preserve">Session Chair:</w:t>
      </w:r>
      <w:r>
        <w:t xml:space="preserve"> </w:t>
      </w:r>
      <w:r>
        <w:t xml:space="preserve">Young Kwak (George Washington University)</w:t>
      </w:r>
    </w:p>
    <w:p>
      <w:pPr>
        <w:numPr>
          <w:ilvl w:val="0"/>
          <w:numId w:val="1055"/>
        </w:numPr>
      </w:pPr>
      <w:r>
        <w:rPr>
          <w:b/>
          <w:bCs/>
        </w:rPr>
        <w:t xml:space="preserve">Young Kwak (George Washington University); Manisha Bhetwal (George Washington University); Sureewan Jampathong (George Washington University)</w:t>
      </w:r>
      <w:r>
        <w:t xml:space="preserve"> </w:t>
      </w:r>
      <w:r>
        <w:t xml:space="preserve">— From Bribes to Bytes: How Has Fraud Evolved in the U.s. Transportation Sector Projects?</w:t>
      </w:r>
    </w:p>
    <w:p>
      <w:pPr>
        <w:numPr>
          <w:ilvl w:val="0"/>
          <w:numId w:val="1055"/>
        </w:numPr>
      </w:pPr>
      <w:r>
        <w:rPr>
          <w:b/>
          <w:bCs/>
        </w:rPr>
        <w:t xml:space="preserve">Sun Kim (Michigan State University); Sriram Narayanan (Michigan State University)</w:t>
      </w:r>
      <w:r>
        <w:t xml:space="preserve"> </w:t>
      </w:r>
      <w:r>
        <w:t xml:space="preserve">— Esg Challenges in Large-Scale Infrastructure Projects</w:t>
      </w:r>
    </w:p>
    <w:p>
      <w:pPr>
        <w:numPr>
          <w:ilvl w:val="0"/>
          <w:numId w:val="1055"/>
        </w:numPr>
      </w:pPr>
      <w:r>
        <w:rPr>
          <w:b/>
          <w:bCs/>
        </w:rPr>
        <w:t xml:space="preserve">Telesilla Kotsi (The Ohio State University); Gloria Urrea (University of Colorado Boulder); Sebastian Villa (University of Colorado Boulder)</w:t>
      </w:r>
      <w:r>
        <w:t xml:space="preserve"> </w:t>
      </w:r>
      <w:r>
        <w:t xml:space="preserve">— Volume or Depth? Operational Pathways to Federal Funding Success in Nonprofits</w:t>
      </w:r>
    </w:p>
    <w:p>
      <w:pPr>
        <w:numPr>
          <w:ilvl w:val="0"/>
          <w:numId w:val="1055"/>
        </w:numPr>
      </w:pPr>
      <w:r>
        <w:rPr>
          <w:b/>
          <w:bCs/>
        </w:rPr>
        <w:t xml:space="preserve">Shah Fahad (Leshan Normal University)</w:t>
      </w:r>
      <w:r>
        <w:t xml:space="preserve"> </w:t>
      </w:r>
      <w:r>
        <w:t xml:space="preserve">— Navigating Green Innovation and Industrial Resilience: Policy Pathways for Low-Carbon Transformation Under Technological and Policy Uncertainty</w:t>
      </w:r>
    </w:p>
    <w:bookmarkEnd w:id="80"/>
    <w:bookmarkStart w:id="81" w:name="X5f6f527770becb5f3c5d80ae7067a17ee693952"/>
    <w:p>
      <w:pPr>
        <w:pStyle w:val="Heading2"/>
      </w:pPr>
      <w:r>
        <w:t xml:space="preserve">Health Care Systems, Biotechnology, and Pharmaceuticals</w:t>
      </w:r>
    </w:p>
    <w:p>
      <w:pPr>
        <w:pStyle w:val="FirstParagraph"/>
      </w:pPr>
      <w:r>
        <w:rPr>
          <w:b/>
          <w:bCs/>
        </w:rPr>
        <w:t xml:space="preserve">Pharmaceutical R&amp;D Strategy</w:t>
      </w:r>
      <w:r>
        <w:t xml:space="preserve"> </w:t>
      </w:r>
      <w:r>
        <w:t xml:space="preserve">— Room SC-301</w:t>
      </w:r>
    </w:p>
    <w:p>
      <w:pPr>
        <w:pStyle w:val="BodyText"/>
      </w:pPr>
      <w:r>
        <w:rPr>
          <w:b/>
          <w:bCs/>
        </w:rPr>
        <w:t xml:space="preserve">Session Chair:</w:t>
      </w:r>
      <w:r>
        <w:t xml:space="preserve"> </w:t>
      </w:r>
      <w:r>
        <w:t xml:space="preserve">Antonio Trujillo (Johns Hopkins University)</w:t>
      </w:r>
    </w:p>
    <w:p>
      <w:pPr>
        <w:numPr>
          <w:ilvl w:val="0"/>
          <w:numId w:val="1056"/>
        </w:numPr>
      </w:pPr>
      <w:r>
        <w:rPr>
          <w:b/>
          <w:bCs/>
        </w:rPr>
        <w:t xml:space="preserve">Antonio Trujillo (Johns Hopkins University); Yongzheng Liang (Johns Hopkins University); Manuel Hermosilla (University of Illinois Chicago); So Yeon Kang (Georgetown University); Jeromie Ballreich (Johns Hopkins University)</w:t>
      </w:r>
      <w:r>
        <w:t xml:space="preserve"> </w:t>
      </w:r>
      <w:r>
        <w:t xml:space="preserve">— Tax Windfall or White Elephant? the Intensive-Margin Innovation Response of U.s. Pharmaceutical Firms to the 2017 Corporate Tax Reform</w:t>
      </w:r>
    </w:p>
    <w:p>
      <w:pPr>
        <w:numPr>
          <w:ilvl w:val="0"/>
          <w:numId w:val="1056"/>
        </w:numPr>
      </w:pPr>
      <w:r>
        <w:rPr>
          <w:b/>
          <w:bCs/>
        </w:rPr>
        <w:t xml:space="preserve">Sukhun Kang (UC Santa Barbara); Sandra Barbosu (New York University, Tandon School of Engineering); Sungyong Chang (Cornell University, Johnson Graduate School of Management); Fan Ye (UC Santa Barbara)</w:t>
      </w:r>
      <w:r>
        <w:t xml:space="preserve"> </w:t>
      </w:r>
      <w:r>
        <w:t xml:space="preserve">— Mind the Gap in Drug Development: Understanding the Whitespace Between Clinical Trials</w:t>
      </w:r>
    </w:p>
    <w:p>
      <w:pPr>
        <w:numPr>
          <w:ilvl w:val="0"/>
          <w:numId w:val="1056"/>
        </w:numPr>
      </w:pPr>
      <w:r>
        <w:rPr>
          <w:b/>
          <w:bCs/>
        </w:rPr>
        <w:t xml:space="preserve">Elisabeth Hofmeister (Max Planck Institute for Innovation and Competition)</w:t>
      </w:r>
      <w:r>
        <w:t xml:space="preserve"> </w:t>
      </w:r>
      <w:r>
        <w:t xml:space="preserve">— Strategic Reserves: Shelved Innovation as a Real Option</w:t>
      </w:r>
    </w:p>
    <w:bookmarkEnd w:id="81"/>
    <w:bookmarkStart w:id="82" w:name="Xc45975432b97142f9d2c2b156922221bdb29462"/>
    <w:p>
      <w:pPr>
        <w:pStyle w:val="Heading2"/>
      </w:pPr>
      <w:r>
        <w:t xml:space="preserve">Innovation, Entrepreneurship, and AI-Driven Transformation</w:t>
      </w:r>
    </w:p>
    <w:p>
      <w:pPr>
        <w:pStyle w:val="FirstParagraph"/>
      </w:pPr>
      <w:r>
        <w:rPr>
          <w:b/>
          <w:bCs/>
        </w:rPr>
        <w:t xml:space="preserve">AI Adoption and Organizational Performance</w:t>
      </w:r>
      <w:r>
        <w:t xml:space="preserve"> </w:t>
      </w:r>
      <w:r>
        <w:t xml:space="preserve">— Room SC-302</w:t>
      </w:r>
    </w:p>
    <w:p>
      <w:pPr>
        <w:pStyle w:val="BodyText"/>
      </w:pPr>
      <w:r>
        <w:rPr>
          <w:b/>
          <w:bCs/>
        </w:rPr>
        <w:t xml:space="preserve">Session Chair:</w:t>
      </w:r>
      <w:r>
        <w:t xml:space="preserve"> </w:t>
      </w:r>
      <w:r>
        <w:t xml:space="preserve">Kinde Wubneh (Northeastern University)</w:t>
      </w:r>
    </w:p>
    <w:p>
      <w:pPr>
        <w:numPr>
          <w:ilvl w:val="0"/>
          <w:numId w:val="1057"/>
        </w:numPr>
      </w:pPr>
      <w:r>
        <w:rPr>
          <w:b/>
          <w:bCs/>
        </w:rPr>
        <w:t xml:space="preserve">Kinde Wubneh (Northeastern University); Venkat Kuppuswamy (Northeastern University)</w:t>
      </w:r>
      <w:r>
        <w:t xml:space="preserve"> </w:t>
      </w:r>
      <w:r>
        <w:t xml:space="preserve">— To Boldly Go Where No One Has Gone Before: Artificial Intelligence, Organizational Search, and Evaluation of Innovations</w:t>
      </w:r>
    </w:p>
    <w:p>
      <w:pPr>
        <w:numPr>
          <w:ilvl w:val="0"/>
          <w:numId w:val="1057"/>
        </w:numPr>
      </w:pPr>
      <w:r>
        <w:rPr>
          <w:b/>
          <w:bCs/>
        </w:rPr>
        <w:t xml:space="preserve">Melissa Appleyard (Portland State University); Kristi Yuthas (Portland State University)</w:t>
      </w:r>
      <w:r>
        <w:t xml:space="preserve"> </w:t>
      </w:r>
      <w:r>
        <w:t xml:space="preserve">— A Lab-Grown Diamond Is Forever… Too: Sustainability-Focused Competition and Ecosystem Reconfiguration in the Global Diamond Jewelry Industry</w:t>
      </w:r>
    </w:p>
    <w:p>
      <w:pPr>
        <w:numPr>
          <w:ilvl w:val="0"/>
          <w:numId w:val="1057"/>
        </w:numPr>
      </w:pPr>
      <w:r>
        <w:rPr>
          <w:b/>
          <w:bCs/>
        </w:rPr>
        <w:t xml:space="preserve">Meena Al-Azzawe (Kinaxis); Melissa Appleyard (Portland State University); Kristi Yuthas (Portland State University)</w:t>
      </w:r>
      <w:r>
        <w:t xml:space="preserve"> </w:t>
      </w:r>
      <w:r>
        <w:t xml:space="preserve">— Bridging the Deployment Gap: Regional Variance in Ai Operationalization and the Drift Compatibility Model</w:t>
      </w:r>
    </w:p>
    <w:p>
      <w:pPr>
        <w:numPr>
          <w:ilvl w:val="0"/>
          <w:numId w:val="1057"/>
        </w:numPr>
      </w:pPr>
      <w:r>
        <w:rPr>
          <w:b/>
          <w:bCs/>
        </w:rPr>
        <w:t xml:space="preserve">Sami Ghaddar (University of Connecticut); Paul Magill (University of Connecticut)</w:t>
      </w:r>
      <w:r>
        <w:t xml:space="preserve"> </w:t>
      </w:r>
      <w:r>
        <w:t xml:space="preserve">— From Fragmentation to Scale: a Corporate Center Blueprint for Enterprise Ai</w:t>
      </w:r>
    </w:p>
    <w:bookmarkEnd w:id="82"/>
    <w:bookmarkStart w:id="83" w:name="Xc6b4bac01b32850be6b8fee65a16c00a7156df2"/>
    <w:p>
      <w:pPr>
        <w:pStyle w:val="Heading2"/>
      </w:pPr>
      <w:r>
        <w:t xml:space="preserve">Labor Markets, Organizations, and the Future of Work</w:t>
      </w:r>
    </w:p>
    <w:p>
      <w:pPr>
        <w:pStyle w:val="FirstParagraph"/>
      </w:pPr>
      <w:r>
        <w:rPr>
          <w:b/>
          <w:bCs/>
        </w:rPr>
        <w:t xml:space="preserve">AI, Technology, and the Changing Nature of Work</w:t>
      </w:r>
      <w:r>
        <w:t xml:space="preserve"> </w:t>
      </w:r>
      <w:r>
        <w:t xml:space="preserve">— Room SC-307</w:t>
      </w:r>
    </w:p>
    <w:p>
      <w:pPr>
        <w:pStyle w:val="BodyText"/>
      </w:pPr>
      <w:r>
        <w:rPr>
          <w:b/>
          <w:bCs/>
        </w:rPr>
        <w:t xml:space="preserve">Session Chair:</w:t>
      </w:r>
      <w:r>
        <w:t xml:space="preserve"> </w:t>
      </w:r>
      <w:r>
        <w:t xml:space="preserve">Avner Ben-Ner (Carlson School of Management, University of Minnesota)</w:t>
      </w:r>
    </w:p>
    <w:p>
      <w:pPr>
        <w:numPr>
          <w:ilvl w:val="0"/>
          <w:numId w:val="1058"/>
        </w:numPr>
      </w:pPr>
      <w:r>
        <w:rPr>
          <w:b/>
          <w:bCs/>
        </w:rPr>
        <w:t xml:space="preserve">Avner Ben-Ner (Carlson School of Management, University of Minnesota); Andrew Weaver (University of Illinois at Urbana-Champaign); Ainhoa Urtasun (Public University of Navarra); Adrianto Adrianto (Ministry of Finance)</w:t>
      </w:r>
      <w:r>
        <w:t xml:space="preserve"> </w:t>
      </w:r>
      <w:r>
        <w:t xml:space="preserve">— The Impact of Robotics on the Demand for Skills</w:t>
      </w:r>
    </w:p>
    <w:p>
      <w:pPr>
        <w:numPr>
          <w:ilvl w:val="0"/>
          <w:numId w:val="1058"/>
        </w:numPr>
      </w:pPr>
      <w:r>
        <w:rPr>
          <w:b/>
          <w:bCs/>
        </w:rPr>
        <w:t xml:space="preserve">Hun Whee Lee (The Ohio State University); Christopher Dishop (Auburn University); Nai-Wen Chi (National Sun Yat-Sen University); Yonghwan Lee (Kyungpook National University); Wu Wei (Wuhan University); Ke Michael Mai (China Europe International Business School)</w:t>
      </w:r>
      <w:r>
        <w:t xml:space="preserve"> </w:t>
      </w:r>
      <w:r>
        <w:t xml:space="preserve">— When Age Helps or Hinders Ai Use: a Goal Orientation and Appraisal Perspective</w:t>
      </w:r>
    </w:p>
    <w:p>
      <w:pPr>
        <w:numPr>
          <w:ilvl w:val="0"/>
          <w:numId w:val="1058"/>
        </w:numPr>
      </w:pPr>
      <w:r>
        <w:rPr>
          <w:b/>
          <w:bCs/>
        </w:rPr>
        <w:t xml:space="preserve">Sojung Yoon (University of Minnesota)</w:t>
      </w:r>
      <w:r>
        <w:t xml:space="preserve"> </w:t>
      </w:r>
      <w:r>
        <w:t xml:space="preserve">— Driving the Skill Shift: the Impact of Generative Ai Adoption on Skill Demand in the Labor Market</w:t>
      </w:r>
    </w:p>
    <w:p>
      <w:pPr>
        <w:numPr>
          <w:ilvl w:val="0"/>
          <w:numId w:val="1058"/>
        </w:numPr>
      </w:pPr>
      <w:r>
        <w:rPr>
          <w:b/>
          <w:bCs/>
        </w:rPr>
        <w:t xml:space="preserve">Susan Helper (15)</w:t>
      </w:r>
      <w:r>
        <w:t xml:space="preserve"> </w:t>
      </w:r>
      <w:r>
        <w:t xml:space="preserve">— Designing Industrial Policy to Create Good Jobs in an Age of Ai: Suggestions from History</w:t>
      </w:r>
    </w:p>
    <w:bookmarkEnd w:id="83"/>
    <w:bookmarkStart w:id="84" w:name="X47260f880fb16605d1a0d075ce29d021c8e26ae"/>
    <w:p>
      <w:pPr>
        <w:pStyle w:val="Heading2"/>
      </w:pPr>
      <w:r>
        <w:t xml:space="preserve">Operations, Supply Chain, and AI-Enhanced Industry 4.0</w:t>
      </w:r>
    </w:p>
    <w:p>
      <w:pPr>
        <w:pStyle w:val="FirstParagraph"/>
      </w:pPr>
      <w:r>
        <w:rPr>
          <w:b/>
          <w:bCs/>
        </w:rPr>
        <w:t xml:space="preserve">Sustainable and Circular Supply Chains</w:t>
      </w:r>
      <w:r>
        <w:t xml:space="preserve"> </w:t>
      </w:r>
      <w:r>
        <w:t xml:space="preserve">— Room SC-308</w:t>
      </w:r>
    </w:p>
    <w:p>
      <w:pPr>
        <w:pStyle w:val="BodyText"/>
      </w:pPr>
      <w:r>
        <w:rPr>
          <w:b/>
          <w:bCs/>
        </w:rPr>
        <w:t xml:space="preserve">Session Chair:</w:t>
      </w:r>
      <w:r>
        <w:t xml:space="preserve"> </w:t>
      </w:r>
      <w:r>
        <w:t xml:space="preserve">Minghao Qiu (Stony Brook University)</w:t>
      </w:r>
    </w:p>
    <w:p>
      <w:pPr>
        <w:numPr>
          <w:ilvl w:val="0"/>
          <w:numId w:val="1059"/>
        </w:numPr>
      </w:pPr>
      <w:r>
        <w:rPr>
          <w:b/>
          <w:bCs/>
        </w:rPr>
        <w:t xml:space="preserve">Minghao Qiu (Stony Brook University); Gang He (CUNY-Baruch College); Peter Marcotullio (CUNY Hunter College)</w:t>
      </w:r>
      <w:r>
        <w:t xml:space="preserve"> </w:t>
      </w:r>
      <w:r>
        <w:t xml:space="preserve">— Imported Solar Photovoltaics Contributed to Health and Climate Benefits in the United States</w:t>
      </w:r>
    </w:p>
    <w:p>
      <w:pPr>
        <w:numPr>
          <w:ilvl w:val="0"/>
          <w:numId w:val="1059"/>
        </w:numPr>
      </w:pPr>
      <w:r>
        <w:rPr>
          <w:b/>
          <w:bCs/>
        </w:rPr>
        <w:t xml:space="preserve">Canberk Ucel (Essec Business School); Enver Yucesan (INSEAD)</w:t>
      </w:r>
      <w:r>
        <w:t xml:space="preserve"> </w:t>
      </w:r>
      <w:r>
        <w:t xml:space="preserve">— Fertilizer Pollution Mitigation Is a Newsvendor Problem: Evidence from the Us Midwest</w:t>
      </w:r>
    </w:p>
    <w:p>
      <w:pPr>
        <w:numPr>
          <w:ilvl w:val="0"/>
          <w:numId w:val="1059"/>
        </w:numPr>
      </w:pPr>
      <w:r>
        <w:rPr>
          <w:b/>
          <w:bCs/>
        </w:rPr>
        <w:t xml:space="preserve">Chenhui Zhang (University of Waterloo)</w:t>
      </w:r>
      <w:r>
        <w:t xml:space="preserve"> </w:t>
      </w:r>
      <w:r>
        <w:t xml:space="preserve">— Governing Critical Mineral Supply Chains Through Standards-Based Markets: Market-Mediated Industrial Policy</w:t>
      </w:r>
    </w:p>
    <w:p>
      <w:pPr>
        <w:numPr>
          <w:ilvl w:val="0"/>
          <w:numId w:val="1059"/>
        </w:numPr>
      </w:pPr>
      <w:r>
        <w:rPr>
          <w:b/>
          <w:bCs/>
        </w:rPr>
        <w:t xml:space="preserve">Akshay Mutha (University of Vermont); Daniel Guide (Pennsylvania State University); Omkar Palsule-Desai (IIT Bombay); Kanti Prakash Brahma (IIM Indore)</w:t>
      </w:r>
      <w:r>
        <w:t xml:space="preserve"> </w:t>
      </w:r>
      <w:r>
        <w:t xml:space="preserve">— Apparel Closed-Loop Supply Chains</w:t>
      </w:r>
    </w:p>
    <w:bookmarkEnd w:id="84"/>
    <w:bookmarkStart w:id="85" w:name="Xaab86f6170614e692e0c3f52c2b011e050c943d"/>
    <w:p>
      <w:pPr>
        <w:pStyle w:val="Heading2"/>
      </w:pPr>
      <w:r>
        <w:t xml:space="preserve">Public Policy and Global Competitiveness</w:t>
      </w:r>
    </w:p>
    <w:p>
      <w:pPr>
        <w:pStyle w:val="FirstParagraph"/>
      </w:pPr>
      <w:r>
        <w:rPr>
          <w:b/>
          <w:bCs/>
        </w:rPr>
        <w:t xml:space="preserve">Industrial Policy Frameworks</w:t>
      </w:r>
      <w:r>
        <w:t xml:space="preserve"> </w:t>
      </w:r>
      <w:r>
        <w:t xml:space="preserve">— Room SC-310</w:t>
      </w:r>
    </w:p>
    <w:p>
      <w:pPr>
        <w:pStyle w:val="BodyText"/>
      </w:pPr>
      <w:r>
        <w:rPr>
          <w:b/>
          <w:bCs/>
        </w:rPr>
        <w:t xml:space="preserve">Session Chair:</w:t>
      </w:r>
      <w:r>
        <w:t xml:space="preserve"> </w:t>
      </w:r>
      <w:r>
        <w:t xml:space="preserve">Keno Haverkamp (University of Cambridge)</w:t>
      </w:r>
    </w:p>
    <w:p>
      <w:pPr>
        <w:numPr>
          <w:ilvl w:val="0"/>
          <w:numId w:val="1060"/>
        </w:numPr>
      </w:pPr>
      <w:r>
        <w:rPr>
          <w:b/>
          <w:bCs/>
        </w:rPr>
        <w:t xml:space="preserve">Keno Haverkamp (University of Cambridge); Guendalina Anzolin (University of Cambridge); William Bonvillian (MIT); Eoin O’sullivan (University of Cambridge)</w:t>
      </w:r>
      <w:r>
        <w:t xml:space="preserve"> </w:t>
      </w:r>
      <w:r>
        <w:t xml:space="preserve">— Industrial Innovation Policy: New Wine in New Bottles. Why Government Intervention Should Be Informed by the Functioning of Industrial Innovation Systems</w:t>
      </w:r>
    </w:p>
    <w:p>
      <w:pPr>
        <w:numPr>
          <w:ilvl w:val="0"/>
          <w:numId w:val="1060"/>
        </w:numPr>
      </w:pPr>
      <w:r>
        <w:rPr>
          <w:b/>
          <w:bCs/>
        </w:rPr>
        <w:t xml:space="preserve">Abhishek Krishnan (University of British Columbia); Wouter Bam (University of British Columbia)</w:t>
      </w:r>
      <w:r>
        <w:t xml:space="preserve"> </w:t>
      </w:r>
      <w:r>
        <w:t xml:space="preserve">— Evaluating Industrial Policy Instruments: Insights from Economic Complexity</w:t>
      </w:r>
    </w:p>
    <w:p>
      <w:pPr>
        <w:numPr>
          <w:ilvl w:val="0"/>
          <w:numId w:val="1060"/>
        </w:numPr>
      </w:pPr>
      <w:r>
        <w:rPr>
          <w:b/>
          <w:bCs/>
        </w:rPr>
        <w:t xml:space="preserve">Andrew Reamer (George Washington University)</w:t>
      </w:r>
      <w:r>
        <w:t xml:space="preserve"> </w:t>
      </w:r>
      <w:r>
        <w:t xml:space="preserve">— Key Federal Industrial Policy Initiatives Since 1789</w:t>
      </w:r>
    </w:p>
    <w:bookmarkEnd w:id="85"/>
    <w:bookmarkStart w:id="86" w:name="X475b3886025fe2758447d184ccff1eb18d854ac"/>
    <w:p>
      <w:pPr>
        <w:pStyle w:val="Heading2"/>
      </w:pPr>
      <w:r>
        <w:t xml:space="preserve">Sustainable Innovation, Energy, and Mobility</w:t>
      </w:r>
    </w:p>
    <w:p>
      <w:pPr>
        <w:pStyle w:val="FirstParagraph"/>
      </w:pPr>
      <w:r>
        <w:rPr>
          <w:b/>
          <w:bCs/>
        </w:rPr>
        <w:t xml:space="preserve">Industrial Decarbonization Pathways</w:t>
      </w:r>
      <w:r>
        <w:t xml:space="preserve"> </w:t>
      </w:r>
      <w:r>
        <w:t xml:space="preserve">— Room SC-Amp.</w:t>
      </w:r>
    </w:p>
    <w:p>
      <w:pPr>
        <w:pStyle w:val="BodyText"/>
      </w:pPr>
      <w:r>
        <w:rPr>
          <w:b/>
          <w:bCs/>
        </w:rPr>
        <w:t xml:space="preserve">Session Chair:</w:t>
      </w:r>
      <w:r>
        <w:t xml:space="preserve"> </w:t>
      </w:r>
      <w:r>
        <w:t xml:space="preserve">Mateus Do Rego Ferreira Lima (Indiana University)</w:t>
      </w:r>
    </w:p>
    <w:p>
      <w:pPr>
        <w:numPr>
          <w:ilvl w:val="0"/>
          <w:numId w:val="1061"/>
        </w:numPr>
      </w:pPr>
      <w:r>
        <w:rPr>
          <w:b/>
          <w:bCs/>
        </w:rPr>
        <w:t xml:space="preserve">Mateus Do Rego Ferreira Lima (Indiana University); Christian Blanco (The Ohio State University)</w:t>
      </w:r>
      <w:r>
        <w:t xml:space="preserve"> </w:t>
      </w:r>
      <w:r>
        <w:t xml:space="preserve">— The Impact of Import Bans on the U.s. Recycling Market: Evidence and Interventions</w:t>
      </w:r>
    </w:p>
    <w:p>
      <w:pPr>
        <w:numPr>
          <w:ilvl w:val="0"/>
          <w:numId w:val="1061"/>
        </w:numPr>
      </w:pPr>
      <w:r>
        <w:rPr>
          <w:b/>
          <w:bCs/>
        </w:rPr>
        <w:t xml:space="preserve">Vanessa Cedeno-Mieles (University of Virginia); Andres Clarens (University of Virginia); Majid Shafiee-Jood (University of Virginia)</w:t>
      </w:r>
      <w:r>
        <w:t xml:space="preserve"> </w:t>
      </w:r>
      <w:r>
        <w:t xml:space="preserve">— An Agent-Based Model of Technology Diffusion in the U.s. Cement Industry</w:t>
      </w:r>
    </w:p>
    <w:p>
      <w:pPr>
        <w:numPr>
          <w:ilvl w:val="0"/>
          <w:numId w:val="1061"/>
        </w:numPr>
      </w:pPr>
      <w:r>
        <w:rPr>
          <w:b/>
          <w:bCs/>
        </w:rPr>
        <w:t xml:space="preserve">Elisabeth Reynolds (MIT); Nathan Collett (MIT); Martin Staadecker (MIT)</w:t>
      </w:r>
      <w:r>
        <w:t xml:space="preserve"> </w:t>
      </w:r>
      <w:r>
        <w:t xml:space="preserve">— Industrial Decarbonization: Pathways for Productivity and Growth</w:t>
      </w:r>
    </w:p>
    <w:p>
      <w:pPr>
        <w:numPr>
          <w:ilvl w:val="0"/>
          <w:numId w:val="1061"/>
        </w:numPr>
      </w:pPr>
      <w:r>
        <w:rPr>
          <w:b/>
          <w:bCs/>
        </w:rPr>
        <w:t xml:space="preserve">Will Mosley (Melbourne Business School); David Keith (Melbourne Business School)</w:t>
      </w:r>
      <w:r>
        <w:t xml:space="preserve"> </w:t>
      </w:r>
      <w:r>
        <w:t xml:space="preserve">— Special Purpose Acquisition Cleantech? Lessons from the Cleantech Spac Bubble</w:t>
      </w:r>
    </w:p>
    <w:p>
      <w:r>
        <w:pict>
          <v:rect style="width:0;height:1.5pt" o:hralign="center" o:hrstd="t" o:hr="t"/>
        </w:pict>
      </w:r>
    </w:p>
    <w:p>
      <w:pPr>
        <w:pStyle w:val="BlockText"/>
      </w:pPr>
      <w:r>
        <w:rPr>
          <w:b/>
          <w:bCs/>
        </w:rPr>
        <w:t xml:space="preserve">Lunch &amp; Awards Ceremony</w:t>
      </w:r>
      <w:r>
        <w:br/>
      </w:r>
      <w:r>
        <w:t xml:space="preserve">Friday, 11:40 AM – 12:40 PM ·</w:t>
      </w:r>
      <w:r>
        <w:t xml:space="preserve"> </w:t>
      </w:r>
      <w:r>
        <w:rPr>
          <w:i/>
          <w:iCs/>
        </w:rPr>
        <w:t xml:space="preserve">Student Center, Grand Ballroom</w:t>
      </w:r>
    </w:p>
    <w:bookmarkEnd w:id="86"/>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Industry Studies Association Annual Conference</dc:title>
  <dc:creator/>
  <cp:keywords/>
  <dcterms:created xsi:type="dcterms:W3CDTF">2026-05-13T23:14:36Z</dcterms:created>
  <dcterms:modified xsi:type="dcterms:W3CDTF">2026-05-13T23:14:36Z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Program Schedule June 3 - 5, 2026</vt:lpwstr>
  </property>
  <property fmtid="{D5CDD505-2E9C-101B-9397-08002B2CF9AE}" pid="10" name="toc-title">
    <vt:lpwstr>Table of contents</vt:lpwstr>
  </property>
</Properties>
</file>