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</w:t>
      </w:r>
      <w:r>
        <w:t xml:space="preserve"> </w:t>
      </w:r>
      <w:r>
        <w:t xml:space="preserve">Industry</w:t>
      </w:r>
      <w:r>
        <w:t xml:space="preserve"> </w:t>
      </w:r>
      <w:r>
        <w:t xml:space="preserve">Studies</w:t>
      </w:r>
      <w:r>
        <w:t xml:space="preserve"> </w:t>
      </w:r>
      <w:r>
        <w:t xml:space="preserve">Association</w:t>
      </w:r>
      <w:r>
        <w:t xml:space="preserve"> </w:t>
      </w:r>
      <w:r>
        <w:t xml:space="preserve">Annual</w:t>
      </w:r>
      <w:r>
        <w:t xml:space="preserve"> </w:t>
      </w:r>
      <w:r>
        <w:t xml:space="preserve">Conference</w:t>
      </w:r>
    </w:p>
    <w:p>
      <w:pPr>
        <w:pStyle w:val="Subtitle"/>
      </w:pPr>
      <w:r>
        <w:t xml:space="preserve">Program</w:t>
      </w:r>
      <w:r>
        <w:t xml:space="preserve"> </w:t>
      </w:r>
      <w:r>
        <w:t xml:space="preserve">Schedule</w:t>
      </w:r>
      <w:r>
        <w:t xml:space="preserve"> </w:t>
      </w:r>
      <w:r>
        <w:t xml:space="preserve">June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5,</w:t>
      </w:r>
      <w:r>
        <w:t xml:space="preserve"> </w:t>
      </w:r>
      <w:r>
        <w:t xml:space="preserve">2026</w:t>
      </w:r>
    </w:p>
    <w:bookmarkStart w:id="24" w:name="welcome"/>
    <w:p>
      <w:pPr>
        <w:pStyle w:val="Heading1"/>
      </w:pPr>
      <w:r>
        <w:rPr>
          <w:vertAlign w:val="subscript"/>
        </w:rPr>
        <w:t xml:space="preserve">WELCOME</w:t>
      </w:r>
    </w:p>
    <w:bookmarkStart w:id="23" w:name="Xce0e2aef34b3493b4a65b61d5fa63e762f8364d"/>
    <w:p>
      <w:pPr>
        <w:pStyle w:val="Heading2"/>
      </w:pPr>
      <w:r>
        <w:t xml:space="preserve">John Gray, President of the Industry Studies Association</w:t>
      </w:r>
    </w:p>
    <w:p>
      <w:pPr>
        <w:pStyle w:val="FirstParagraph"/>
      </w:pPr>
      <w:r>
        <w:t xml:space="preserve">[PLACEHOLDER: Insert president’s message text here.]</w:t>
      </w:r>
    </w:p>
    <w:p>
      <w:pPr>
        <w:pStyle w:val="BodyText"/>
      </w:pPr>
      <w:r>
        <w:t xml:space="preserve">[PLACEHOLDER: Insert president’s message text here.]</w:t>
      </w:r>
    </w:p>
    <w:p>
      <w:pPr>
        <w:pStyle w:val="BodyText"/>
      </w:pPr>
      <w:r>
        <w:t xml:space="preserve">[PLACEHOLDER: Insert president’s message text here.]</w:t>
      </w:r>
    </w:p>
    <w:p>
      <w:pPr>
        <w:pStyle w:val="BodyText"/>
      </w:pPr>
      <w:r>
        <w:t xml:space="preserve">John Gray</w:t>
      </w:r>
      <w:r>
        <w:t xml:space="preserve"> </w:t>
      </w:r>
      <w:r>
        <w:t xml:space="preserve">President, ISA</w:t>
      </w:r>
    </w:p>
    <w:p>
      <w:pPr>
        <w:pStyle w:val="CaptionedFigure"/>
      </w:pPr>
      <w:r>
        <w:drawing>
          <wp:inline>
            <wp:extent cx="2133600" cy="2133600"/>
            <wp:effectExtent b="0" l="0" r="0" t="0"/>
            <wp:docPr descr="President, ISA" title="" id="21" name="Picture"/>
            <a:graphic>
              <a:graphicData uri="http://schemas.openxmlformats.org/drawingml/2006/picture">
                <pic:pic>
                  <pic:nvPicPr>
                    <pic:cNvPr descr="images/president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President, ISA</w:t>
      </w:r>
    </w:p>
    <w:p>
      <w:r>
        <w:br w:type="page"/>
      </w:r>
    </w:p>
    <w:p>
      <w:r>
        <w:br w:type="page"/>
      </w:r>
    </w:p>
    <w:bookmarkEnd w:id="23"/>
    <w:bookmarkEnd w:id="24"/>
    <w:bookmarkStart w:id="25" w:name="conference-in-brief"/>
    <w:p>
      <w:pPr>
        <w:pStyle w:val="Heading1"/>
      </w:pPr>
      <w:r>
        <w:t xml:space="preserve">Conference in Brief</w:t>
      </w:r>
    </w:p>
    <w:p>
      <w:pPr>
        <w:pStyle w:val="FirstParagraph"/>
      </w:pPr>
      <w:r>
        <w:rPr>
          <w:bCs/>
          <w:b/>
        </w:rPr>
        <w:t xml:space="preserve">CONFERENCE LOCATION</w:t>
      </w:r>
    </w:p>
    <w:p>
      <w:pPr>
        <w:pStyle w:val="BodyText"/>
      </w:pPr>
      <w:r>
        <w:rPr>
          <w:bCs/>
          <w:b/>
        </w:rPr>
        <w:t xml:space="preserve">George Washington University</w:t>
      </w:r>
    </w:p>
    <w:p>
      <w:pPr>
        <w:pStyle w:val="BodyText"/>
      </w:pPr>
      <w:r>
        <w:rPr>
          <w:bCs/>
          <w:b/>
        </w:rPr>
        <w:t xml:space="preserve">Milken Institute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Science &amp; Engineering Hall (SEH)</w:t>
      </w:r>
      <w:r>
        <w:t xml:space="preserve"> </w:t>
      </w:r>
      <w:r>
        <w:t xml:space="preserve">— Washington, DC</w:t>
      </w:r>
      <w:r>
        <w:t xml:space="preserve"> </w:t>
      </w:r>
      <w:r>
        <w:rPr>
          <w:iCs/>
          <w:i/>
        </w:rPr>
        <w:t xml:space="preserve">(Wednesday, June 3)</w:t>
      </w:r>
    </w:p>
    <w:p>
      <w:pPr>
        <w:pStyle w:val="BodyText"/>
      </w:pPr>
      <w:r>
        <w:rPr>
          <w:bCs/>
          <w:b/>
        </w:rPr>
        <w:t xml:space="preserve">Student Center</w:t>
      </w:r>
      <w:r>
        <w:t xml:space="preserve"> </w:t>
      </w:r>
      <w:r>
        <w:t xml:space="preserve">— Washington, DC</w:t>
      </w:r>
      <w:r>
        <w:t xml:space="preserve"> </w:t>
      </w:r>
      <w:r>
        <w:rPr>
          <w:iCs/>
          <w:i/>
        </w:rPr>
        <w:t xml:space="preserve">(Thursday–Friday, June 4–5)</w:t>
      </w:r>
    </w:p>
    <w:p>
      <w:pPr>
        <w:pStyle w:val="BodyText"/>
      </w:pPr>
      <w:r>
        <w:rPr>
          <w:bCs/>
          <w:b/>
        </w:rPr>
        <w:t xml:space="preserve">METRO STOP LOCATION</w:t>
      </w:r>
    </w:p>
    <w:p>
      <w:pPr>
        <w:pStyle w:val="BodyText"/>
      </w:pPr>
      <w:r>
        <w:rPr>
          <w:bCs/>
          <w:b/>
        </w:rPr>
        <w:t xml:space="preserve">Foggy Bottom Metro Station</w:t>
      </w:r>
      <w:r>
        <w:t xml:space="preserve"> </w:t>
      </w:r>
      <w:r>
        <w:t xml:space="preserve">(Blue, Orange &amp; Silver Lines)</w:t>
      </w:r>
    </w:p>
    <w:p>
      <w:pPr>
        <w:pStyle w:val="BodyText"/>
      </w:pPr>
      <w:r>
        <w:rPr>
          <w:bCs/>
          <w:b/>
        </w:rPr>
        <w:t xml:space="preserve">REGISTRATION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Wednesday, June 3 —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Milken Institute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Wednesday, June 3 — afternoon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&amp; Engineering Hall (SEH)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Thursday, June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Friday, June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Wednesday, June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8:00am—11:30am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 excursion, option 1 (intro to DC non profits)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&amp; Engineering Hall, B1 1270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8:00am—11:30am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 excursion, option 2 (mall tour)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&amp; Engineering Hall, Meet at Lincoln Memorial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12:00pm—1:00pm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Milkin Institute, Convening Hall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1:00pm—1:55pm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Plenary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Milkin Institute, Convening Hall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2:00pm—4:40pm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Milkin Institute, Convening Hall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2:00pm—3:10pm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&amp; Engineering Hall,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3:10pm—3:30pm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&amp; Engineering Hall, B1 Greenwall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3:30pm—4:40pm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&amp; Engineering Hall,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4:45pm—5:55pm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&amp; Engineering Hall,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6:00pm—7:00pm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Science &amp; Engineering Hall, B1 Greenwall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Thursday, June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8:20am—9:00am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Grand Ballroom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9:00am—10:10am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10:10am—10:40am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Hallway in front of Grand Ballroom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10:40am—11:40am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Panel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11:40am—12:45pm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Lunch &amp; Business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Grand Ballroom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12:50pm—2:00pm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2:05pm—3:05pm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Panel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3:05pm—3:35pm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Hallway in front of Grand Ballroom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3:40pm—4:50pm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4:55pm—6:00pm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Panel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6:00pm—8:00pm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Grand Ballroom</w:t>
            </w:r>
          </w:p>
        </w:tc>
      </w:tr>
    </w:tbl>
    <w:p>
      <w:pPr>
        <w:pStyle w:val="BodyText"/>
      </w:pPr>
      <w:r>
        <w:rPr>
          <w:bCs/>
          <w:b/>
        </w:rPr>
        <w:t xml:space="preserve">Friday, June 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066"/>
        <w:gridCol w:w="2410"/>
        <w:gridCol w:w="34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8:20am—9:00am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Grand Ballroom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9:00am—10:00am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Panel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10:00am—10:30am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Hallway in front of Grand Ballroom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10:30am—11:40am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Classrooms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11:40am—12:40pm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Lunch &amp; Awards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Center, Grand Ballroom</w:t>
            </w:r>
          </w:p>
        </w:tc>
      </w:tr>
    </w:tbl>
    <w:p>
      <w:r>
        <w:br w:type="page"/>
      </w:r>
    </w:p>
    <w:p>
      <w:pPr>
        <w:pStyle w:val="BodyText"/>
      </w:pPr>
      <w:r>
        <w:rPr>
          <w:bCs/>
          <w:b/>
        </w:rPr>
        <w:t xml:space="preserve">Track Categories</w:t>
      </w:r>
    </w:p>
    <w:p>
      <w:pPr>
        <w:numPr>
          <w:ilvl w:val="0"/>
          <w:numId w:val="1001"/>
        </w:numPr>
        <w:pStyle w:val="Compact"/>
      </w:pPr>
      <w:r>
        <w:t xml:space="preserve">General Industry Studies</w:t>
      </w:r>
    </w:p>
    <w:p>
      <w:pPr>
        <w:numPr>
          <w:ilvl w:val="0"/>
          <w:numId w:val="1001"/>
        </w:numPr>
        <w:pStyle w:val="Compact"/>
      </w:pPr>
      <w:r>
        <w:t xml:space="preserve">Health Care Systems, Biotechnology, and Pharmaceuticals</w:t>
      </w:r>
    </w:p>
    <w:p>
      <w:pPr>
        <w:numPr>
          <w:ilvl w:val="0"/>
          <w:numId w:val="1001"/>
        </w:numPr>
        <w:pStyle w:val="Compact"/>
      </w:pPr>
      <w:r>
        <w:t xml:space="preserve">Innovation, Entrepreneurship, and AI-Driven Transformation</w:t>
      </w:r>
    </w:p>
    <w:p>
      <w:pPr>
        <w:numPr>
          <w:ilvl w:val="0"/>
          <w:numId w:val="1001"/>
        </w:numPr>
        <w:pStyle w:val="Compact"/>
      </w:pPr>
      <w:r>
        <w:t xml:space="preserve">Labor Markets, Organizations, and the Future of Work</w:t>
      </w:r>
    </w:p>
    <w:p>
      <w:pPr>
        <w:numPr>
          <w:ilvl w:val="0"/>
          <w:numId w:val="1001"/>
        </w:numPr>
        <w:pStyle w:val="Compact"/>
      </w:pPr>
      <w:r>
        <w:t xml:space="preserve">Operations, Supply Chain, and AI-Enhanced Industry 4.0</w:t>
      </w:r>
    </w:p>
    <w:p>
      <w:pPr>
        <w:numPr>
          <w:ilvl w:val="0"/>
          <w:numId w:val="1001"/>
        </w:numPr>
        <w:pStyle w:val="Compact"/>
      </w:pPr>
      <w:r>
        <w:t xml:space="preserve">Public Policy and Global Competitiveness</w:t>
      </w:r>
    </w:p>
    <w:p>
      <w:pPr>
        <w:numPr>
          <w:ilvl w:val="0"/>
          <w:numId w:val="1001"/>
        </w:numPr>
        <w:pStyle w:val="Compact"/>
      </w:pPr>
      <w:r>
        <w:t xml:space="preserve">Sustainable Innovation, Energy, and Mobility</w:t>
      </w:r>
    </w:p>
    <w:p>
      <w:r>
        <w:pict>
          <v:rect style="width:0;height:1.5pt" o:hralign="center" o:hrstd="t" o:hr="t"/>
        </w:pic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Industry Studies Association Annual Conference</dc:title>
  <dc:creator/>
  <cp:keywords/>
  <dcterms:created xsi:type="dcterms:W3CDTF">2026-05-14T10:29:39Z</dcterms:created>
  <dcterms:modified xsi:type="dcterms:W3CDTF">2026-05-14T10:29:39Z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Program Schedule June 3 - 5, 2026</vt:lpwstr>
  </property>
  <property fmtid="{D5CDD505-2E9C-101B-9397-08002B2CF9AE}" pid="9" name="toc-title">
    <vt:lpwstr>Table of contents</vt:lpwstr>
  </property>
</Properties>
</file>