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6F3" w:rsidRDefault="00451FF0">
      <w:r>
        <w:rPr>
          <w:rStyle w:val="fontstyle01"/>
        </w:rPr>
        <w:t>Ilustríssimo Senhor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SECRETÁRIO DA FAZENDA/FINANÇAS do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 xml:space="preserve">Estado </w:t>
      </w:r>
      <w:proofErr w:type="gramStart"/>
      <w:r>
        <w:rPr>
          <w:rStyle w:val="fontstyle01"/>
        </w:rPr>
        <w:t>do ...</w:t>
      </w:r>
      <w:proofErr w:type="gramEnd"/>
      <w:r>
        <w:rPr>
          <w:rStyle w:val="fontstyle01"/>
        </w:rPr>
        <w:t>..........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Prezado Senhor: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Face a atual situação econômica financeira deste município, e em atendimento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ao que prescreve a LRF – Lei 101/2000 (Lei da Responsabilidade Fiscal) e à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recém aprovada LC 157/2016, não há outra alternativa senão a de recorrermos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a todas as fontes de informações que nos permitam identificar as possíveis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sonegações de impostos referentes ao ISSQN.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Com este fito, a secretaria deste município identificou a possibilidade de se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 xml:space="preserve">incrementar sua receita tributária pelo </w:t>
      </w:r>
      <w:r>
        <w:rPr>
          <w:rStyle w:val="fontstyle21"/>
        </w:rPr>
        <w:t xml:space="preserve">cruzamento de informações </w:t>
      </w:r>
      <w:r>
        <w:rPr>
          <w:rStyle w:val="fontstyle01"/>
        </w:rPr>
        <w:t>relativas ao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ISS prestadas pelos contribuintes deste imposto no nosso município com os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dados registrados nos arquivos da Fazenda Estadual relacionados com as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operações de compra e venda de serviços com pagamento através de cartões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de crédito e débito.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Já identificadas as administradoras de cartões que operam em nosso território,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para conclusão de nosso planejamento para a identificação de possíveis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sonegação, nos falta conhecer da movimentação de compras/vendas havidas,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desde o ano de 2010, com recursos de seus cartões de credito e débito; pelo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que requeremos nos forneça os dados destas operações destacando: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a) data da operação;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b) CNPJ da administradora de cartões;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c) CNPJ do estabelecimento vendedor (operador da maquininha);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d) CPF/CNPJ do tomador da operação (possuidor do cartão);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d) tipo da operação (débito/crédito);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e) número do comprovante da operação;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f) valor da operação.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Valioso observar que desinteressa a esta municipalidade conhecer as compras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dos seus munícipes, assim não está solicitando nenhuma informação que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identifique o produto/serviço adquirido, circunstância que preserva o direito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constitucional à intimidade que é restrito às pessoas físicas. Também deve ser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destacado que inexiste sigilo fiscal entre os fiscos estadual e municipal por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razões óbvias.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Este pleito tem espeque na Lei de Acesso à Informação (Lei nº 12.527/2011),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especialmente no que preconizam os seus artigos 1º, § único, I, e 3º, I, II e III,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assim como no artigo 37, XXII, da Constituição Federal.</w:t>
      </w:r>
      <w:r>
        <w:br/>
      </w:r>
      <w:r>
        <w:rPr>
          <w:rStyle w:val="fontstyle31"/>
        </w:rPr>
        <w:t>77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Caso Vossa Senhoria venha a entender que inexistiria o direito de este ente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municipal acessar as informações pleiteadas, indeferindo este pleito no prazo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da lei, roga-se a especial gentileza de informar as razões da sua respeitável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negativa, a fim de que possa vir a ser fundamentado o recurso administrativo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ao Governador do Estado, ou mesmo, para a impetração de mandado de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segurança a decorrer da aprovação da LC 157/2016.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Agradecendo sua especial colaboração, se deferir o pleito e mandar fornecer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lastRenderedPageBreak/>
        <w:t>os dados solicitados, valho-me do ensejo para apresentar-lhe protestos de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elevada consideração e apreço.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 xml:space="preserve">PREFEITO </w:t>
      </w:r>
      <w:proofErr w:type="gramStart"/>
      <w:r>
        <w:rPr>
          <w:rStyle w:val="fontstyle01"/>
        </w:rPr>
        <w:t>MUNICIPAL</w:t>
      </w:r>
      <w:proofErr w:type="gramEnd"/>
    </w:p>
    <w:sectPr w:rsidR="00A126F3" w:rsidSect="00A126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451FF0"/>
    <w:rsid w:val="00451FF0"/>
    <w:rsid w:val="00A12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6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451FF0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451FF0"/>
    <w:rPr>
      <w:rFonts w:ascii="Arial" w:hAnsi="Arial" w:cs="Arial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Fontepargpadro"/>
    <w:rsid w:val="00451FF0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424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 Costa</dc:creator>
  <cp:lastModifiedBy>Henrique Costa</cp:lastModifiedBy>
  <cp:revision>1</cp:revision>
  <dcterms:created xsi:type="dcterms:W3CDTF">2017-09-12T21:13:00Z</dcterms:created>
  <dcterms:modified xsi:type="dcterms:W3CDTF">2017-09-12T21:14:00Z</dcterms:modified>
</cp:coreProperties>
</file>