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FB2EC69" wp14:textId="77777777">
      <w:pPr>
        <w:pStyle w:val="Title"/>
        <w:spacing w:after="240"/>
        <w:jc w:val="center"/>
      </w:pPr>
      <w:r>
        <w:rPr>
          <w:b/>
          <w:bCs/>
          <w:color w:val="2E5090"/>
          <w:sz w:val="56"/>
          <w:szCs w:val="56"/>
        </w:rPr>
        <w:t xml:space="preserve">SALI Vida II Account</w:t>
      </w:r>
    </w:p>
    <w:p xmlns:wp14="http://schemas.microsoft.com/office/word/2010/wordml" w14:paraId="133C6B06" wp14:textId="77777777">
      <w:pPr>
        <w:spacing w:after="360"/>
        <w:jc w:val="center"/>
      </w:pPr>
      <w:r>
        <w:rPr>
          <w:b/>
          <w:bCs/>
          <w:color w:val="404040"/>
          <w:sz w:val="32"/>
          <w:szCs w:val="32"/>
        </w:rPr>
        <w:t xml:space="preserve">Exit Planning Guide for Policy Owners</w:t>
      </w:r>
    </w:p>
    <w:p xmlns:wp14="http://schemas.microsoft.com/office/word/2010/wordml" w14:paraId="6C0E1DE5" wp14:textId="77777777">
      <w:pPr>
        <w:pStyle w:val="Heading1"/>
      </w:pPr>
      <w:r>
        <w:t xml:space="preserve">Overview</w:t>
      </w:r>
    </w:p>
    <w:p xmlns:wp14="http://schemas.microsoft.com/office/word/2010/wordml" w14:paraId="2011885D" wp14:textId="77777777">
      <w:pPr>
        <w:spacing w:after="120"/>
      </w:pPr>
      <w:r>
        <w:t xml:space="preserve">This guide outlines the withdrawal process for clients invested in the SALI Vida II Account. Understanding the timelines and procedures is essential for effective exit planning and ensuring smooth access to your funds. All references are sourced from the SALI Vida II Account Private Placement Memorandum Supplement.</w:t>
      </w:r>
    </w:p>
    <w:p xmlns:wp14="http://schemas.microsoft.com/office/word/2010/wordml" w14:paraId="4467C9BD" wp14:textId="77777777">
      <w:pPr>
        <w:pStyle w:val="Heading1"/>
      </w:pPr>
      <w:r>
        <w:t xml:space="preserve">Understanding the Lock-Up Period</w:t>
      </w:r>
    </w:p>
    <w:p xmlns:wp14="http://schemas.microsoft.com/office/word/2010/wordml" w14:paraId="547682AB" wp14:textId="77777777">
      <w:pPr>
        <w:spacing w:after="80"/>
      </w:pPr>
      <w:r>
        <w:rPr>
          <w:b/>
          <w:bCs/>
        </w:rPr>
        <w:t xml:space="preserve">Initial Restriction Period</w:t>
      </w:r>
    </w:p>
    <w:p xmlns:wp14="http://schemas.microsoft.com/office/word/2010/wordml" w14:paraId="1B962E4C" wp14:textId="77777777">
      <w:pPr>
        <w:spacing w:after="120"/>
      </w:pPr>
      <w:r w:rsidRPr="5B050A0C" w:rsidR="5B050A0C">
        <w:rPr>
          <w:lang w:val="en-US"/>
        </w:rPr>
        <w:t xml:space="preserve">All investments in the Vida II Series are subject to a four (4) year lock-up period from the date of each capital contribution. During this period, standard withdrawals are not </w:t>
      </w:r>
      <w:r w:rsidRPr="5B050A0C" w:rsidR="5B050A0C">
        <w:rPr>
          <w:lang w:val="en-US"/>
        </w:rPr>
        <w:t>permitted</w:t>
      </w:r>
      <w:r w:rsidRPr="5B050A0C" w:rsidR="5B050A0C">
        <w:rPr>
          <w:lang w:val="en-US"/>
        </w:rPr>
        <w:t>, ensuring fund stability and long-term investment strategy execution.</w:t>
      </w:r>
      <w:r w:rsidRPr="5B050A0C" w:rsidR="5B050A0C">
        <w:rPr>
          <w:i w:val="1"/>
          <w:iCs w:val="1"/>
          <w:color w:val="808080"/>
          <w:sz w:val="20"/>
          <w:szCs w:val="20"/>
          <w:lang w:val="en-US"/>
        </w:rPr>
        <w:t xml:space="preserve"> (PPM Page 20-21, Withdrawals section, paragraph 1)</w:t>
      </w:r>
    </w:p>
    <w:p xmlns:wp14="http://schemas.microsoft.com/office/word/2010/wordml" w14:paraId="49A6C9EA" wp14:textId="77777777">
      <w:pPr>
        <w:pStyle w:val="Heading1"/>
      </w:pPr>
      <w:r>
        <w:t xml:space="preserve">Standard Withdrawal Process</w:t>
      </w:r>
    </w:p>
    <w:p xmlns:wp14="http://schemas.microsoft.com/office/word/2010/wordml" w14:paraId="697D7872" wp14:textId="77777777">
      <w:pPr>
        <w:pStyle w:val="Heading2"/>
      </w:pPr>
      <w:r>
        <w:t xml:space="preserve">Withdrawal Eligibility</w:t>
      </w:r>
    </w:p>
    <w:p xmlns:wp14="http://schemas.microsoft.com/office/word/2010/wordml" w14:paraId="7D6775DE" wp14:textId="77777777">
      <w:pPr>
        <w:spacing w:after="120"/>
      </w:pPr>
      <w:r w:rsidRPr="5B050A0C" w:rsidR="5B050A0C">
        <w:rPr>
          <w:lang w:val="en-US"/>
        </w:rPr>
        <w:t>After the four-year lock-up period expires, you may begin requesting withdrawals on a quarterly basis.</w:t>
      </w:r>
      <w:r w:rsidRPr="5B050A0C" w:rsidR="5B050A0C">
        <w:rPr>
          <w:lang w:val="en-US"/>
        </w:rPr>
        <w:t xml:space="preserve"> Withdrawal dates are fixed at calendar quarter-ends: March 31, June 30, September 30, and December 31.</w:t>
      </w:r>
      <w:r w:rsidRPr="5B050A0C" w:rsidR="5B050A0C">
        <w:rPr>
          <w:i w:val="1"/>
          <w:iCs w:val="1"/>
          <w:color w:val="808080"/>
          <w:sz w:val="20"/>
          <w:szCs w:val="20"/>
          <w:lang w:val="en-US"/>
        </w:rPr>
        <w:t xml:space="preserve"> (PPM Page 20-21, Withdrawals section, paragraph 1)</w:t>
      </w:r>
    </w:p>
    <w:p xmlns:wp14="http://schemas.microsoft.com/office/word/2010/wordml" w14:paraId="6E3F75FB" wp14:textId="77777777">
      <w:pPr>
        <w:pStyle w:val="Heading2"/>
      </w:pPr>
      <w:r>
        <w:t xml:space="preserve">Withdrawal Limits</w:t>
      </w:r>
    </w:p>
    <w:p xmlns:wp14="http://schemas.microsoft.com/office/word/2010/wordml" w14:paraId="7549918F" wp14:textId="77777777">
      <w:pPr>
        <w:spacing w:after="80"/>
      </w:pPr>
      <w:r w:rsidRPr="5B050A0C" w:rsidR="5B050A0C">
        <w:rPr>
          <w:lang w:val="en-US"/>
        </w:rPr>
        <w:t xml:space="preserve">To </w:t>
      </w:r>
      <w:r w:rsidRPr="5B050A0C" w:rsidR="5B050A0C">
        <w:rPr>
          <w:lang w:val="en-US"/>
        </w:rPr>
        <w:t>maintain</w:t>
      </w:r>
      <w:r w:rsidRPr="5B050A0C" w:rsidR="5B050A0C">
        <w:rPr>
          <w:lang w:val="en-US"/>
        </w:rPr>
        <w:t xml:space="preserve"> fund stability, withdrawals are subject to the following restrictions:</w:t>
      </w:r>
    </w:p>
    <w:p xmlns:wp14="http://schemas.microsoft.com/office/word/2010/wordml" w14:paraId="0F827AF0" wp14:textId="77777777">
      <w:pPr>
        <w:pStyle w:val="ListParagraph"/>
        <w:numPr>
          <w:ilvl w:val="0"/>
          <w:numId w:val="2"/>
        </w:numPr>
      </w:pPr>
      <w:r>
        <w:rPr>
          <w:b/>
          <w:bCs/>
        </w:rPr>
        <w:t xml:space="preserve">Maximum Withdrawal Rate: </w:t>
      </w:r>
      <w:r>
        <w:t xml:space="preserve">Limited to 1/3rd of your capital contribution value per 12-month period</w:t>
      </w:r>
      <w:r>
        <w:rPr>
          <w:i/>
          <w:iCs/>
          <w:color w:val="808080"/>
          <w:sz w:val="20"/>
          <w:szCs w:val="20"/>
        </w:rPr>
        <w:t xml:space="preserve"> (PPM Page 20-21, para 1)</w:t>
      </w:r>
    </w:p>
    <w:p xmlns:wp14="http://schemas.microsoft.com/office/word/2010/wordml" w14:paraId="656EA7E4" wp14:textId="77777777">
      <w:pPr>
        <w:pStyle w:val="ListParagraph"/>
        <w:numPr>
          <w:ilvl w:val="0"/>
          <w:numId w:val="2"/>
        </w:numPr>
      </w:pPr>
      <w:r>
        <w:rPr>
          <w:b/>
          <w:bCs/>
        </w:rPr>
        <w:t xml:space="preserve">Full Withdrawal Timeline: </w:t>
      </w:r>
      <w:r>
        <w:t xml:space="preserve">Complete withdrawal of a capital contribution takes approximately 12 consecutive quarters (3 years) after the lock-up period</w:t>
      </w:r>
      <w:r>
        <w:rPr>
          <w:i/>
          <w:iCs/>
          <w:color w:val="808080"/>
          <w:sz w:val="20"/>
          <w:szCs w:val="20"/>
        </w:rPr>
        <w:t xml:space="preserve"> (PPM Page 20-21, para 1)</w:t>
      </w:r>
    </w:p>
    <w:p xmlns:wp14="http://schemas.microsoft.com/office/word/2010/wordml" w14:paraId="5D05B816" wp14:textId="77777777">
      <w:pPr>
        <w:pStyle w:val="ListParagraph"/>
        <w:numPr>
          <w:ilvl w:val="0"/>
          <w:numId w:val="2"/>
        </w:numPr>
        <w:spacing w:after="120"/>
        <w:rPr/>
      </w:pPr>
      <w:r w:rsidRPr="5B050A0C" w:rsidR="5B050A0C">
        <w:rPr>
          <w:b w:val="1"/>
          <w:bCs w:val="1"/>
          <w:lang w:val="en-US"/>
        </w:rPr>
        <w:t xml:space="preserve">Minimum Balance: </w:t>
      </w:r>
      <w:r w:rsidRPr="5B050A0C" w:rsidR="5B050A0C">
        <w:rPr>
          <w:lang w:val="en-US"/>
        </w:rPr>
        <w:t xml:space="preserve">Partial withdrawals must </w:t>
      </w:r>
      <w:r w:rsidRPr="5B050A0C" w:rsidR="5B050A0C">
        <w:rPr>
          <w:lang w:val="en-US"/>
        </w:rPr>
        <w:t>maintain</w:t>
      </w:r>
      <w:r w:rsidRPr="5B050A0C" w:rsidR="5B050A0C">
        <w:rPr>
          <w:lang w:val="en-US"/>
        </w:rPr>
        <w:t xml:space="preserve"> a minimum capital account balance of $1,000,000 (may be waived by General Partner)</w:t>
      </w:r>
      <w:r w:rsidRPr="5B050A0C" w:rsidR="5B050A0C">
        <w:rPr>
          <w:i w:val="1"/>
          <w:iCs w:val="1"/>
          <w:color w:val="808080"/>
          <w:sz w:val="20"/>
          <w:szCs w:val="20"/>
          <w:lang w:val="en-US"/>
        </w:rPr>
        <w:t xml:space="preserve"> (PPM Page 21, para 3)</w:t>
      </w:r>
    </w:p>
    <w:p xmlns:wp14="http://schemas.microsoft.com/office/word/2010/wordml" w14:paraId="49053D15" wp14:textId="77777777">
      <w:pPr>
        <w:pStyle w:val="Heading2"/>
      </w:pPr>
      <w:r>
        <w:t xml:space="preserve">Notice Requirements</w:t>
      </w:r>
    </w:p>
    <w:p xmlns:wp14="http://schemas.microsoft.com/office/word/2010/wordml" w14:paraId="3F905858" wp14:textId="77777777">
      <w:pPr>
        <w:spacing w:after="80"/>
      </w:pPr>
      <w:r>
        <w:rPr>
          <w:b/>
          <w:bCs/>
          <w:color w:val="C00000"/>
        </w:rPr>
        <w:t xml:space="preserve">Critical Timeline:</w:t>
      </w:r>
      <w:r>
        <w:rPr>
          <w:color w:val="C00000"/>
        </w:rPr>
        <w:t xml:space="preserve"> Written notification must be received 190 days (approximately 6.3 months) prior to the desired withdrawal date.</w:t>
      </w:r>
      <w:r>
        <w:rPr>
          <w:i/>
          <w:iCs/>
          <w:color w:val="808080"/>
          <w:sz w:val="20"/>
          <w:szCs w:val="20"/>
        </w:rPr>
        <w:t xml:space="preserve"> (PPM Page 21, para 2)</w:t>
      </w:r>
    </w:p>
    <w:p xmlns:wp14="http://schemas.microsoft.com/office/word/2010/wordml" w14:paraId="2D70E1BA" wp14:textId="77777777">
      <w:pPr>
        <w:spacing w:after="120"/>
      </w:pPr>
      <w:r>
        <w:t xml:space="preserve">Late notifications will automatically roll to the next available quarter-end withdrawal date. The General Partner may waive this notice period at their discretion.</w:t>
      </w:r>
      <w:r>
        <w:rPr>
          <w:i/>
          <w:iCs/>
          <w:color w:val="808080"/>
          <w:sz w:val="20"/>
          <w:szCs w:val="20"/>
        </w:rPr>
        <w:t xml:space="preserve"> (PPM Page 21, para 2)</w:t>
      </w:r>
    </w:p>
    <w:p xmlns:wp14="http://schemas.microsoft.com/office/word/2010/wordml" w14:paraId="35BC6BE1" wp14:textId="77777777">
      <w:pPr>
        <w:pStyle w:val="Heading2"/>
      </w:pPr>
      <w:r>
        <w:t xml:space="preserve">Payment Timeline</w:t>
      </w:r>
    </w:p>
    <w:p xmlns:wp14="http://schemas.microsoft.com/office/word/2010/wordml" w14:paraId="6C03C4D5" wp14:textId="77777777">
      <w:pPr>
        <w:spacing w:after="80"/>
      </w:pPr>
      <w:r>
        <w:rPr>
          <w:b/>
          <w:bCs/>
        </w:rPr>
        <w:t xml:space="preserve">Partial Withdrawals:</w:t>
      </w:r>
    </w:p>
    <w:p xmlns:wp14="http://schemas.microsoft.com/office/word/2010/wordml" w14:paraId="38231F89" wp14:textId="77777777">
      <w:pPr>
        <w:spacing w:after="120"/>
      </w:pPr>
      <w:r w:rsidRPr="5B050A0C" w:rsidR="5B050A0C">
        <w:rPr>
          <w:lang w:val="en-US"/>
        </w:rPr>
        <w:t xml:space="preserve">Payment is </w:t>
      </w:r>
      <w:r w:rsidRPr="5B050A0C" w:rsidR="5B050A0C">
        <w:rPr>
          <w:lang w:val="en-US"/>
        </w:rPr>
        <w:t>generally made</w:t>
      </w:r>
      <w:r w:rsidRPr="5B050A0C" w:rsidR="5B050A0C">
        <w:rPr>
          <w:lang w:val="en-US"/>
        </w:rPr>
        <w:t xml:space="preserve"> within 30 business days following the withdrawal date, subject to the withdrawal limit.</w:t>
      </w:r>
      <w:r w:rsidRPr="5B050A0C" w:rsidR="5B050A0C">
        <w:rPr>
          <w:i w:val="1"/>
          <w:iCs w:val="1"/>
          <w:color w:val="808080"/>
          <w:sz w:val="20"/>
          <w:szCs w:val="20"/>
          <w:lang w:val="en-US"/>
        </w:rPr>
        <w:t xml:space="preserve"> (PPM Page 21, para 4)</w:t>
      </w:r>
    </w:p>
    <w:p xmlns:wp14="http://schemas.microsoft.com/office/word/2010/wordml" w14:paraId="37110E94" wp14:textId="77777777">
      <w:pPr>
        <w:spacing w:after="80"/>
      </w:pPr>
      <w:r>
        <w:rPr>
          <w:b/>
          <w:bCs/>
        </w:rPr>
        <w:t xml:space="preserve">Full Withdrawals:</w:t>
      </w:r>
      <w:r>
        <w:rPr>
          <w:i/>
          <w:iCs/>
          <w:color w:val="808080"/>
          <w:sz w:val="20"/>
          <w:szCs w:val="20"/>
        </w:rPr>
        <w:t xml:space="preserve"> (PPM Page 21-22, para 4)</w:t>
      </w:r>
    </w:p>
    <w:p xmlns:wp14="http://schemas.microsoft.com/office/word/2010/wordml" w14:paraId="75D2FEEB" wp14:textId="77777777">
      <w:pPr>
        <w:spacing w:after="80"/>
      </w:pPr>
      <w:r>
        <w:t xml:space="preserve">Paid over 12 consecutive quarterly installments:</w:t>
      </w:r>
    </w:p>
    <w:p xmlns:wp14="http://schemas.microsoft.com/office/word/2010/wordml" w14:paraId="3AD595FD" wp14:textId="77777777">
      <w:pPr>
        <w:pStyle w:val="ListParagraph"/>
        <w:numPr>
          <w:ilvl w:val="0"/>
          <w:numId w:val="2"/>
        </w:numPr>
        <w:rPr/>
      </w:pPr>
      <w:r w:rsidRPr="5B050A0C" w:rsidR="5B050A0C">
        <w:rPr>
          <w:b w:val="1"/>
          <w:bCs w:val="1"/>
          <w:lang w:val="en-US"/>
        </w:rPr>
        <w:t xml:space="preserve">First 11 installments: </w:t>
      </w:r>
      <w:r w:rsidRPr="5B050A0C" w:rsidR="5B050A0C">
        <w:rPr>
          <w:lang w:val="en-US"/>
        </w:rPr>
        <w:t>Generally paid</w:t>
      </w:r>
      <w:r w:rsidRPr="5B050A0C" w:rsidR="5B050A0C">
        <w:rPr>
          <w:lang w:val="en-US"/>
        </w:rPr>
        <w:t xml:space="preserve"> within 30 business days of each quarterly withdrawal date</w:t>
      </w:r>
    </w:p>
    <w:p xmlns:wp14="http://schemas.microsoft.com/office/word/2010/wordml" w14:paraId="25F6F4C0" wp14:textId="77777777">
      <w:pPr>
        <w:pStyle w:val="ListParagraph"/>
        <w:numPr>
          <w:ilvl w:val="0"/>
          <w:numId w:val="2"/>
        </w:numPr>
        <w:rPr/>
      </w:pPr>
      <w:r w:rsidRPr="5B050A0C" w:rsidR="5B050A0C">
        <w:rPr>
          <w:b w:val="1"/>
          <w:bCs w:val="1"/>
          <w:lang w:val="en-US"/>
        </w:rPr>
        <w:t xml:space="preserve">Final year installments: </w:t>
      </w:r>
      <w:r w:rsidRPr="5B050A0C" w:rsidR="5B050A0C">
        <w:rPr>
          <w:lang w:val="en-US"/>
        </w:rPr>
        <w:t xml:space="preserve">90% preliminary payment within 30 business days, with remaining 10% holdback paid within </w:t>
      </w:r>
      <w:r w:rsidRPr="5B050A0C" w:rsidR="5B050A0C">
        <w:rPr>
          <w:lang w:val="en-US"/>
        </w:rPr>
        <w:t>15 days</w:t>
      </w:r>
      <w:r w:rsidRPr="5B050A0C" w:rsidR="5B050A0C">
        <w:rPr>
          <w:lang w:val="en-US"/>
        </w:rPr>
        <w:t xml:space="preserve"> after annual audit completion</w:t>
      </w:r>
    </w:p>
    <w:p xmlns:wp14="http://schemas.microsoft.com/office/word/2010/wordml" w14:paraId="3C190AE6" wp14:textId="77777777">
      <w:pPr>
        <w:spacing w:after="180"/>
      </w:pPr>
      <w:r>
        <w:rPr>
          <w:b/>
          <w:bCs/>
          <w:i/>
          <w:iCs/>
        </w:rPr>
        <w:t xml:space="preserve">Note:</w:t>
      </w:r>
      <w:r>
        <w:rPr>
          <w:i/>
          <w:iCs/>
        </w:rPr>
        <w:t xml:space="preserve"> The General Partner may delay payments if necessary to prevent material adverse impact on the fund. (PPM Page 21-22, para 4)</w:t>
      </w:r>
    </w:p>
    <w:p xmlns:wp14="http://schemas.microsoft.com/office/word/2010/wordml" w14:paraId="07022366" wp14:textId="77777777">
      <w:pPr>
        <w:pStyle w:val="Heading2"/>
      </w:pPr>
      <w:r>
        <w:t xml:space="preserve">Actual Withdrawal Experience</w:t>
      </w:r>
    </w:p>
    <w:p xmlns:wp14="http://schemas.microsoft.com/office/word/2010/wordml" w14:paraId="0EDD3DF8" wp14:textId="77777777">
      <w:pPr>
        <w:spacing w:after="80"/>
      </w:pPr>
      <w:r w:rsidRPr="5B050A0C" w:rsidR="5B050A0C">
        <w:rPr>
          <w:b w:val="1"/>
          <w:bCs w:val="1"/>
          <w:color w:val="C00000"/>
          <w:lang w:val="en-US"/>
        </w:rPr>
        <w:t>CRITICAL: Actual Timeline Significantly Exceeds PPM Guidance</w:t>
      </w:r>
      <w:r w:rsidRPr="5B050A0C" w:rsidR="5B050A0C">
        <w:rPr>
          <w:color w:val="C00000"/>
          <w:lang w:val="en-US"/>
        </w:rPr>
        <w:t xml:space="preserve"> - The PPM states partial withdrawals will "generally be paid within 30 business days." Our actual experience shows </w:t>
      </w:r>
      <w:r w:rsidRPr="5B050A0C" w:rsidR="5B050A0C">
        <w:rPr>
          <w:color w:val="C00000"/>
          <w:lang w:val="en-US"/>
        </w:rPr>
        <w:t>substantially longer</w:t>
      </w:r>
      <w:r w:rsidRPr="5B050A0C" w:rsidR="5B050A0C">
        <w:rPr>
          <w:color w:val="C00000"/>
          <w:lang w:val="en-US"/>
        </w:rPr>
        <w:t xml:space="preserve"> processing times.</w:t>
      </w:r>
    </w:p>
    <w:p xmlns:wp14="http://schemas.microsoft.com/office/word/2010/wordml" w14:paraId="6619EB0D" wp14:textId="77777777">
      <w:pPr>
        <w:spacing w:after="120"/>
      </w:pPr>
      <w:r w:rsidRPr="5B050A0C" w:rsidR="5B050A0C">
        <w:rPr>
          <w:b w:val="1"/>
          <w:bCs w:val="1"/>
          <w:i w:val="1"/>
          <w:iCs w:val="1"/>
          <w:lang w:val="en-US"/>
        </w:rPr>
        <w:t xml:space="preserve">Current Case Study (September 30, </w:t>
      </w:r>
      <w:r w:rsidRPr="5B050A0C" w:rsidR="5B050A0C">
        <w:rPr>
          <w:b w:val="1"/>
          <w:bCs w:val="1"/>
          <w:i w:val="1"/>
          <w:iCs w:val="1"/>
          <w:lang w:val="en-US"/>
        </w:rPr>
        <w:t>2025</w:t>
      </w:r>
      <w:r w:rsidRPr="5B050A0C" w:rsidR="5B050A0C">
        <w:rPr>
          <w:b w:val="1"/>
          <w:bCs w:val="1"/>
          <w:i w:val="1"/>
          <w:iCs w:val="1"/>
          <w:lang w:val="en-US"/>
        </w:rPr>
        <w:t xml:space="preserve"> Withdrawal):</w:t>
      </w:r>
    </w:p>
    <w:p xmlns:wp14="http://schemas.microsoft.com/office/word/2010/wordml" w14:paraId="137C3EA6" wp14:textId="77777777">
      <w:pPr>
        <w:pStyle w:val="ListParagraph"/>
        <w:numPr>
          <w:ilvl w:val="0"/>
          <w:numId w:val="2"/>
        </w:numPr>
        <w:rPr/>
      </w:pPr>
      <w:r w:rsidRPr="5B050A0C" w:rsidR="5B050A0C">
        <w:rPr>
          <w:lang w:val="en-US"/>
        </w:rPr>
        <w:t xml:space="preserve">Withdrawal request </w:t>
      </w:r>
      <w:r w:rsidRPr="5B050A0C" w:rsidR="5B050A0C">
        <w:rPr>
          <w:lang w:val="en-US"/>
        </w:rPr>
        <w:t>submitted</w:t>
      </w:r>
      <w:r w:rsidRPr="5B050A0C" w:rsidR="5B050A0C">
        <w:rPr>
          <w:lang w:val="en-US"/>
        </w:rPr>
        <w:t>: March 24, 2025 (</w:t>
      </w:r>
      <w:r w:rsidRPr="5B050A0C" w:rsidR="5B050A0C">
        <w:rPr>
          <w:lang w:val="en-US"/>
        </w:rPr>
        <w:t>190 days</w:t>
      </w:r>
      <w:r w:rsidRPr="5B050A0C" w:rsidR="5B050A0C">
        <w:rPr>
          <w:lang w:val="en-US"/>
        </w:rPr>
        <w:t xml:space="preserve"> in advance as </w:t>
      </w:r>
      <w:r w:rsidRPr="5B050A0C" w:rsidR="5B050A0C">
        <w:rPr>
          <w:lang w:val="en-US"/>
        </w:rPr>
        <w:t>required</w:t>
      </w:r>
      <w:r w:rsidRPr="5B050A0C" w:rsidR="5B050A0C">
        <w:rPr>
          <w:lang w:val="en-US"/>
        </w:rPr>
        <w:t>)</w:t>
      </w:r>
    </w:p>
    <w:p xmlns:wp14="http://schemas.microsoft.com/office/word/2010/wordml" w14:paraId="75356C48" wp14:textId="77777777">
      <w:pPr>
        <w:pStyle w:val="ListParagraph"/>
        <w:numPr>
          <w:ilvl w:val="0"/>
          <w:numId w:val="2"/>
        </w:numPr>
      </w:pPr>
      <w:r>
        <w:t xml:space="preserve">Withdrawal date: September 30, 2025</w:t>
      </w:r>
    </w:p>
    <w:p xmlns:wp14="http://schemas.microsoft.com/office/word/2010/wordml" w14:paraId="0AD39236" wp14:textId="77777777">
      <w:pPr>
        <w:pStyle w:val="ListParagraph"/>
        <w:numPr>
          <w:ilvl w:val="0"/>
          <w:numId w:val="2"/>
        </w:numPr>
        <w:rPr/>
      </w:pPr>
      <w:r w:rsidRPr="5B050A0C" w:rsidR="5B050A0C">
        <w:rPr>
          <w:lang w:val="en-US"/>
        </w:rPr>
        <w:t xml:space="preserve">Original </w:t>
      </w:r>
      <w:r w:rsidRPr="5B050A0C" w:rsidR="5B050A0C">
        <w:rPr>
          <w:lang w:val="en-US"/>
        </w:rPr>
        <w:t>Axcelus</w:t>
      </w:r>
      <w:r w:rsidRPr="5B050A0C" w:rsidR="5B050A0C">
        <w:rPr>
          <w:lang w:val="en-US"/>
        </w:rPr>
        <w:t xml:space="preserve"> guidance (March 2025): "Funds expected October 2025"</w:t>
      </w:r>
    </w:p>
    <w:p xmlns:wp14="http://schemas.microsoft.com/office/word/2010/wordml" w14:paraId="144BFECF" wp14:textId="77777777">
      <w:pPr>
        <w:pStyle w:val="ListParagraph"/>
        <w:numPr>
          <w:ilvl w:val="0"/>
          <w:numId w:val="2"/>
        </w:numPr>
      </w:pPr>
      <w:r>
        <w:rPr>
          <w:b/>
          <w:bCs/>
          <w:color w:val="C00000"/>
        </w:rPr>
        <w:t xml:space="preserve">Status as of November 19, 2025: Books still have not closed (50+ days after withdrawal date)</w:t>
      </w:r>
    </w:p>
    <w:p xmlns:wp14="http://schemas.microsoft.com/office/word/2010/wordml" w14:paraId="3114AAD4" wp14:textId="77777777">
      <w:pPr>
        <w:pStyle w:val="ListParagraph"/>
        <w:numPr>
          <w:ilvl w:val="0"/>
          <w:numId w:val="2"/>
        </w:numPr>
        <w:spacing w:after="120"/>
      </w:pPr>
      <w:r>
        <w:rPr>
          <w:b/>
          <w:bCs/>
          <w:color w:val="C00000"/>
        </w:rPr>
        <w:t xml:space="preserve">Updated estimate: First or second week of December 2025 (70-80+ days from withdrawal date)</w:t>
      </w:r>
    </w:p>
    <w:p xmlns:wp14="http://schemas.microsoft.com/office/word/2010/wordml" w14:paraId="69734DD8" wp14:textId="77777777">
      <w:pPr>
        <w:spacing w:after="120"/>
      </w:pPr>
      <w:r w:rsidRPr="5B050A0C" w:rsidR="5B050A0C">
        <w:rPr>
          <w:b w:val="1"/>
          <w:bCs w:val="1"/>
          <w:i w:val="1"/>
          <w:iCs w:val="1"/>
          <w:lang w:val="en-US"/>
        </w:rPr>
        <w:t>Fund's Statement (November 19, 2025):</w:t>
      </w:r>
      <w:r w:rsidRPr="5B050A0C" w:rsidR="5B050A0C">
        <w:rPr>
          <w:i w:val="1"/>
          <w:iCs w:val="1"/>
          <w:lang w:val="en-US"/>
        </w:rPr>
        <w:t xml:space="preserve"> "Unfortunately, the books still have not closed</w:t>
      </w:r>
      <w:r w:rsidRPr="5B050A0C" w:rsidR="5B050A0C">
        <w:rPr>
          <w:i w:val="1"/>
          <w:iCs w:val="1"/>
          <w:lang w:val="en-US"/>
        </w:rPr>
        <w:t>.</w:t>
      </w:r>
      <w:r w:rsidRPr="5B050A0C" w:rsidR="5B050A0C">
        <w:rPr>
          <w:i w:val="1"/>
          <w:iCs w:val="1"/>
          <w:lang w:val="en-US"/>
        </w:rPr>
        <w:t xml:space="preserve"> If they close this week, we will aim to get out next week before the holiday. If not, </w:t>
      </w:r>
      <w:r w:rsidRPr="5B050A0C" w:rsidR="5B050A0C">
        <w:rPr>
          <w:i w:val="1"/>
          <w:iCs w:val="1"/>
          <w:lang w:val="en-US"/>
        </w:rPr>
        <w:t>could</w:t>
      </w:r>
      <w:r w:rsidRPr="5B050A0C" w:rsidR="5B050A0C">
        <w:rPr>
          <w:i w:val="1"/>
          <w:iCs w:val="1"/>
          <w:lang w:val="en-US"/>
        </w:rPr>
        <w:t xml:space="preserve"> fall to the first or second week of December. </w:t>
      </w:r>
      <w:r w:rsidRPr="5B050A0C" w:rsidR="5B050A0C">
        <w:rPr>
          <w:i w:val="1"/>
          <w:iCs w:val="1"/>
          <w:lang w:val="en-US"/>
        </w:rPr>
        <w:t>Apologies</w:t>
      </w:r>
      <w:r w:rsidRPr="5B050A0C" w:rsidR="5B050A0C">
        <w:rPr>
          <w:i w:val="1"/>
          <w:iCs w:val="1"/>
          <w:lang w:val="en-US"/>
        </w:rPr>
        <w:t xml:space="preserve"> for the delay </w:t>
      </w:r>
      <w:r w:rsidRPr="5B050A0C" w:rsidR="5B050A0C">
        <w:rPr>
          <w:i w:val="1"/>
          <w:iCs w:val="1"/>
          <w:lang w:val="en-US"/>
        </w:rPr>
        <w:t>here."</w:t>
      </w:r>
    </w:p>
    <w:p xmlns:wp14="http://schemas.microsoft.com/office/word/2010/wordml" w14:paraId="6704BCC8" wp14:textId="77777777">
      <w:pPr>
        <w:spacing w:after="180"/>
      </w:pPr>
      <w:r w:rsidRPr="5B050A0C" w:rsidR="5B050A0C">
        <w:rPr>
          <w:b w:val="1"/>
          <w:bCs w:val="1"/>
          <w:lang w:val="en-US"/>
        </w:rPr>
        <w:t>Realistic Planning Timeline:</w:t>
      </w:r>
      <w:r w:rsidRPr="5B050A0C" w:rsidR="5B050A0C">
        <w:rPr>
          <w:lang w:val="en-US"/>
        </w:rPr>
        <w:t xml:space="preserve"> Based on this ongoing case, clients should plan for a minimum of </w:t>
      </w:r>
      <w:r w:rsidRPr="5B050A0C" w:rsidR="5B050A0C">
        <w:rPr>
          <w:b w:val="1"/>
          <w:bCs w:val="1"/>
          <w:lang w:val="en-US"/>
        </w:rPr>
        <w:t>70-</w:t>
      </w:r>
      <w:r w:rsidRPr="5B050A0C" w:rsidR="5B050A0C">
        <w:rPr>
          <w:b w:val="1"/>
          <w:bCs w:val="1"/>
          <w:lang w:val="en-US"/>
        </w:rPr>
        <w:t>90 days</w:t>
      </w:r>
      <w:r w:rsidRPr="5B050A0C" w:rsidR="5B050A0C">
        <w:rPr>
          <w:b w:val="1"/>
          <w:bCs w:val="1"/>
          <w:lang w:val="en-US"/>
        </w:rPr>
        <w:t xml:space="preserve"> from withdrawal date</w:t>
      </w:r>
      <w:r w:rsidRPr="5B050A0C" w:rsidR="5B050A0C">
        <w:rPr>
          <w:lang w:val="en-US"/>
        </w:rPr>
        <w:t xml:space="preserve"> to receive partial withdrawal funds. The PPM's </w:t>
      </w:r>
      <w:r w:rsidRPr="5B050A0C" w:rsidR="5B050A0C">
        <w:rPr>
          <w:lang w:val="en-US"/>
        </w:rPr>
        <w:t>stated</w:t>
      </w:r>
      <w:r w:rsidRPr="5B050A0C" w:rsidR="5B050A0C">
        <w:rPr>
          <w:lang w:val="en-US"/>
        </w:rPr>
        <w:t xml:space="preserve"> "30 business days" timeline appears </w:t>
      </w:r>
      <w:r w:rsidRPr="5B050A0C" w:rsidR="5B050A0C">
        <w:rPr>
          <w:b w:val="1"/>
          <w:bCs w:val="1"/>
          <w:lang w:val="en-US"/>
        </w:rPr>
        <w:t>not achievable in practice</w:t>
      </w:r>
      <w:r w:rsidRPr="5B050A0C" w:rsidR="5B050A0C">
        <w:rPr>
          <w:lang w:val="en-US"/>
        </w:rPr>
        <w:t xml:space="preserve"> due to the quarterly book closing process (Q+20 days) plus </w:t>
      </w:r>
      <w:r w:rsidRPr="5B050A0C" w:rsidR="5B050A0C">
        <w:rPr>
          <w:lang w:val="en-US"/>
        </w:rPr>
        <w:t>additional</w:t>
      </w:r>
      <w:r w:rsidRPr="5B050A0C" w:rsidR="5B050A0C">
        <w:rPr>
          <w:lang w:val="en-US"/>
        </w:rPr>
        <w:t xml:space="preserve"> fund processing delays. This aligns with the PPM's acknowledgment that withdrawals may face "substantial delays" due to portfolio fund liquidity constraints (PPM Pages 21-22).</w:t>
      </w:r>
    </w:p>
    <w:p xmlns:wp14="http://schemas.microsoft.com/office/word/2010/wordml" w14:paraId="0F1EC4B1" wp14:textId="77777777">
      <w:pPr>
        <w:pStyle w:val="Heading1"/>
      </w:pPr>
      <w:r>
        <w:t xml:space="preserve">Bullet Payment Withdrawal Option</w:t>
      </w:r>
    </w:p>
    <w:p xmlns:wp14="http://schemas.microsoft.com/office/word/2010/wordml" w14:paraId="331A418D" wp14:textId="77777777">
      <w:pPr>
        <w:spacing w:after="120"/>
      </w:pPr>
      <w:r>
        <w:t xml:space="preserve">For capital contributions reaching their 12th anniversary, a special expedited withdrawal option becomes available.</w:t>
      </w:r>
      <w:r>
        <w:rPr>
          <w:i/>
          <w:iCs/>
          <w:color w:val="808080"/>
          <w:sz w:val="20"/>
          <w:szCs w:val="20"/>
        </w:rPr>
        <w:t xml:space="preserve"> (PPM Page 23, Bullet Payment Withdrawal section)</w:t>
      </w:r>
    </w:p>
    <w:p xmlns:wp14="http://schemas.microsoft.com/office/word/2010/wordml" w14:paraId="03E9BC2E" wp14:textId="77777777">
      <w:pPr>
        <w:pStyle w:val="Heading2"/>
      </w:pPr>
      <w:r>
        <w:t xml:space="preserve">Key Features</w:t>
      </w:r>
    </w:p>
    <w:p xmlns:wp14="http://schemas.microsoft.com/office/word/2010/wordml" w14:paraId="79A09868" wp14:textId="77777777">
      <w:pPr>
        <w:pStyle w:val="ListParagraph"/>
        <w:numPr>
          <w:ilvl w:val="0"/>
          <w:numId w:val="2"/>
        </w:numPr>
      </w:pPr>
      <w:r>
        <w:rPr>
          <w:b/>
          <w:bCs/>
        </w:rPr>
        <w:t xml:space="preserve">Eligibility: </w:t>
      </w:r>
      <w:r>
        <w:t xml:space="preserve">Available after 12 years from original capital contribution date</w:t>
      </w:r>
      <w:r>
        <w:rPr>
          <w:i/>
          <w:iCs/>
          <w:color w:val="808080"/>
          <w:sz w:val="20"/>
          <w:szCs w:val="20"/>
        </w:rPr>
        <w:t xml:space="preserve"> (PPM Page 23, para 1)</w:t>
      </w:r>
    </w:p>
    <w:p xmlns:wp14="http://schemas.microsoft.com/office/word/2010/wordml" w14:paraId="678B263B" wp14:textId="77777777">
      <w:pPr>
        <w:pStyle w:val="ListParagraph"/>
        <w:numPr>
          <w:ilvl w:val="0"/>
          <w:numId w:val="2"/>
        </w:numPr>
        <w:rPr/>
      </w:pPr>
      <w:r w:rsidRPr="5B050A0C" w:rsidR="5B050A0C">
        <w:rPr>
          <w:b w:val="1"/>
          <w:bCs w:val="1"/>
          <w:lang w:val="en-US"/>
        </w:rPr>
        <w:t xml:space="preserve">Notice Period: </w:t>
      </w:r>
      <w:r w:rsidRPr="5B050A0C" w:rsidR="5B050A0C">
        <w:rPr>
          <w:lang w:val="en-US"/>
        </w:rPr>
        <w:t xml:space="preserve">180-day advance notice </w:t>
      </w:r>
      <w:r w:rsidRPr="5B050A0C" w:rsidR="5B050A0C">
        <w:rPr>
          <w:lang w:val="en-US"/>
        </w:rPr>
        <w:t>required</w:t>
      </w:r>
      <w:r w:rsidRPr="5B050A0C" w:rsidR="5B050A0C">
        <w:rPr>
          <w:i w:val="1"/>
          <w:iCs w:val="1"/>
          <w:color w:val="808080"/>
          <w:sz w:val="20"/>
          <w:szCs w:val="20"/>
          <w:lang w:val="en-US"/>
        </w:rPr>
        <w:t xml:space="preserve"> (PPM Page 23, para 1)</w:t>
      </w:r>
    </w:p>
    <w:p xmlns:wp14="http://schemas.microsoft.com/office/word/2010/wordml" w14:paraId="0323512F" wp14:textId="77777777">
      <w:pPr>
        <w:pStyle w:val="ListParagraph"/>
        <w:numPr>
          <w:ilvl w:val="0"/>
          <w:numId w:val="2"/>
        </w:numPr>
      </w:pPr>
      <w:r>
        <w:rPr>
          <w:b/>
          <w:bCs/>
        </w:rPr>
        <w:t xml:space="preserve">Payment Structure: </w:t>
      </w:r>
      <w:r>
        <w:t xml:space="preserve">90% preliminary payment within 30 business days, with 10% holdback paid after annual audit</w:t>
      </w:r>
      <w:r>
        <w:rPr>
          <w:i/>
          <w:iCs/>
          <w:color w:val="808080"/>
          <w:sz w:val="20"/>
          <w:szCs w:val="20"/>
        </w:rPr>
        <w:t xml:space="preserve"> (PPM Page 23, para 2)</w:t>
      </w:r>
    </w:p>
    <w:p xmlns:wp14="http://schemas.microsoft.com/office/word/2010/wordml" w14:paraId="27E8C76D" wp14:textId="77777777">
      <w:pPr>
        <w:pStyle w:val="ListParagraph"/>
        <w:numPr>
          <w:ilvl w:val="0"/>
          <w:numId w:val="2"/>
        </w:numPr>
        <w:spacing w:after="180"/>
      </w:pPr>
      <w:r>
        <w:rPr>
          <w:b/>
          <w:bCs/>
        </w:rPr>
        <w:t xml:space="preserve">Advantage: </w:t>
      </w:r>
      <w:r>
        <w:t xml:space="preserve">Bypasses the standard 12-quarter withdrawal timeline</w:t>
      </w:r>
    </w:p>
    <w:p xmlns:wp14="http://schemas.microsoft.com/office/word/2010/wordml" w14:paraId="7EE05789" wp14:textId="77777777">
      <w:pPr>
        <w:pStyle w:val="Heading1"/>
      </w:pPr>
      <w:r>
        <w:t xml:space="preserve">Special Withdrawal Circumstances</w:t>
      </w:r>
    </w:p>
    <w:p xmlns:wp14="http://schemas.microsoft.com/office/word/2010/wordml" w14:paraId="1BA6DCE2" wp14:textId="77777777">
      <w:pPr>
        <w:pStyle w:val="Heading2"/>
      </w:pPr>
      <w:r>
        <w:t xml:space="preserve">Death of Insured</w:t>
      </w:r>
    </w:p>
    <w:p xmlns:wp14="http://schemas.microsoft.com/office/word/2010/wordml" w14:paraId="2B5CD6B2" wp14:textId="77777777">
      <w:pPr>
        <w:spacing w:after="120"/>
      </w:pPr>
      <w:r w:rsidRPr="5B050A0C" w:rsidR="5B050A0C">
        <w:rPr>
          <w:lang w:val="en-US"/>
        </w:rPr>
        <w:t>In the event of</w:t>
      </w:r>
      <w:r w:rsidRPr="5B050A0C" w:rsidR="5B050A0C">
        <w:rPr>
          <w:lang w:val="en-US"/>
        </w:rPr>
        <w:t xml:space="preserve"> an insured's death or for insurance policy fee withdrawals, special procedures apply with the same 190-day notice requirement. Payment follows similar structures with 90% preliminary payment and audit-contingent final settlement.</w:t>
      </w:r>
      <w:r w:rsidRPr="5B050A0C" w:rsidR="5B050A0C">
        <w:rPr>
          <w:i w:val="1"/>
          <w:iCs w:val="1"/>
          <w:color w:val="808080"/>
          <w:sz w:val="20"/>
          <w:szCs w:val="20"/>
          <w:lang w:val="en-US"/>
        </w:rPr>
        <w:t xml:space="preserve"> (PPM Page 23-24, Special Withdrawals section)</w:t>
      </w:r>
    </w:p>
    <w:p xmlns:wp14="http://schemas.microsoft.com/office/word/2010/wordml" w14:paraId="3B950D77" wp14:textId="77777777">
      <w:pPr>
        <w:pStyle w:val="Heading2"/>
      </w:pPr>
      <w:r>
        <w:t xml:space="preserve">Required Withdrawals</w:t>
      </w:r>
    </w:p>
    <w:p xmlns:wp14="http://schemas.microsoft.com/office/word/2010/wordml" w14:paraId="00FBD28D" wp14:textId="77777777">
      <w:pPr>
        <w:spacing w:after="180"/>
      </w:pPr>
      <w:r w:rsidRPr="5B050A0C" w:rsidR="5B050A0C">
        <w:rPr>
          <w:lang w:val="en-US"/>
        </w:rPr>
        <w:t xml:space="preserve">The General Partner reserves the right to require withdrawal of any limited </w:t>
      </w:r>
      <w:r w:rsidRPr="5B050A0C" w:rsidR="5B050A0C">
        <w:rPr>
          <w:lang w:val="en-US"/>
        </w:rPr>
        <w:t>partner</w:t>
      </w:r>
      <w:r w:rsidRPr="5B050A0C" w:rsidR="5B050A0C">
        <w:rPr>
          <w:lang w:val="en-US"/>
        </w:rPr>
        <w:t xml:space="preserve"> interest with </w:t>
      </w:r>
      <w:r w:rsidRPr="5B050A0C" w:rsidR="5B050A0C">
        <w:rPr>
          <w:lang w:val="en-US"/>
        </w:rPr>
        <w:t>30 days</w:t>
      </w:r>
      <w:r w:rsidRPr="5B050A0C" w:rsidR="5B050A0C">
        <w:rPr>
          <w:lang w:val="en-US"/>
        </w:rPr>
        <w:t xml:space="preserve">' notice to </w:t>
      </w:r>
      <w:r w:rsidRPr="5B050A0C" w:rsidR="5B050A0C">
        <w:rPr>
          <w:lang w:val="en-US"/>
        </w:rPr>
        <w:t>comply with</w:t>
      </w:r>
      <w:r w:rsidRPr="5B050A0C" w:rsidR="5B050A0C">
        <w:rPr>
          <w:lang w:val="en-US"/>
        </w:rPr>
        <w:t xml:space="preserve"> applicable laws and regulations.</w:t>
      </w:r>
      <w:r w:rsidRPr="5B050A0C" w:rsidR="5B050A0C">
        <w:rPr>
          <w:i w:val="1"/>
          <w:iCs w:val="1"/>
          <w:color w:val="808080"/>
          <w:sz w:val="20"/>
          <w:szCs w:val="20"/>
          <w:lang w:val="en-US"/>
        </w:rPr>
        <w:t xml:space="preserve"> (PPM Page 24-25, </w:t>
      </w:r>
      <w:r w:rsidRPr="5B050A0C" w:rsidR="5B050A0C">
        <w:rPr>
          <w:i w:val="1"/>
          <w:iCs w:val="1"/>
          <w:color w:val="808080"/>
          <w:sz w:val="20"/>
          <w:szCs w:val="20"/>
          <w:lang w:val="en-US"/>
        </w:rPr>
        <w:t>Required</w:t>
      </w:r>
      <w:r w:rsidRPr="5B050A0C" w:rsidR="5B050A0C">
        <w:rPr>
          <w:i w:val="1"/>
          <w:iCs w:val="1"/>
          <w:color w:val="808080"/>
          <w:sz w:val="20"/>
          <w:szCs w:val="20"/>
          <w:lang w:val="en-US"/>
        </w:rPr>
        <w:t xml:space="preserve"> Withdrawal section)</w:t>
      </w:r>
    </w:p>
    <w:p xmlns:wp14="http://schemas.microsoft.com/office/word/2010/wordml" w14:paraId="277D2CFC" wp14:textId="77777777">
      <w:pPr>
        <w:pStyle w:val="Heading1"/>
      </w:pPr>
      <w:r>
        <w:t xml:space="preserve">Timeline Summary Tables</w:t>
      </w:r>
    </w:p>
    <w:p xmlns:wp14="http://schemas.microsoft.com/office/word/2010/wordml" w14:paraId="672A6659" wp14:textId="77777777">
      <w:pPr>
        <w:spacing w:after="120"/>
      </w:pPr>
      <w:r/>
    </w:p>
    <w:tbl>
      <w:tblPr>
        <w:tblW w:w="100" w:type="auto"/>
        <w:tblBorders>
          <w:top w:val="single" w:color="auto" w:sz="4"/>
          <w:left w:val="single" w:color="auto" w:sz="4"/>
          <w:bottom w:val="single" w:color="auto" w:sz="4"/>
          <w:right w:val="single" w:color="auto" w:sz="4"/>
          <w:insideH w:val="single" w:color="auto" w:sz="4"/>
          <w:insideV w:val="single" w:color="auto" w:sz="4"/>
        </w:tblBorders>
        <w:tblCellMar>
          <w:top w:w="100" w:type="dxa"/>
          <w:left w:w="180" w:type="dxa"/>
          <w:bottom w:w="100" w:type="dxa"/>
          <w:right w:w="180" w:type="dxa"/>
        </w:tblCellMar>
      </w:tblPr>
      <w:tblGrid>
        <w:gridCol w:w="3000"/>
        <w:gridCol w:w="6360"/>
      </w:tblGrid>
      <w:tr xmlns:wp14="http://schemas.microsoft.com/office/word/2010/wordml" w14:paraId="755FE106" wp14:textId="77777777">
        <w:trPr>
          <w:tblHeader/>
        </w:trPr>
        <w:tc>
          <w:tcPr>
            <w:tcW w:w="3000" w:type="dxa"/>
            <w:tcBorders>
              <w:top w:val="single" w:color="CCCCCC" w:sz="1"/>
              <w:left w:val="single" w:color="CCCCCC" w:sz="1"/>
              <w:bottom w:val="single" w:color="CCCCCC" w:sz="1"/>
              <w:right w:val="single" w:color="CCCCCC" w:sz="1"/>
            </w:tcBorders>
            <w:shd w:val="clear" w:fill="2E5090"/>
          </w:tcPr>
          <w:p w14:paraId="24421DF3" wp14:textId="77777777">
            <w:pPr>
              <w:jc w:val="center"/>
            </w:pPr>
            <w:r>
              <w:rPr>
                <w:b/>
                <w:bCs/>
                <w:color w:val="FFFFFF"/>
                <w:sz w:val="24"/>
                <w:szCs w:val="24"/>
              </w:rPr>
              <w:t xml:space="preserve">Milestone</w:t>
            </w:r>
          </w:p>
        </w:tc>
        <w:tc>
          <w:tcPr>
            <w:tcW w:w="6360" w:type="dxa"/>
            <w:tcBorders>
              <w:top w:val="single" w:color="CCCCCC" w:sz="1"/>
              <w:left w:val="single" w:color="CCCCCC" w:sz="1"/>
              <w:bottom w:val="single" w:color="CCCCCC" w:sz="1"/>
              <w:right w:val="single" w:color="CCCCCC" w:sz="1"/>
            </w:tcBorders>
            <w:shd w:val="clear" w:fill="2E5090"/>
          </w:tcPr>
          <w:p w14:paraId="553F2FC8" wp14:textId="77777777">
            <w:pPr>
              <w:jc w:val="center"/>
            </w:pPr>
            <w:r>
              <w:rPr>
                <w:b/>
                <w:bCs/>
                <w:color w:val="FFFFFF"/>
                <w:sz w:val="24"/>
                <w:szCs w:val="24"/>
              </w:rPr>
              <w:t xml:space="preserve">Timeline</w:t>
            </w:r>
          </w:p>
        </w:tc>
      </w:tr>
      <w:tr xmlns:wp14="http://schemas.microsoft.com/office/word/2010/wordml" w14:paraId="6FE5C1EF" wp14:textId="77777777">
        <w:tc>
          <w:tcPr>
            <w:tcW w:w="3000" w:type="dxa"/>
            <w:tcBorders>
              <w:top w:val="single" w:color="CCCCCC" w:sz="1"/>
              <w:left w:val="single" w:color="CCCCCC" w:sz="1"/>
              <w:bottom w:val="single" w:color="CCCCCC" w:sz="1"/>
              <w:right w:val="single" w:color="CCCCCC" w:sz="1"/>
            </w:tcBorders>
          </w:tcPr>
          <w:p w14:paraId="311C9AF0" wp14:textId="77777777">
            <w:r>
              <w:rPr>
                <w:b/>
                <w:bCs/>
              </w:rPr>
              <w:t xml:space="preserve">Lock-Up Period</w:t>
            </w:r>
          </w:p>
        </w:tc>
        <w:tc>
          <w:tcPr>
            <w:tcW w:w="6360" w:type="dxa"/>
            <w:tcBorders>
              <w:top w:val="single" w:color="CCCCCC" w:sz="1"/>
              <w:left w:val="single" w:color="CCCCCC" w:sz="1"/>
              <w:bottom w:val="single" w:color="CCCCCC" w:sz="1"/>
              <w:right w:val="single" w:color="CCCCCC" w:sz="1"/>
            </w:tcBorders>
          </w:tcPr>
          <w:p w14:paraId="185990C1" wp14:textId="77777777">
            <w:r>
              <w:t xml:space="preserve">4 years from date of capital contribution</w:t>
            </w:r>
          </w:p>
        </w:tc>
      </w:tr>
      <w:tr xmlns:wp14="http://schemas.microsoft.com/office/word/2010/wordml" w14:paraId="1CF85178" wp14:textId="77777777">
        <w:tc>
          <w:tcPr>
            <w:tcW w:w="3000" w:type="dxa"/>
            <w:tcBorders>
              <w:top w:val="single" w:color="CCCCCC" w:sz="1"/>
              <w:left w:val="single" w:color="CCCCCC" w:sz="1"/>
              <w:bottom w:val="single" w:color="CCCCCC" w:sz="1"/>
              <w:right w:val="single" w:color="CCCCCC" w:sz="1"/>
            </w:tcBorders>
          </w:tcPr>
          <w:p w14:paraId="0F742832" wp14:textId="77777777">
            <w:r>
              <w:rPr>
                <w:b/>
                <w:bCs/>
              </w:rPr>
              <w:t xml:space="preserve">Withdrawal Notice</w:t>
            </w:r>
          </w:p>
        </w:tc>
        <w:tc>
          <w:tcPr>
            <w:tcW w:w="6360" w:type="dxa"/>
            <w:tcBorders>
              <w:top w:val="single" w:color="CCCCCC" w:sz="1"/>
              <w:left w:val="single" w:color="CCCCCC" w:sz="1"/>
              <w:bottom w:val="single" w:color="CCCCCC" w:sz="1"/>
              <w:right w:val="single" w:color="CCCCCC" w:sz="1"/>
            </w:tcBorders>
          </w:tcPr>
          <w:p w14:paraId="149616A3" wp14:textId="77777777">
            <w:r>
              <w:rPr>
                <w:b/>
                <w:bCs/>
                <w:color w:val="C00000"/>
              </w:rPr>
              <w:t xml:space="preserve">190 days</w:t>
            </w:r>
            <w:r>
              <w:t xml:space="preserve"> (approximately 6.3 months) before desired withdrawal date</w:t>
            </w:r>
          </w:p>
        </w:tc>
      </w:tr>
      <w:tr xmlns:wp14="http://schemas.microsoft.com/office/word/2010/wordml" w14:paraId="19C712EA" wp14:textId="77777777">
        <w:tc>
          <w:tcPr>
            <w:tcW w:w="3000" w:type="dxa"/>
            <w:tcBorders>
              <w:top w:val="single" w:color="CCCCCC" w:sz="1"/>
              <w:left w:val="single" w:color="CCCCCC" w:sz="1"/>
              <w:bottom w:val="single" w:color="CCCCCC" w:sz="1"/>
              <w:right w:val="single" w:color="CCCCCC" w:sz="1"/>
            </w:tcBorders>
          </w:tcPr>
          <w:p w14:paraId="01C8C49D" wp14:textId="77777777">
            <w:r>
              <w:rPr>
                <w:b/>
                <w:bCs/>
              </w:rPr>
              <w:t xml:space="preserve">Withdrawal Dates</w:t>
            </w:r>
          </w:p>
        </w:tc>
        <w:tc>
          <w:tcPr>
            <w:tcW w:w="6360" w:type="dxa"/>
            <w:tcBorders>
              <w:top w:val="single" w:color="CCCCCC" w:sz="1"/>
              <w:left w:val="single" w:color="CCCCCC" w:sz="1"/>
              <w:bottom w:val="single" w:color="CCCCCC" w:sz="1"/>
              <w:right w:val="single" w:color="CCCCCC" w:sz="1"/>
            </w:tcBorders>
          </w:tcPr>
          <w:p w14:paraId="2758E704" wp14:textId="77777777">
            <w:r>
              <w:t xml:space="preserve">Quarterly: March 31, June 30, September 30, December 31</w:t>
            </w:r>
          </w:p>
        </w:tc>
      </w:tr>
      <w:tr xmlns:wp14="http://schemas.microsoft.com/office/word/2010/wordml" w14:paraId="7EA8C544" wp14:textId="77777777">
        <w:tc>
          <w:tcPr>
            <w:tcW w:w="3000" w:type="dxa"/>
            <w:tcBorders>
              <w:top w:val="single" w:color="CCCCCC" w:sz="1"/>
              <w:left w:val="single" w:color="CCCCCC" w:sz="1"/>
              <w:bottom w:val="single" w:color="CCCCCC" w:sz="1"/>
              <w:right w:val="single" w:color="CCCCCC" w:sz="1"/>
            </w:tcBorders>
          </w:tcPr>
          <w:p w14:paraId="70FFC497" wp14:textId="77777777">
            <w:r>
              <w:rPr>
                <w:b/>
                <w:bCs/>
              </w:rPr>
              <w:t xml:space="preserve">Payment Timeline (Partial)</w:t>
            </w:r>
          </w:p>
        </w:tc>
        <w:tc>
          <w:tcPr>
            <w:tcW w:w="6360" w:type="dxa"/>
            <w:tcBorders>
              <w:top w:val="single" w:color="CCCCCC" w:sz="1"/>
              <w:left w:val="single" w:color="CCCCCC" w:sz="1"/>
              <w:bottom w:val="single" w:color="CCCCCC" w:sz="1"/>
              <w:right w:val="single" w:color="CCCCCC" w:sz="1"/>
            </w:tcBorders>
          </w:tcPr>
          <w:p w14:paraId="0A867C11" wp14:textId="77777777">
            <w:r>
              <w:t xml:space="preserve">PPM: 30 business days; </w:t>
            </w:r>
            <w:r>
              <w:rPr>
                <w:b/>
                <w:bCs/>
                <w:color w:val="C00000"/>
              </w:rPr>
              <w:t xml:space="preserve">Actual: 70-90+ days</w:t>
            </w:r>
            <w:r>
              <w:rPr>
                <w:i/>
                <w:iCs/>
                <w:color w:val="C00000"/>
                <w:sz w:val="20"/>
                <w:szCs w:val="20"/>
              </w:rPr>
              <w:t xml:space="preserve"> (Current case: 50+ days and ongoing)</w:t>
            </w:r>
          </w:p>
        </w:tc>
      </w:tr>
      <w:tr xmlns:wp14="http://schemas.microsoft.com/office/word/2010/wordml" w14:paraId="0E738163" wp14:textId="77777777">
        <w:tc>
          <w:tcPr>
            <w:tcW w:w="3000" w:type="dxa"/>
            <w:tcBorders>
              <w:top w:val="single" w:color="CCCCCC" w:sz="1"/>
              <w:left w:val="single" w:color="CCCCCC" w:sz="1"/>
              <w:bottom w:val="single" w:color="CCCCCC" w:sz="1"/>
              <w:right w:val="single" w:color="CCCCCC" w:sz="1"/>
            </w:tcBorders>
          </w:tcPr>
          <w:p w14:paraId="5A864563" wp14:textId="77777777">
            <w:r>
              <w:rPr>
                <w:b/>
                <w:bCs/>
              </w:rPr>
              <w:t xml:space="preserve">Full Exit Timeline</w:t>
            </w:r>
          </w:p>
        </w:tc>
        <w:tc>
          <w:tcPr>
            <w:tcW w:w="6360" w:type="dxa"/>
            <w:tcBorders>
              <w:top w:val="single" w:color="CCCCCC" w:sz="1"/>
              <w:left w:val="single" w:color="CCCCCC" w:sz="1"/>
              <w:bottom w:val="single" w:color="CCCCCC" w:sz="1"/>
              <w:right w:val="single" w:color="CCCCCC" w:sz="1"/>
            </w:tcBorders>
          </w:tcPr>
          <w:p w14:paraId="3307539A" wp14:textId="77777777">
            <w:r>
              <w:t xml:space="preserve">12 consecutive quarters (3 years) after lock-up expires</w:t>
            </w:r>
          </w:p>
        </w:tc>
      </w:tr>
      <w:tr xmlns:wp14="http://schemas.microsoft.com/office/word/2010/wordml" w14:paraId="47FCD3ED" wp14:textId="77777777">
        <w:tc>
          <w:tcPr>
            <w:tcW w:w="3000" w:type="dxa"/>
            <w:tcBorders>
              <w:top w:val="single" w:color="CCCCCC" w:sz="1"/>
              <w:left w:val="single" w:color="CCCCCC" w:sz="1"/>
              <w:bottom w:val="single" w:color="CCCCCC" w:sz="1"/>
              <w:right w:val="single" w:color="CCCCCC" w:sz="1"/>
            </w:tcBorders>
          </w:tcPr>
          <w:p w14:paraId="0062818E" wp14:textId="77777777">
            <w:r>
              <w:rPr>
                <w:b/>
                <w:bCs/>
              </w:rPr>
              <w:t xml:space="preserve">Bullet Payment Option</w:t>
            </w:r>
          </w:p>
        </w:tc>
        <w:tc>
          <w:tcPr>
            <w:tcW w:w="6360" w:type="dxa"/>
            <w:tcBorders>
              <w:top w:val="single" w:color="CCCCCC" w:sz="1"/>
              <w:left w:val="single" w:color="CCCCCC" w:sz="1"/>
              <w:bottom w:val="single" w:color="CCCCCC" w:sz="1"/>
              <w:right w:val="single" w:color="CCCCCC" w:sz="1"/>
            </w:tcBorders>
          </w:tcPr>
          <w:p w14:paraId="62035B09" wp14:textId="77777777">
            <w:r>
              <w:t xml:space="preserve">Available after 12 years; requires 180-day notice</w:t>
            </w:r>
          </w:p>
        </w:tc>
      </w:tr>
    </w:tbl>
    <w:p xmlns:wp14="http://schemas.microsoft.com/office/word/2010/wordml" w14:paraId="0A37501D" wp14:textId="77777777">
      <w:pPr>
        <w:spacing w:before="240" w:after="120"/>
      </w:pPr>
      <w:r/>
    </w:p>
    <w:p xmlns:wp14="http://schemas.microsoft.com/office/word/2010/wordml" w14:paraId="6C0C6127" wp14:textId="77777777">
      <w:pPr>
        <w:pStyle w:val="Heading1"/>
      </w:pPr>
      <w:r>
        <w:t xml:space="preserve">Practical Planning Example</w:t>
      </w:r>
    </w:p>
    <w:p xmlns:wp14="http://schemas.microsoft.com/office/word/2010/wordml" w14:paraId="4164C684" wp14:textId="77777777">
      <w:pPr>
        <w:spacing w:after="80"/>
      </w:pPr>
      <w:r>
        <w:rPr>
          <w:b/>
          <w:bCs/>
          <w:i/>
          <w:iCs/>
        </w:rPr>
        <w:t xml:space="preserve">Scenario:</w:t>
      </w:r>
      <w:r>
        <w:rPr>
          <w:i/>
          <w:iCs/>
        </w:rPr>
        <w:t xml:space="preserve"> Client wants to fully exit their position with capital contribution made on January 15, 2021</w:t>
      </w:r>
    </w:p>
    <w:tbl>
      <w:tblPr>
        <w:tblW w:w="100" w:type="auto"/>
        <w:tblBorders>
          <w:top w:val="single" w:color="auto" w:sz="4"/>
          <w:left w:val="single" w:color="auto" w:sz="4"/>
          <w:bottom w:val="single" w:color="auto" w:sz="4"/>
          <w:right w:val="single" w:color="auto" w:sz="4"/>
          <w:insideH w:val="single" w:color="auto" w:sz="4"/>
          <w:insideV w:val="single" w:color="auto" w:sz="4"/>
        </w:tblBorders>
        <w:tblCellMar>
          <w:top w:w="100" w:type="dxa"/>
          <w:left w:w="180" w:type="dxa"/>
          <w:bottom w:w="100" w:type="dxa"/>
          <w:right w:w="180" w:type="dxa"/>
        </w:tblCellMar>
      </w:tblPr>
      <w:tblGrid>
        <w:gridCol w:w="2800"/>
        <w:gridCol w:w="2800"/>
        <w:gridCol w:w="3760"/>
      </w:tblGrid>
      <w:tr xmlns:wp14="http://schemas.microsoft.com/office/word/2010/wordml" w:rsidTr="5B050A0C" w14:paraId="0997F95D" wp14:textId="77777777">
        <w:trPr>
          <w:tblHeader/>
        </w:trPr>
        <w:tc>
          <w:tcPr>
            <w:tcW w:w="2800" w:type="dxa"/>
            <w:tcBorders>
              <w:top w:val="single" w:color="CCCCCC" w:sz="1"/>
              <w:left w:val="single" w:color="CCCCCC" w:sz="1"/>
              <w:bottom w:val="single" w:color="CCCCCC" w:sz="1"/>
              <w:right w:val="single" w:color="CCCCCC" w:sz="1"/>
            </w:tcBorders>
            <w:shd w:val="clear" w:color="auto" w:fill="D5E8F0"/>
            <w:tcMar/>
          </w:tcPr>
          <w:p w14:paraId="5CE446E2" wp14:textId="77777777">
            <w:pPr>
              <w:jc w:val="center"/>
            </w:pPr>
            <w:r>
              <w:rPr>
                <w:b/>
                <w:bCs/>
                <w:sz w:val="22"/>
                <w:szCs w:val="22"/>
              </w:rPr>
              <w:t xml:space="preserve">Action</w:t>
            </w:r>
          </w:p>
        </w:tc>
        <w:tc>
          <w:tcPr>
            <w:tcW w:w="2800" w:type="dxa"/>
            <w:tcBorders>
              <w:top w:val="single" w:color="CCCCCC" w:sz="1"/>
              <w:left w:val="single" w:color="CCCCCC" w:sz="1"/>
              <w:bottom w:val="single" w:color="CCCCCC" w:sz="1"/>
              <w:right w:val="single" w:color="CCCCCC" w:sz="1"/>
            </w:tcBorders>
            <w:shd w:val="clear" w:color="auto" w:fill="D5E8F0"/>
            <w:tcMar/>
          </w:tcPr>
          <w:p w14:paraId="491072FA" wp14:textId="77777777">
            <w:pPr>
              <w:jc w:val="center"/>
            </w:pPr>
            <w:r>
              <w:rPr>
                <w:b/>
                <w:bCs/>
                <w:sz w:val="22"/>
                <w:szCs w:val="22"/>
              </w:rPr>
              <w:t xml:space="preserve">Date</w:t>
            </w:r>
          </w:p>
        </w:tc>
        <w:tc>
          <w:tcPr>
            <w:tcW w:w="3760" w:type="dxa"/>
            <w:tcBorders>
              <w:top w:val="single" w:color="CCCCCC" w:sz="1"/>
              <w:left w:val="single" w:color="CCCCCC" w:sz="1"/>
              <w:bottom w:val="single" w:color="CCCCCC" w:sz="1"/>
              <w:right w:val="single" w:color="CCCCCC" w:sz="1"/>
            </w:tcBorders>
            <w:shd w:val="clear" w:color="auto" w:fill="D5E8F0"/>
            <w:tcMar/>
          </w:tcPr>
          <w:p w14:paraId="25546E3C" wp14:textId="77777777">
            <w:pPr>
              <w:jc w:val="center"/>
            </w:pPr>
            <w:r>
              <w:rPr>
                <w:b/>
                <w:bCs/>
                <w:sz w:val="22"/>
                <w:szCs w:val="22"/>
              </w:rPr>
              <w:t xml:space="preserve">Notes</w:t>
            </w:r>
          </w:p>
        </w:tc>
      </w:tr>
      <w:tr xmlns:wp14="http://schemas.microsoft.com/office/word/2010/wordml" w:rsidTr="5B050A0C" w14:paraId="05B60776" wp14:textId="77777777">
        <w:tc>
          <w:tcPr>
            <w:tcW w:w="2800" w:type="dxa"/>
            <w:tcBorders>
              <w:top w:val="single" w:color="CCCCCC" w:sz="1"/>
              <w:left w:val="single" w:color="CCCCCC" w:sz="1"/>
              <w:bottom w:val="single" w:color="CCCCCC" w:sz="1"/>
              <w:right w:val="single" w:color="CCCCCC" w:sz="1"/>
            </w:tcBorders>
            <w:tcMar/>
          </w:tcPr>
          <w:p w14:paraId="3071E601" wp14:textId="77777777">
            <w:r>
              <w:t xml:space="preserve">Lock-up expires</w:t>
            </w:r>
          </w:p>
        </w:tc>
        <w:tc>
          <w:tcPr>
            <w:tcW w:w="2800" w:type="dxa"/>
            <w:tcBorders>
              <w:top w:val="single" w:color="CCCCCC" w:sz="1"/>
              <w:left w:val="single" w:color="CCCCCC" w:sz="1"/>
              <w:bottom w:val="single" w:color="CCCCCC" w:sz="1"/>
              <w:right w:val="single" w:color="CCCCCC" w:sz="1"/>
            </w:tcBorders>
            <w:tcMar/>
          </w:tcPr>
          <w:p w14:paraId="617F1CCC" wp14:textId="77777777">
            <w:r>
              <w:t xml:space="preserve">January 15, 2025</w:t>
            </w:r>
          </w:p>
        </w:tc>
        <w:tc>
          <w:tcPr>
            <w:tcW w:w="3760" w:type="dxa"/>
            <w:tcBorders>
              <w:top w:val="single" w:color="CCCCCC" w:sz="1"/>
              <w:left w:val="single" w:color="CCCCCC" w:sz="1"/>
              <w:bottom w:val="single" w:color="CCCCCC" w:sz="1"/>
              <w:right w:val="single" w:color="CCCCCC" w:sz="1"/>
            </w:tcBorders>
            <w:tcMar/>
          </w:tcPr>
          <w:p w14:paraId="2C33CF31" wp14:textId="77777777">
            <w:r>
              <w:t xml:space="preserve">4 years after contribution</w:t>
            </w:r>
          </w:p>
        </w:tc>
      </w:tr>
      <w:tr xmlns:wp14="http://schemas.microsoft.com/office/word/2010/wordml" w:rsidTr="5B050A0C" w14:paraId="0B34F592" wp14:textId="77777777">
        <w:tc>
          <w:tcPr>
            <w:tcW w:w="2800" w:type="dxa"/>
            <w:tcBorders>
              <w:top w:val="single" w:color="CCCCCC" w:sz="1"/>
              <w:left w:val="single" w:color="CCCCCC" w:sz="1"/>
              <w:bottom w:val="single" w:color="CCCCCC" w:sz="1"/>
              <w:right w:val="single" w:color="CCCCCC" w:sz="1"/>
            </w:tcBorders>
            <w:tcMar/>
          </w:tcPr>
          <w:p w14:paraId="2A87276C" wp14:textId="77777777">
            <w:r>
              <w:t xml:space="preserve">Submit withdrawal notice</w:t>
            </w:r>
          </w:p>
        </w:tc>
        <w:tc>
          <w:tcPr>
            <w:tcW w:w="2800" w:type="dxa"/>
            <w:tcBorders>
              <w:top w:val="single" w:color="CCCCCC" w:sz="1"/>
              <w:left w:val="single" w:color="CCCCCC" w:sz="1"/>
              <w:bottom w:val="single" w:color="CCCCCC" w:sz="1"/>
              <w:right w:val="single" w:color="CCCCCC" w:sz="1"/>
            </w:tcBorders>
            <w:tcMar/>
          </w:tcPr>
          <w:p w14:paraId="5DB8CA45" wp14:textId="77777777">
            <w:r>
              <w:rPr>
                <w:b/>
                <w:bCs/>
              </w:rPr>
              <w:t xml:space="preserve">March 23, 2025</w:t>
            </w:r>
          </w:p>
        </w:tc>
        <w:tc>
          <w:tcPr>
            <w:tcW w:w="3760" w:type="dxa"/>
            <w:tcBorders>
              <w:top w:val="single" w:color="CCCCCC" w:sz="1"/>
              <w:left w:val="single" w:color="CCCCCC" w:sz="1"/>
              <w:bottom w:val="single" w:color="CCCCCC" w:sz="1"/>
              <w:right w:val="single" w:color="CCCCCC" w:sz="1"/>
            </w:tcBorders>
            <w:tcMar/>
          </w:tcPr>
          <w:p w14:paraId="4C3462B2" wp14:textId="77777777">
            <w:r w:rsidRPr="5B050A0C" w:rsidR="5B050A0C">
              <w:rPr>
                <w:lang w:val="en-US"/>
              </w:rPr>
              <w:t>190 days</w:t>
            </w:r>
            <w:r w:rsidRPr="5B050A0C" w:rsidR="5B050A0C">
              <w:rPr>
                <w:lang w:val="en-US"/>
              </w:rPr>
              <w:t xml:space="preserve"> before Sep 30, 2025</w:t>
            </w:r>
          </w:p>
        </w:tc>
      </w:tr>
      <w:tr xmlns:wp14="http://schemas.microsoft.com/office/word/2010/wordml" w:rsidTr="5B050A0C" w14:paraId="5BFFEBFD" wp14:textId="77777777">
        <w:tc>
          <w:tcPr>
            <w:tcW w:w="2800" w:type="dxa"/>
            <w:tcBorders>
              <w:top w:val="single" w:color="CCCCCC" w:sz="1"/>
              <w:left w:val="single" w:color="CCCCCC" w:sz="1"/>
              <w:bottom w:val="single" w:color="CCCCCC" w:sz="1"/>
              <w:right w:val="single" w:color="CCCCCC" w:sz="1"/>
            </w:tcBorders>
            <w:tcMar/>
          </w:tcPr>
          <w:p w14:paraId="1B36F152" wp14:textId="77777777">
            <w:r>
              <w:t xml:space="preserve">First withdrawal</w:t>
            </w:r>
          </w:p>
        </w:tc>
        <w:tc>
          <w:tcPr>
            <w:tcW w:w="2800" w:type="dxa"/>
            <w:tcBorders>
              <w:top w:val="single" w:color="CCCCCC" w:sz="1"/>
              <w:left w:val="single" w:color="CCCCCC" w:sz="1"/>
              <w:bottom w:val="single" w:color="CCCCCC" w:sz="1"/>
              <w:right w:val="single" w:color="CCCCCC" w:sz="1"/>
            </w:tcBorders>
            <w:tcMar/>
          </w:tcPr>
          <w:p w14:paraId="7B2B334C" wp14:textId="77777777">
            <w:r>
              <w:t xml:space="preserve">September 30, 2025</w:t>
            </w:r>
          </w:p>
        </w:tc>
        <w:tc>
          <w:tcPr>
            <w:tcW w:w="3760" w:type="dxa"/>
            <w:tcBorders>
              <w:top w:val="single" w:color="CCCCCC" w:sz="1"/>
              <w:left w:val="single" w:color="CCCCCC" w:sz="1"/>
              <w:bottom w:val="single" w:color="CCCCCC" w:sz="1"/>
              <w:right w:val="single" w:color="CCCCCC" w:sz="1"/>
            </w:tcBorders>
            <w:tcMar/>
          </w:tcPr>
          <w:p w14:paraId="03E51ADB" wp14:textId="77777777">
            <w:r>
              <w:t xml:space="preserve">First quarterly withdrawal</w:t>
            </w:r>
          </w:p>
        </w:tc>
      </w:tr>
      <w:tr xmlns:wp14="http://schemas.microsoft.com/office/word/2010/wordml" w:rsidTr="5B050A0C" w14:paraId="543B9913" wp14:textId="77777777">
        <w:tc>
          <w:tcPr>
            <w:tcW w:w="2800" w:type="dxa"/>
            <w:tcBorders>
              <w:top w:val="single" w:color="CCCCCC" w:sz="1"/>
              <w:left w:val="single" w:color="CCCCCC" w:sz="1"/>
              <w:bottom w:val="single" w:color="CCCCCC" w:sz="1"/>
              <w:right w:val="single" w:color="CCCCCC" w:sz="1"/>
            </w:tcBorders>
            <w:tcMar/>
          </w:tcPr>
          <w:p w14:paraId="56C49F15" wp14:textId="77777777">
            <w:r>
              <w:t xml:space="preserve">Expect first payment</w:t>
            </w:r>
          </w:p>
        </w:tc>
        <w:tc>
          <w:tcPr>
            <w:tcW w:w="2800" w:type="dxa"/>
            <w:tcBorders>
              <w:top w:val="single" w:color="CCCCCC" w:sz="1"/>
              <w:left w:val="single" w:color="CCCCCC" w:sz="1"/>
              <w:bottom w:val="single" w:color="CCCCCC" w:sz="1"/>
              <w:right w:val="single" w:color="CCCCCC" w:sz="1"/>
            </w:tcBorders>
            <w:tcMar/>
          </w:tcPr>
          <w:p w14:paraId="35F2DF3D" wp14:textId="77777777">
            <w:r>
              <w:rPr>
                <w:color w:val="C00000"/>
              </w:rPr>
              <w:t xml:space="preserve">~Dec 10-20, 2025</w:t>
            </w:r>
          </w:p>
        </w:tc>
        <w:tc>
          <w:tcPr>
            <w:tcW w:w="3760" w:type="dxa"/>
            <w:tcBorders>
              <w:top w:val="single" w:color="CCCCCC" w:sz="1"/>
              <w:left w:val="single" w:color="CCCCCC" w:sz="1"/>
              <w:bottom w:val="single" w:color="CCCCCC" w:sz="1"/>
              <w:right w:val="single" w:color="CCCCCC" w:sz="1"/>
            </w:tcBorders>
            <w:tcMar/>
          </w:tcPr>
          <w:p w14:paraId="38CA9247" wp14:textId="77777777">
            <w:r>
              <w:rPr>
                <w:color w:val="C00000"/>
              </w:rPr>
              <w:t xml:space="preserve">70-90 days (based on current case)</w:t>
            </w:r>
          </w:p>
        </w:tc>
      </w:tr>
      <w:tr xmlns:wp14="http://schemas.microsoft.com/office/word/2010/wordml" w:rsidTr="5B050A0C" w14:paraId="5DADAE2A" wp14:textId="77777777">
        <w:tc>
          <w:tcPr>
            <w:tcW w:w="2800" w:type="dxa"/>
            <w:tcBorders>
              <w:top w:val="single" w:color="CCCCCC" w:sz="1"/>
              <w:left w:val="single" w:color="CCCCCC" w:sz="1"/>
              <w:bottom w:val="single" w:color="CCCCCC" w:sz="1"/>
              <w:right w:val="single" w:color="CCCCCC" w:sz="1"/>
            </w:tcBorders>
            <w:tcMar/>
          </w:tcPr>
          <w:p w14:paraId="3F85D541" wp14:textId="77777777">
            <w:r>
              <w:t xml:space="preserve">Final withdrawal</w:t>
            </w:r>
          </w:p>
        </w:tc>
        <w:tc>
          <w:tcPr>
            <w:tcW w:w="2800" w:type="dxa"/>
            <w:tcBorders>
              <w:top w:val="single" w:color="CCCCCC" w:sz="1"/>
              <w:left w:val="single" w:color="CCCCCC" w:sz="1"/>
              <w:bottom w:val="single" w:color="CCCCCC" w:sz="1"/>
              <w:right w:val="single" w:color="CCCCCC" w:sz="1"/>
            </w:tcBorders>
            <w:tcMar/>
          </w:tcPr>
          <w:p w14:paraId="65B1F10C" wp14:textId="77777777">
            <w:r>
              <w:t xml:space="preserve">March 31, 2028</w:t>
            </w:r>
          </w:p>
        </w:tc>
        <w:tc>
          <w:tcPr>
            <w:tcW w:w="3760" w:type="dxa"/>
            <w:tcBorders>
              <w:top w:val="single" w:color="CCCCCC" w:sz="1"/>
              <w:left w:val="single" w:color="CCCCCC" w:sz="1"/>
              <w:bottom w:val="single" w:color="CCCCCC" w:sz="1"/>
              <w:right w:val="single" w:color="CCCCCC" w:sz="1"/>
            </w:tcBorders>
            <w:tcMar/>
          </w:tcPr>
          <w:p w14:paraId="0453FD57" wp14:textId="77777777">
            <w:r>
              <w:t xml:space="preserve">12th quarterly withdrawal</w:t>
            </w:r>
          </w:p>
        </w:tc>
      </w:tr>
      <w:tr xmlns:wp14="http://schemas.microsoft.com/office/word/2010/wordml" w:rsidTr="5B050A0C" w14:paraId="5A6C89B4" wp14:textId="77777777">
        <w:tc>
          <w:tcPr>
            <w:tcW w:w="2800" w:type="dxa"/>
            <w:tcBorders>
              <w:top w:val="single" w:color="CCCCCC" w:sz="1"/>
              <w:left w:val="single" w:color="CCCCCC" w:sz="1"/>
              <w:bottom w:val="single" w:color="CCCCCC" w:sz="1"/>
              <w:right w:val="single" w:color="CCCCCC" w:sz="1"/>
            </w:tcBorders>
            <w:tcMar/>
          </w:tcPr>
          <w:p w14:paraId="17A9850A" wp14:textId="77777777">
            <w:r>
              <w:t xml:space="preserve">Complete exit</w:t>
            </w:r>
          </w:p>
        </w:tc>
        <w:tc>
          <w:tcPr>
            <w:tcW w:w="2800" w:type="dxa"/>
            <w:tcBorders>
              <w:top w:val="single" w:color="CCCCCC" w:sz="1"/>
              <w:left w:val="single" w:color="CCCCCC" w:sz="1"/>
              <w:bottom w:val="single" w:color="CCCCCC" w:sz="1"/>
              <w:right w:val="single" w:color="CCCCCC" w:sz="1"/>
            </w:tcBorders>
            <w:tcMar/>
          </w:tcPr>
          <w:p w14:paraId="54E94CB2" wp14:textId="77777777">
            <w:r>
              <w:rPr>
                <w:b/>
                <w:bCs/>
                <w:color w:val="C00000"/>
              </w:rPr>
              <w:t xml:space="preserve">~May-Jun 2028</w:t>
            </w:r>
          </w:p>
        </w:tc>
        <w:tc>
          <w:tcPr>
            <w:tcW w:w="3760" w:type="dxa"/>
            <w:tcBorders>
              <w:top w:val="single" w:color="CCCCCC" w:sz="1"/>
              <w:left w:val="single" w:color="CCCCCC" w:sz="1"/>
              <w:bottom w:val="single" w:color="CCCCCC" w:sz="1"/>
              <w:right w:val="single" w:color="CCCCCC" w:sz="1"/>
            </w:tcBorders>
            <w:tcMar/>
          </w:tcPr>
          <w:p w14:paraId="570867FF" wp14:textId="77777777">
            <w:r>
              <w:rPr>
                <w:color w:val="C00000"/>
              </w:rPr>
              <w:t xml:space="preserve">After final payment + holdback</w:t>
            </w:r>
          </w:p>
        </w:tc>
      </w:tr>
    </w:tbl>
    <w:p xmlns:wp14="http://schemas.microsoft.com/office/word/2010/wordml" w14:paraId="5DAB6C7B" wp14:textId="77777777">
      <w:pPr>
        <w:spacing w:before="240"/>
      </w:pPr>
      <w:r/>
    </w:p>
    <w:p xmlns:wp14="http://schemas.microsoft.com/office/word/2010/wordml" w14:paraId="15931941" wp14:textId="77777777">
      <w:pPr>
        <w:pStyle w:val="Heading1"/>
      </w:pPr>
      <w:r>
        <w:t xml:space="preserve">Important Considerations</w:t>
      </w:r>
    </w:p>
    <w:p xmlns:wp14="http://schemas.microsoft.com/office/word/2010/wordml" w14:paraId="2F4CA855" wp14:textId="77777777">
      <w:pPr>
        <w:pStyle w:val="ListParagraph"/>
        <w:numPr>
          <w:ilvl w:val="0"/>
          <w:numId w:val="2"/>
        </w:numPr>
        <w:rPr/>
      </w:pPr>
      <w:r w:rsidRPr="5B050A0C" w:rsidR="5B050A0C">
        <w:rPr>
          <w:b w:val="1"/>
          <w:bCs w:val="1"/>
          <w:lang w:val="en-US"/>
        </w:rPr>
        <w:t xml:space="preserve">Liquidity Constraints: </w:t>
      </w:r>
      <w:r w:rsidRPr="5B050A0C" w:rsidR="5B050A0C">
        <w:rPr>
          <w:lang w:val="en-US"/>
        </w:rPr>
        <w:t xml:space="preserve">Portfolio fund redemption restrictions may cause delays in receiving withdrawal </w:t>
      </w:r>
      <w:r w:rsidRPr="5B050A0C" w:rsidR="5B050A0C">
        <w:rPr>
          <w:lang w:val="en-US"/>
        </w:rPr>
        <w:t>proceeds</w:t>
      </w:r>
      <w:r w:rsidRPr="5B050A0C" w:rsidR="5B050A0C">
        <w:rPr>
          <w:lang w:val="en-US"/>
        </w:rPr>
        <w:t xml:space="preserve"> beyond the stated timelines</w:t>
      </w:r>
      <w:r w:rsidRPr="5B050A0C" w:rsidR="5B050A0C">
        <w:rPr>
          <w:i w:val="1"/>
          <w:iCs w:val="1"/>
          <w:color w:val="808080"/>
          <w:sz w:val="20"/>
          <w:szCs w:val="20"/>
          <w:lang w:val="en-US"/>
        </w:rPr>
        <w:t xml:space="preserve"> (PPM Page 22, para 5-6)</w:t>
      </w:r>
    </w:p>
    <w:p xmlns:wp14="http://schemas.microsoft.com/office/word/2010/wordml" w14:paraId="56E4EA06" wp14:textId="77777777">
      <w:pPr>
        <w:pStyle w:val="ListParagraph"/>
        <w:numPr>
          <w:ilvl w:val="0"/>
          <w:numId w:val="2"/>
        </w:numPr>
        <w:rPr/>
      </w:pPr>
      <w:r w:rsidRPr="5B050A0C" w:rsidR="5B050A0C">
        <w:rPr>
          <w:b w:val="1"/>
          <w:bCs w:val="1"/>
          <w:lang w:val="en-US"/>
        </w:rPr>
        <w:t xml:space="preserve">Market Risk: </w:t>
      </w:r>
      <w:r w:rsidRPr="5B050A0C" w:rsidR="5B050A0C">
        <w:rPr>
          <w:lang w:val="en-US"/>
        </w:rPr>
        <w:t xml:space="preserve">All invested amounts </w:t>
      </w:r>
      <w:r w:rsidRPr="5B050A0C" w:rsidR="5B050A0C">
        <w:rPr>
          <w:lang w:val="en-US"/>
        </w:rPr>
        <w:t>remain</w:t>
      </w:r>
      <w:r w:rsidRPr="5B050A0C" w:rsidR="5B050A0C">
        <w:rPr>
          <w:lang w:val="en-US"/>
        </w:rPr>
        <w:t xml:space="preserve"> at risk and subject to management fees until fully withdrawn</w:t>
      </w:r>
      <w:r w:rsidRPr="5B050A0C" w:rsidR="5B050A0C">
        <w:rPr>
          <w:i w:val="1"/>
          <w:iCs w:val="1"/>
          <w:color w:val="808080"/>
          <w:sz w:val="20"/>
          <w:szCs w:val="20"/>
          <w:lang w:val="en-US"/>
        </w:rPr>
        <w:t xml:space="preserve"> (PPM Page 21, para 2)</w:t>
      </w:r>
    </w:p>
    <w:p xmlns:wp14="http://schemas.microsoft.com/office/word/2010/wordml" w14:paraId="0F1762CE" wp14:textId="77777777">
      <w:pPr>
        <w:pStyle w:val="ListParagraph"/>
        <w:numPr>
          <w:ilvl w:val="0"/>
          <w:numId w:val="2"/>
        </w:numPr>
        <w:rPr/>
      </w:pPr>
      <w:r w:rsidRPr="5B050A0C" w:rsidR="5B050A0C">
        <w:rPr>
          <w:b w:val="1"/>
          <w:bCs w:val="1"/>
          <w:lang w:val="en-US"/>
        </w:rPr>
        <w:t xml:space="preserve">Excess Requests: </w:t>
      </w:r>
      <w:r w:rsidRPr="5B050A0C" w:rsidR="5B050A0C">
        <w:rPr>
          <w:lang w:val="en-US"/>
        </w:rPr>
        <w:t xml:space="preserve">Withdrawal requests exceeding the 1/3rd annual limit automatically roll to </w:t>
      </w:r>
      <w:r w:rsidRPr="5B050A0C" w:rsidR="5B050A0C">
        <w:rPr>
          <w:lang w:val="en-US"/>
        </w:rPr>
        <w:t>subsequent</w:t>
      </w:r>
      <w:r w:rsidRPr="5B050A0C" w:rsidR="5B050A0C">
        <w:rPr>
          <w:lang w:val="en-US"/>
        </w:rPr>
        <w:t xml:space="preserve"> quarters</w:t>
      </w:r>
      <w:r w:rsidRPr="5B050A0C" w:rsidR="5B050A0C">
        <w:rPr>
          <w:i w:val="1"/>
          <w:iCs w:val="1"/>
          <w:color w:val="808080"/>
          <w:sz w:val="20"/>
          <w:szCs w:val="20"/>
          <w:lang w:val="en-US"/>
        </w:rPr>
        <w:t xml:space="preserve"> (PPM Page 21, para 2)</w:t>
      </w:r>
    </w:p>
    <w:p xmlns:wp14="http://schemas.microsoft.com/office/word/2010/wordml" w14:paraId="2F0B5A31" wp14:textId="77777777">
      <w:pPr>
        <w:pStyle w:val="ListParagraph"/>
        <w:numPr>
          <w:ilvl w:val="0"/>
          <w:numId w:val="2"/>
        </w:numPr>
      </w:pPr>
      <w:r>
        <w:rPr>
          <w:b/>
          <w:bCs/>
        </w:rPr>
        <w:t xml:space="preserve">General Partner Discretion: </w:t>
      </w:r>
      <w:r>
        <w:t xml:space="preserve">The General Partner may waive certain requirements or delay payments to protect fund stability</w:t>
      </w:r>
      <w:r>
        <w:rPr>
          <w:i/>
          <w:iCs/>
          <w:color w:val="808080"/>
          <w:sz w:val="20"/>
          <w:szCs w:val="20"/>
        </w:rPr>
        <w:t xml:space="preserve"> (PPM Page 21-22, para 4)</w:t>
      </w:r>
    </w:p>
    <w:p xmlns:wp14="http://schemas.microsoft.com/office/word/2010/wordml" w14:paraId="2F047BA7" wp14:textId="77777777">
      <w:pPr>
        <w:pStyle w:val="ListParagraph"/>
        <w:numPr>
          <w:ilvl w:val="0"/>
          <w:numId w:val="2"/>
        </w:numPr>
        <w:rPr/>
      </w:pPr>
      <w:r w:rsidRPr="5B050A0C" w:rsidR="5B050A0C">
        <w:rPr>
          <w:b w:val="1"/>
          <w:bCs w:val="1"/>
          <w:lang w:val="en-US"/>
        </w:rPr>
        <w:t xml:space="preserve">Holdback Amounts: </w:t>
      </w:r>
      <w:r w:rsidRPr="5B050A0C" w:rsidR="5B050A0C">
        <w:rPr>
          <w:lang w:val="en-US"/>
        </w:rPr>
        <w:t xml:space="preserve">Final year payments include 10% holdback pending audit completion; no fees or interest </w:t>
      </w:r>
      <w:r w:rsidRPr="5B050A0C" w:rsidR="5B050A0C">
        <w:rPr>
          <w:lang w:val="en-US"/>
        </w:rPr>
        <w:t>accrue</w:t>
      </w:r>
      <w:r w:rsidRPr="5B050A0C" w:rsidR="5B050A0C">
        <w:rPr>
          <w:lang w:val="en-US"/>
        </w:rPr>
        <w:t xml:space="preserve"> during holdback period</w:t>
      </w:r>
      <w:r w:rsidRPr="5B050A0C" w:rsidR="5B050A0C">
        <w:rPr>
          <w:i w:val="1"/>
          <w:iCs w:val="1"/>
          <w:color w:val="808080"/>
          <w:sz w:val="20"/>
          <w:szCs w:val="20"/>
          <w:lang w:val="en-US"/>
        </w:rPr>
        <w:t xml:space="preserve"> (PPM Page 21-22, para 4)</w:t>
      </w:r>
    </w:p>
    <w:p xmlns:wp14="http://schemas.microsoft.com/office/word/2010/wordml" w14:paraId="02EB378F" wp14:textId="77777777">
      <w:pPr>
        <w:spacing w:before="240"/>
      </w:pPr>
      <w:r/>
    </w:p>
    <w:p xmlns:wp14="http://schemas.microsoft.com/office/word/2010/wordml" w14:paraId="6BB88793" wp14:textId="77777777">
      <w:pPr>
        <w:pStyle w:val="Heading1"/>
      </w:pPr>
      <w:r>
        <w:t xml:space="preserve">Action Items for Exit Planning</w:t>
      </w:r>
    </w:p>
    <w:p xmlns:wp14="http://schemas.microsoft.com/office/word/2010/wordml" w14:paraId="5CB55A7C" wp14:textId="77777777">
      <w:pPr>
        <w:spacing w:after="120"/>
      </w:pPr>
      <w:r>
        <w:t xml:space="preserve">To ensure smooth withdrawal processing, clients should:</w:t>
      </w:r>
    </w:p>
    <w:p xmlns:wp14="http://schemas.microsoft.com/office/word/2010/wordml" w14:paraId="17841CB8" wp14:textId="77777777">
      <w:pPr>
        <w:pStyle w:val="ListParagraph"/>
        <w:numPr>
          <w:ilvl w:val="0"/>
          <w:numId w:val="2"/>
        </w:numPr>
        <w:rPr/>
      </w:pPr>
      <w:r w:rsidRPr="5B050A0C" w:rsidR="5B050A0C">
        <w:rPr>
          <w:lang w:val="en-US"/>
        </w:rPr>
        <w:t xml:space="preserve">Review investment dates to </w:t>
      </w:r>
      <w:r w:rsidRPr="5B050A0C" w:rsidR="5B050A0C">
        <w:rPr>
          <w:lang w:val="en-US"/>
        </w:rPr>
        <w:t>determine</w:t>
      </w:r>
      <w:r w:rsidRPr="5B050A0C" w:rsidR="5B050A0C">
        <w:rPr>
          <w:lang w:val="en-US"/>
        </w:rPr>
        <w:t xml:space="preserve"> lock-up </w:t>
      </w:r>
      <w:r w:rsidRPr="5B050A0C" w:rsidR="5B050A0C">
        <w:rPr>
          <w:lang w:val="en-US"/>
        </w:rPr>
        <w:t>expiration</w:t>
      </w:r>
      <w:r w:rsidRPr="5B050A0C" w:rsidR="5B050A0C">
        <w:rPr>
          <w:lang w:val="en-US"/>
        </w:rPr>
        <w:t xml:space="preserve"> and bullet payment eligibility</w:t>
      </w:r>
    </w:p>
    <w:p xmlns:wp14="http://schemas.microsoft.com/office/word/2010/wordml" w14:paraId="05D06605" wp14:textId="77777777">
      <w:pPr>
        <w:pStyle w:val="ListParagraph"/>
        <w:numPr>
          <w:ilvl w:val="0"/>
          <w:numId w:val="2"/>
        </w:numPr>
      </w:pPr>
      <w:r>
        <w:t xml:space="preserve">Calculate desired withdrawal timeline working backward from target exit date</w:t>
      </w:r>
    </w:p>
    <w:p xmlns:wp14="http://schemas.microsoft.com/office/word/2010/wordml" w14:paraId="22792A12" wp14:textId="77777777">
      <w:pPr>
        <w:pStyle w:val="ListParagraph"/>
        <w:numPr>
          <w:ilvl w:val="0"/>
          <w:numId w:val="2"/>
        </w:numPr>
        <w:rPr/>
      </w:pPr>
      <w:r w:rsidRPr="5B050A0C" w:rsidR="5B050A0C">
        <w:rPr>
          <w:lang w:val="en-US"/>
        </w:rPr>
        <w:t xml:space="preserve">Submit written withdrawal notices exactly </w:t>
      </w:r>
      <w:r w:rsidRPr="5B050A0C" w:rsidR="5B050A0C">
        <w:rPr>
          <w:lang w:val="en-US"/>
        </w:rPr>
        <w:t>190 days</w:t>
      </w:r>
      <w:r w:rsidRPr="5B050A0C" w:rsidR="5B050A0C">
        <w:rPr>
          <w:lang w:val="en-US"/>
        </w:rPr>
        <w:t xml:space="preserve"> before desired quarterly withdrawal date</w:t>
      </w:r>
    </w:p>
    <w:p xmlns:wp14="http://schemas.microsoft.com/office/word/2010/wordml" w14:paraId="0A58B9D9" wp14:textId="77777777">
      <w:pPr>
        <w:pStyle w:val="ListParagraph"/>
        <w:numPr>
          <w:ilvl w:val="0"/>
          <w:numId w:val="2"/>
        </w:numPr>
        <w:rPr/>
      </w:pPr>
      <w:r w:rsidRPr="5B050A0C" w:rsidR="5B050A0C">
        <w:rPr>
          <w:lang w:val="en-US"/>
        </w:rPr>
        <w:t xml:space="preserve">Plan for </w:t>
      </w:r>
      <w:r w:rsidRPr="5B050A0C" w:rsidR="5B050A0C">
        <w:rPr>
          <w:lang w:val="en-US"/>
        </w:rPr>
        <w:t>3-4 year</w:t>
      </w:r>
      <w:r w:rsidRPr="5B050A0C" w:rsidR="5B050A0C">
        <w:rPr>
          <w:lang w:val="en-US"/>
        </w:rPr>
        <w:t xml:space="preserve"> total exit timeline for standard full withdrawals</w:t>
      </w:r>
    </w:p>
    <w:p xmlns:wp14="http://schemas.microsoft.com/office/word/2010/wordml" w14:paraId="5205D9FF" wp14:textId="77777777">
      <w:pPr>
        <w:pStyle w:val="ListParagraph"/>
        <w:numPr>
          <w:ilvl w:val="0"/>
          <w:numId w:val="2"/>
        </w:numPr>
        <w:rPr/>
      </w:pPr>
      <w:r w:rsidRPr="5B050A0C" w:rsidR="5B050A0C">
        <w:rPr>
          <w:lang w:val="en-US"/>
        </w:rPr>
        <w:t xml:space="preserve">Consider bullet payment </w:t>
      </w:r>
      <w:r w:rsidRPr="5B050A0C" w:rsidR="5B050A0C">
        <w:rPr>
          <w:lang w:val="en-US"/>
        </w:rPr>
        <w:t>option</w:t>
      </w:r>
      <w:r w:rsidRPr="5B050A0C" w:rsidR="5B050A0C">
        <w:rPr>
          <w:lang w:val="en-US"/>
        </w:rPr>
        <w:t xml:space="preserve"> for positions reaching 12-year maturity</w:t>
      </w:r>
    </w:p>
    <w:p xmlns:wp14="http://schemas.microsoft.com/office/word/2010/wordml" w14:paraId="4F1B86B4" wp14:textId="77777777">
      <w:pPr>
        <w:pStyle w:val="ListParagraph"/>
        <w:numPr>
          <w:ilvl w:val="0"/>
          <w:numId w:val="2"/>
        </w:numPr>
      </w:pPr>
      <w:r>
        <w:t xml:space="preserve">Maintain minimum $1,000,000 balance if making partial withdrawals (unless waived)</w:t>
      </w:r>
    </w:p>
    <w:p xmlns:wp14="http://schemas.microsoft.com/office/word/2010/wordml" w14:paraId="6E04A6FA" wp14:textId="77777777">
      <w:pPr>
        <w:pStyle w:val="ListParagraph"/>
        <w:numPr>
          <w:ilvl w:val="0"/>
          <w:numId w:val="2"/>
        </w:numPr>
      </w:pPr>
      <w:r>
        <w:t xml:space="preserve">Account for potential payment delays due to underlying portfolio fund redemptions</w:t>
      </w:r>
    </w:p>
    <w:p xmlns:wp14="http://schemas.microsoft.com/office/word/2010/wordml" w14:paraId="6A05A809" wp14:textId="77777777">
      <w:pPr>
        <w:spacing w:before="360"/>
      </w:pPr>
      <w:r/>
    </w:p>
    <w:p xmlns:wp14="http://schemas.microsoft.com/office/word/2010/wordml" w14:paraId="493EFA92" wp14:textId="77777777">
      <w:pPr>
        <w:spacing w:before="240" w:after="120"/>
        <w:jc w:val="center"/>
      </w:pPr>
      <w:r>
        <w:rPr>
          <w:b/>
          <w:bCs/>
          <w:color w:val="2E5090"/>
          <w:sz w:val="28"/>
          <w:szCs w:val="28"/>
        </w:rPr>
        <w:t xml:space="preserve">For Questions or Withdrawal Submissions</w:t>
      </w:r>
    </w:p>
    <w:p xmlns:wp14="http://schemas.microsoft.com/office/word/2010/wordml" w14:paraId="69A9DE24" wp14:textId="77777777">
      <w:pPr>
        <w:jc w:val="center"/>
      </w:pPr>
      <w:r>
        <w:t xml:space="preserve">Please contact your advisor or the fund administrator</w:t>
      </w:r>
    </w:p>
    <w:p xmlns:wp14="http://schemas.microsoft.com/office/word/2010/wordml" w14:paraId="4DABB130" wp14:textId="77777777">
      <w:pPr>
        <w:jc w:val="center"/>
      </w:pPr>
      <w:r w:rsidRPr="5B050A0C" w:rsidR="5B050A0C">
        <w:rPr>
          <w:i w:val="1"/>
          <w:iCs w:val="1"/>
          <w:sz w:val="20"/>
          <w:szCs w:val="20"/>
          <w:lang w:val="en-US"/>
        </w:rPr>
        <w:t xml:space="preserve">All withdrawal notices must be </w:t>
      </w:r>
      <w:r w:rsidRPr="5B050A0C" w:rsidR="5B050A0C">
        <w:rPr>
          <w:i w:val="1"/>
          <w:iCs w:val="1"/>
          <w:sz w:val="20"/>
          <w:szCs w:val="20"/>
          <w:lang w:val="en-US"/>
        </w:rPr>
        <w:t>submitted</w:t>
      </w:r>
      <w:r w:rsidRPr="5B050A0C" w:rsidR="5B050A0C">
        <w:rPr>
          <w:i w:val="1"/>
          <w:iCs w:val="1"/>
          <w:sz w:val="20"/>
          <w:szCs w:val="20"/>
          <w:lang w:val="en-US"/>
        </w:rPr>
        <w:t xml:space="preserve"> in writing</w:t>
      </w:r>
    </w:p>
    <w:p xmlns:wp14="http://schemas.microsoft.com/office/word/2010/wordml" w14:paraId="5A39BBE3" wp14:textId="77777777">
      <w:pPr>
        <w:spacing w:before="240"/>
      </w:pPr>
      <w:r/>
    </w:p>
    <w:p xmlns:wp14="http://schemas.microsoft.com/office/word/2010/wordml" w14:paraId="5E3AAA24" wp14:textId="77777777">
      <w:pPr>
        <w:spacing w:before="120"/>
        <w:jc w:val="center"/>
      </w:pPr>
      <w:r>
        <w:rPr>
          <w:i/>
          <w:iCs/>
          <w:color w:val="808080"/>
          <w:sz w:val="20"/>
          <w:szCs w:val="20"/>
        </w:rPr>
        <w:t xml:space="preserve">Document prepared: December 2025</w:t>
      </w:r>
    </w:p>
    <w:p xmlns:wp14="http://schemas.microsoft.com/office/word/2010/wordml" w14:paraId="3629E848" wp14:textId="77777777">
      <w:pPr>
        <w:jc w:val="center"/>
      </w:pPr>
      <w:r>
        <w:rPr>
          <w:i/>
          <w:iCs/>
          <w:color w:val="808080"/>
          <w:sz w:val="20"/>
          <w:szCs w:val="20"/>
        </w:rPr>
        <w:t xml:space="preserve">Based on SALI Vida II Account Private Placement Memorandum</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63c389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514f85e"/>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2B2DD144"/>
  <w15:docId w15:val="{8EE76960-A6AE-4420-87CA-410998043AE0}"/>
  <w:rsids>
    <w:rsidRoot w:val="5B050A0C"/>
    <w:rsid w:val="5B050A0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240" w:after="180"/>
      <w:outlineLvl w:val="0"/>
    </w:pPr>
    <w:rPr>
      <w:rFonts w:ascii="Arial" w:hAnsi="Arial" w:eastAsia="Arial" w:cs="Arial"/>
      <w:b/>
      <w:bCs/>
      <w:color w:val="2E5090"/>
      <w:sz w:val="32"/>
      <w:szCs w:val="32"/>
    </w:rPr>
  </w:style>
  <w:style w:type="paragraph" w:styleId="Heading2">
    <w:name w:val="heading 20"/>
    <w:basedOn w:val="Normal"/>
    <w:next w:val="Normal"/>
    <w:qFormat/>
    <w:pPr>
      <w:spacing w:before="180" w:after="120"/>
      <w:outlineLvl w:val="1"/>
    </w:pPr>
    <w:rPr>
      <w:rFonts w:ascii="Arial" w:hAnsi="Arial" w:eastAsia="Arial" w:cs="Arial"/>
      <w:b/>
      <w:bCs/>
      <w:color w:val="2E5090"/>
      <w:sz w:val="28"/>
      <w:szCs w:val="28"/>
    </w:rPr>
  </w:style>
  <w:style w:type="paragraph" w:styleId="Heading3">
    <w:name w:val="heading 30"/>
    <w:basedOn w:val="Normal"/>
    <w:next w:val="Normal"/>
    <w:qFormat/>
    <w:pPr>
      <w:spacing w:before="120" w:after="120"/>
      <w:outlineLvl w:val="2"/>
    </w:pPr>
    <w:rPr>
      <w:rFonts w:ascii="Arial" w:hAnsi="Arial" w:eastAsia="Arial" w:cs="Arial"/>
      <w:b/>
      <w:bCs/>
      <w:color w:val="404040"/>
      <w:sz w:val="26"/>
      <w:szCs w:val="26"/>
    </w:rPr>
  </w:style>
</w:style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customXml" Target="../customXml/item1.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settings" Target="settings.xml" Id="rId4" /><Relationship Type="http://schemas.openxmlformats.org/officeDocument/2006/relationships/customXml" Target="../customXml/item3.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2179EC7BAA3B4C8960759BCECE82C4" ma:contentTypeVersion="10" ma:contentTypeDescription="Create a new document." ma:contentTypeScope="" ma:versionID="ebf16ac6c01586f06e5ac4d08799cc9d">
  <xsd:schema xmlns:xsd="http://www.w3.org/2001/XMLSchema" xmlns:xs="http://www.w3.org/2001/XMLSchema" xmlns:p="http://schemas.microsoft.com/office/2006/metadata/properties" xmlns:ns2="1df343e7-5bdb-40d4-9440-f7a8bcca0d8a" targetNamespace="http://schemas.microsoft.com/office/2006/metadata/properties" ma:root="true" ma:fieldsID="9d90a90c09512a4c7b3d6a3ad139f09c" ns2:_="">
    <xsd:import namespace="1df343e7-5bdb-40d4-9440-f7a8bcca0d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rgrg" minOccurs="0"/>
                <xsd:element ref="ns2:ToolType" minOccurs="0"/>
                <xsd:element ref="ns2:DocumentPurpose" minOccurs="0"/>
                <xsd:element ref="ns2:Statu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f343e7-5bdb-40d4-9440-f7a8bcca0d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rgrg" ma:index="11" nillable="true" ma:displayName=" Strategy Category" ma:format="Dropdown" ma:internalName="rgrg" ma:requiredMultiChoice="true">
      <xsd:complexType>
        <xsd:complexContent>
          <xsd:extension base="dms:MultiChoiceFillIn">
            <xsd:sequence>
              <xsd:element name="Value" maxOccurs="unbounded" minOccurs="0" nillable="true">
                <xsd:simpleType>
                  <xsd:union memberTypes="dms:Text">
                    <xsd:simpleType>
                      <xsd:restriction base="dms:Choice">
                        <xsd:enumeration value="Retirement"/>
                        <xsd:enumeration value="Annuities"/>
                        <xsd:enumeration value="Life Insurance-Based Strategies"/>
                        <xsd:enumeration value="Alternative Investment Structures"/>
                        <xsd:enumeration value="Protection Planning"/>
                        <xsd:enumeration value="Other Planning Tools"/>
                        <xsd:enumeration value="Real Estate"/>
                        <xsd:enumeration value="Tax Planning"/>
                        <xsd:enumeration value="estate planning"/>
                        <xsd:enumeration value="Gifting strategy"/>
                        <xsd:enumeration value="Income Planning"/>
                        <xsd:enumeration value="Financial Planning Process"/>
                        <xsd:enumeration value="Executive Compensation"/>
                        <xsd:enumeration value="TPBC Related"/>
                        <xsd:enumeration value="Prospecting Strategy"/>
                      </xsd:restriction>
                    </xsd:simpleType>
                  </xsd:union>
                </xsd:simpleType>
              </xsd:element>
            </xsd:sequence>
          </xsd:extension>
        </xsd:complexContent>
      </xsd:complexType>
    </xsd:element>
    <xsd:element name="ToolType" ma:index="12" nillable="true" ma:displayName="Tool Type" ma:format="Dropdown" ma:internalName="ToolType" ma:requiredMultiChoice="true">
      <xsd:complexType>
        <xsd:complexContent>
          <xsd:extension base="dms:MultiChoiceFillIn">
            <xsd:sequence>
              <xsd:element name="Value" maxOccurs="unbounded" minOccurs="0" nillable="true">
                <xsd:simpleType>
                  <xsd:union memberTypes="dms:Text">
                    <xsd:simpleType>
                      <xsd:restriction base="dms:Choice">
                        <xsd:enumeration value="IRA"/>
                        <xsd:enumeration value="401(k)"/>
                        <xsd:enumeration value="MYGA"/>
                        <xsd:enumeration value="SPIA"/>
                        <xsd:enumeration value="FIA"/>
                        <xsd:enumeration value="VUL Annuity"/>
                        <xsd:enumeration value="Deferred Income Annuity (DIA)"/>
                        <xsd:enumeration value="101(a) Plan"/>
                        <xsd:enumeration value="Split Dollar Planning"/>
                        <xsd:enumeration value="Premium Financing"/>
                        <xsd:enumeration value="PPLI"/>
                        <xsd:enumeration value="VUL (Variable Universal Life)"/>
                        <xsd:enumeration value="IUL (Indexed Universal Life)"/>
                        <xsd:enumeration value="Whole Life"/>
                        <xsd:enumeration value="Term Life"/>
                        <xsd:enumeration value="1031 Exchange"/>
                        <xsd:enumeration value="DST (Delaware Statutory Trust)"/>
                        <xsd:enumeration value="QOZ (Qualified Opportunity Zone)"/>
                        <xsd:enumeration value="Real Estate Exit Planning"/>
                        <xsd:enumeration value="Cost Segregation"/>
                        <xsd:enumeration value="SMA (Separately Managed Account)"/>
                        <xsd:enumeration value="IDF (Insurance Dedicated Fund)"/>
                        <xsd:enumeration value="Disability Insurance"/>
                        <xsd:enumeration value="Buy-Sell Agreement Funding"/>
                        <xsd:enumeration value="Long term care insurance"/>
                        <xsd:enumeration value="Living trust"/>
                        <xsd:enumeration value="financial planning process"/>
                        <xsd:enumeration value="1035 exchange"/>
                        <xsd:enumeration value="403(b)"/>
                        <xsd:enumeration value="Will"/>
                        <xsd:enumeration value="Tax Deferred accounts"/>
                        <xsd:enumeration value="NA"/>
                        <xsd:enumeration value="Life insurance"/>
                        <xsd:enumeration value="Advisor Development"/>
                        <xsd:enumeration value="Trusts"/>
                        <xsd:enumeration value="Life Settlement"/>
                      </xsd:restriction>
                    </xsd:simpleType>
                  </xsd:union>
                </xsd:simpleType>
              </xsd:element>
            </xsd:sequence>
          </xsd:extension>
        </xsd:complexContent>
      </xsd:complexType>
    </xsd:element>
    <xsd:element name="DocumentPurpose" ma:index="13" nillable="true" ma:displayName="Document Purpose" ma:format="Dropdown" ma:internalName="DocumentPurpose" ma:requiredMultiChoice="true">
      <xsd:complexType>
        <xsd:complexContent>
          <xsd:extension base="dms:MultiChoiceFillIn">
            <xsd:sequence>
              <xsd:element name="Value" maxOccurs="unbounded" minOccurs="0" nillable="true">
                <xsd:simpleType>
                  <xsd:union memberTypes="dms:Text">
                    <xsd:simpleType>
                      <xsd:restriction base="dms:Choice">
                        <xsd:enumeration value="Advisor Training"/>
                        <xsd:enumeration value="Client-Facing"/>
                        <xsd:enumeration value="Case Study"/>
                        <xsd:enumeration value="Compliance Template"/>
                        <xsd:enumeration value="Internal Draft"/>
                        <xsd:enumeration value="Advisor Templates"/>
                      </xsd:restriction>
                    </xsd:simpleType>
                  </xsd:union>
                </xsd:simpleType>
              </xsd:element>
            </xsd:sequence>
          </xsd:extension>
        </xsd:complexContent>
      </xsd:complexType>
    </xsd:element>
    <xsd:element name="Status" ma:index="14" ma:displayName="Status" ma:format="Dropdown" ma:internalName="Status">
      <xsd:simpleType>
        <xsd:union memberTypes="dms:Text">
          <xsd:simpleType>
            <xsd:restriction base="dms:Choice">
              <xsd:enumeration value="Draft"/>
              <xsd:enumeration value="In Review"/>
              <xsd:enumeration value="Final"/>
              <xsd:enumeration value="Needs Update"/>
              <xsd:enumeration value="Reviewed By The Fellowship"/>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Document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oolType xmlns="1df343e7-5bdb-40d4-9440-f7a8bcca0d8a"/>
    <Status xmlns="1df343e7-5bdb-40d4-9440-f7a8bcca0d8a"/>
    <DocumentPurpose xmlns="1df343e7-5bdb-40d4-9440-f7a8bcca0d8a"/>
    <rgrg xmlns="1df343e7-5bdb-40d4-9440-f7a8bcca0d8a"/>
  </documentManagement>
</p:properties>
</file>

<file path=customXml/itemProps1.xml><?xml version="1.0" encoding="utf-8"?>
<ds:datastoreItem xmlns:ds="http://schemas.openxmlformats.org/officeDocument/2006/customXml" ds:itemID="{969DCB16-3EE0-463F-80B5-238E99339CA2}"/>
</file>

<file path=customXml/itemProps2.xml><?xml version="1.0" encoding="utf-8"?>
<ds:datastoreItem xmlns:ds="http://schemas.openxmlformats.org/officeDocument/2006/customXml" ds:itemID="{9B2F3179-9A07-4BAA-BF46-81D7B78DD220}"/>
</file>

<file path=customXml/itemProps3.xml><?xml version="1.0" encoding="utf-8"?>
<ds:datastoreItem xmlns:ds="http://schemas.openxmlformats.org/officeDocument/2006/customXml" ds:itemID="{7BF8E1E2-5411-4147-880B-F4632A28B37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Yan Xu</cp:lastModifiedBy>
  <cp:revision>2</cp:revision>
  <dcterms:created xsi:type="dcterms:W3CDTF">2025-12-05T21:30:33Z</dcterms:created>
  <dcterms:modified xsi:type="dcterms:W3CDTF">2026-01-28T04:53:45Z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0x010100AA2179EC7BAA3B4C8960759BCECE82C4</vt:lpwstr>
  </property>
  <property fmtid="{D5CDD505-2E9C-101B-9397-08002B2CF9AE}" pid="3" name="Order">
    <vt:r8>29900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