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D"/>
          <w:sz w:val="72"/>
        </w:rPr>
        <w:t>ASIMOV v1</w:t>
      </w:r>
    </w:p>
    <w:p>
      <w:pPr>
        <w:jc w:val="center"/>
      </w:pPr>
      <w:r>
        <w:rPr>
          <w:b/>
          <w:color w:val="008B8B"/>
          <w:sz w:val="36"/>
        </w:rPr>
        <w:t>ARCHITECTURE DESCRIPTION DOCUMENT</w:t>
      </w:r>
    </w:p>
    <w:p>
      <w:pPr>
        <w:jc w:val="center"/>
      </w:pPr>
      <w:r>
        <w:rPr>
          <w:i/>
          <w:sz w:val="22"/>
        </w:rPr>
        <w:t>Concept-phase · System boundary · Functional decomposition · Safety architecture · CAN topology · Mode FSM</w:t>
      </w:r>
    </w:p>
    <w:p/>
    <w:p/>
    <w:p>
      <w:pPr>
        <w:spacing w:before="280" w:after="80"/>
      </w:pPr>
      <w:r>
        <w:rPr>
          <w:b/>
          <w:color w:val="1F2D4D"/>
          <w:sz w:val="28"/>
        </w:rP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370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Document ID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ASV1-ARCH-CP-001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Revision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0.1 (draft)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Issue date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2026-05-03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Author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J. Herrod-Thomas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Item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Asimov v1 humanoid robot — github.com/jherrodthomas/asimov-v1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Companion artefacts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ASV1-SC-CP-001 Safety Case · ASV1-DFMEA-CP-001 DFMEA · ASV1-REQ-CP-001 Requirements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Standards basis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ISO/IEC/IEEE 42010:2022 · ISO 12100 §5 · ISO 13482 §5 · ISO 13849-1 §6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Confidentiality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Public — distributed under CERN-OHL-S-2.0 reciprocity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>
              <w:rPr>
                <w:b/>
                <w:color w:val="C77800"/>
                <w:sz w:val="22"/>
              </w:rPr>
              <w:t>Important — concept-phase architecture</w:t>
            </w:r>
          </w:p>
          <w:p>
            <w:r>
              <w:rPr>
                <w:sz w:val="20"/>
              </w:rPr>
              <w:t>This document describes the architecture as inferred from the upstream repository (CAD subassemblies, KiCad sources, WireViz harness, MuJoCo model, manual). Where the upstream documentation is silent — for example, the wireless E-Stop internal architecture — assumptions are flagged and traced to the Gap Register in the Safety Case workbook.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1. Introduction</w:t>
      </w:r>
    </w:p>
    <w:p>
      <w:pPr>
        <w:spacing w:after="120"/>
      </w:pPr>
      <w:r>
        <w:rPr>
          <w:sz w:val="22"/>
        </w:rPr>
        <w:t>This document describes the concept-phase architecture of the Asimov v1 open-source humanoid robot. It supplements the Preliminary Safety Case (ASV1-SC-CP-001), the DFMEA (ASV1-DFMEA-CP-001), and the Requirements Specification (ASV1-REQ-CP-001). The architecture is presented through five complementary views: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311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Diagram</w:t>
            </w:r>
          </w:p>
        </w:tc>
        <w:tc>
          <w:tcPr>
            <w:tcW w:type="dxa" w:w="5102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Context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Diagram 1 — System boundary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Item, actors, external interfaces, hazard zones (ISO 12100 §5)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Functional</w:t>
            </w:r>
          </w:p>
        </w:tc>
        <w:tc>
          <w:tcPr>
            <w:tcW w:type="dxa" w:w="3118"/>
            <w:shd w:val="clear" w:color="auto" w:fill="F4F6F8"/>
          </w:tcPr>
          <w:p>
            <w:r/>
            <w:r>
              <w:rPr>
                <w:sz w:val="18"/>
              </w:rPr>
              <w:t>Diagram 2 — Functional block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Subsystem decomposition with power, CAN, signal flows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Safety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Diagram 3 — SF allocation map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25 safety functions allocated to HW / SW / procedure with PL targets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Communication</w:t>
            </w:r>
          </w:p>
        </w:tc>
        <w:tc>
          <w:tcPr>
            <w:tcW w:type="dxa" w:w="3118"/>
            <w:shd w:val="clear" w:color="auto" w:fill="F4F6F8"/>
          </w:tcPr>
          <w:p>
            <w:r/>
            <w:r>
              <w:rPr>
                <w:sz w:val="18"/>
              </w:rPr>
              <w:t>Diagram 4 — CAN bus topology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Six CAN buses with node lists and termination strategy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Behavioural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Diagram 5 — Mode FSM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DAMP / STAND / MOVE state machine with watchdog and E-Stop gating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1.1 Architecture style and decomposition principles</w:t>
      </w:r>
    </w:p>
    <w:p>
      <w:pPr>
        <w:spacing w:after="120"/>
      </w:pPr>
      <w:r>
        <w:rPr>
          <w:sz w:val="22"/>
        </w:rPr>
        <w:t>Asimov v1 is decomposed by physical subassembly (mechanical) and by logical board (electrical), with the Motion Control Board (MCB) acting as the central kHz-rate controller and the Raspberry Pi 5 (RPi5) acting as a media and tele-op gateway. The split mirrors the safety architecture: hard real-time and safety-critical functions live on the MCB; rich-OS, network and media functions live on the RPi5. Communication between MCB and the limbs uses six CAN buses partitioned by limb to limit the blast-radius of a single bus failure (one bus-off → one limb lost, not the whole robot).</w:t>
      </w:r>
    </w:p>
    <w:p>
      <w:pPr>
        <w:spacing w:before="280" w:after="80"/>
      </w:pPr>
      <w:r>
        <w:rPr>
          <w:b/>
          <w:color w:val="1F2D4D"/>
          <w:sz w:val="28"/>
        </w:rPr>
        <w:t>1.2 Architectural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236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Trace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AA-01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Each limb is on its own CAN bus; bus-off on one bus does not affect the other limbs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SYRS-022 · SF-08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AA-02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MCB and RPi5 are on separate power rails with separate brown-out detection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HWRS-016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AA-03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Wireless E-Stop receiver is independent of MCB — it cannot be vetoed by FW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HWRS-019 · GAP-13482-04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AA-04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Battery (when fitted) authenticates to the MCB before motor rails enable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SYRS-014 · SRS-018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AA-05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Locomotion policy is software-only and runs as a clamped output through SF-03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SRS-006 · GAP-LP-01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AA-06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The kit ships pre-crimped harness — DIY users do not crimp safety-critical connections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FM-18 · HWRS-012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AA-07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Operator tele-op session is authenticated end-to-end via TLS 1.3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SYRS-010 · SRS-007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2. System boundary and context</w:t>
      </w:r>
    </w:p>
    <w:p>
      <w:pPr>
        <w:spacing w:after="120"/>
      </w:pPr>
      <w:r>
        <w:rPr>
          <w:sz w:val="22"/>
        </w:rPr>
        <w:t>The system boundary follows ISO 12100 §5 (determination of the limits of the machinery) and ISO 13482 §5 (personal-care robot scoping). External actors include the trained operator, bystanders (only relevant outside OE-1), the operating environment, the maintainer, the power source (battery or bench supply), the cloud / network providing WebRTC tele-op, the operator app, the charger, supply-chain partners, and the regulatory authority for any deployment outside an internal lab.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02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bound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02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— System boundary and context per ISO 12100 §5 / ISO 13482 §5.</w:t>
      </w:r>
    </w:p>
    <w:p/>
    <w:p>
      <w:pPr>
        <w:spacing w:before="280" w:after="80"/>
      </w:pPr>
      <w:r>
        <w:rPr>
          <w:b/>
          <w:color w:val="1F2D4D"/>
          <w:sz w:val="28"/>
        </w:rPr>
        <w:t>2.1 External interfaces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Medium</w:t>
            </w:r>
          </w:p>
        </w:tc>
        <w:tc>
          <w:tcPr>
            <w:tcW w:type="dxa" w:w="368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Safety relevance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Operator → tele-op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Wi-Fi / 4-5G WebRTC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SAFE — auth + idle lock (SYRS-010, SRS-007)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Operator → E-Stop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in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Wireless RF</w:t>
            </w:r>
          </w:p>
        </w:tc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SAFE Cat 1 — link surveillance (SYRS-003, HWRS-019)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Robot → operator app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out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WebRTC media + data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Telemetry + camera + audio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Bystander exposure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Physical (reach)</w:t>
            </w:r>
          </w:p>
        </w:tc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Hazard zones (HZ-M01..M07, HZ-P02..P06)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Environment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Air, surface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+10..+35 °C, ≤5° slope, dry indoor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Maintainer assembly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Procedural</w:t>
            </w:r>
          </w:p>
        </w:tc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Lift / PPE / ESD (SF-12, SF-17, SF-18)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Power source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DC via XT30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SF-10 isolation, SF-15 BMS handshake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Charger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in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Mains AC</w:t>
            </w:r>
          </w:p>
        </w:tc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External — assumed compliant per AA-04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OEM / supplier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Procurement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Material certs (SYRS-028)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Regulator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Compliance</w:t>
            </w:r>
          </w:p>
        </w:tc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CE / FCC / national robotics frameworks (out of scope this rev)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2.2 Operating envelope</w:t>
      </w:r>
    </w:p>
    <w:p>
      <w:pPr>
        <w:spacing w:after="120"/>
      </w:pPr>
      <w:r>
        <w:rPr>
          <w:sz w:val="22"/>
        </w:rPr>
        <w:t>The architecture supports four declared operating envelopes; only OE-1 (lab supervised, tethered) is provisionally permitted at this revision: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OE</w:t>
            </w:r>
          </w:p>
        </w:tc>
        <w:tc>
          <w:tcPr>
            <w:tcW w:type="dxa" w:w="45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8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Acceptance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OE-1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Lab, supervised, tethered, no bystanders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PROVISIONAL YES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OE-2</w:t>
            </w:r>
          </w:p>
        </w:tc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Industrial cobot, defined cell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Not yet — 12 gaps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OE-3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Home / consumer, untrained users, children/pets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Not yet — 19 gaps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OE-4</w:t>
            </w:r>
          </w:p>
        </w:tc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Public space, free roaming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Not yet — 21 gaps + regulatory engagement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3. Functional architecture</w:t>
      </w:r>
    </w:p>
    <w:p>
      <w:pPr>
        <w:spacing w:after="120"/>
      </w:pPr>
      <w:r>
        <w:rPr>
          <w:sz w:val="22"/>
        </w:rPr>
        <w:t>The functional view shows the seven mechanical subassemblies (ASV1_100 through ASV1_700) plus the four core electronics modules (RPi5 edge, MCB, PDB, Wireless E-Stop receiver) plus user-supplied battery and BMS, and the sensors block (camera, IMU, mics, encoders, thermistors). Connections are categorised as power (red), CAN (teal), or signal (grey).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60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nctional_b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0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 — Functional block diagram showing mechanical subassemblies, electronics, and the six CAN buses.</w:t>
      </w:r>
    </w:p>
    <w:p/>
    <w:p>
      <w:pPr>
        <w:spacing w:before="280" w:after="80"/>
      </w:pPr>
      <w:r>
        <w:rPr>
          <w:b/>
          <w:color w:val="1F2D4D"/>
          <w:sz w:val="28"/>
        </w:rPr>
        <w:t>3.1 Subsystem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Subassembly / module</w:t>
            </w:r>
          </w:p>
        </w:tc>
        <w:tc>
          <w:tcPr>
            <w:tcW w:type="dxa" w:w="481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Allocated reqs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ASV1_100 Pelvis / hip yoke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Carry full body weight + walking moments; house BMS bus stub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HWRS-002, FM-01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ASV1_200 Left leg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6 DOF + toe; left-side bipedal locomotion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F-200, SF-01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ASV1_300 Right leg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6 DOF + toe; right-side bipedal locomotion (mirror of 200)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F-300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ASV1_400 Left arm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5 DOF; payload to 18 kg lateral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F-400, SYRS-020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ASV1_500 Right arm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5 DOF; mirror of 400; uses SLM 316L parts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F-500, FM-30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ASV1_600 Torso / waist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1 DOF waist yaw; hosts MCB + 10 W speaker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F-600, SYRS-015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ASV1_700 Head / neck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2 DOF neck; hosts camera, mic-array, RPi5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F-700, FM-29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MCB (Radxa CM5)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Run motion-control kHz loop, 6 CAN, watchdog, host IMU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F-MCB, SF-08, SF-23, SF-24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RPi5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Media, network, WebRTC tele-op gateway, authentication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F-RPI, SF-21, SF-22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PDB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5 V + motor rail distribution, per-rail fuse, UVLO + PG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F-PDB, SF-10, SF-11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Wireless E-Stop receiver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Latching motor-power contactor; link surveillance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SF-13, HWRS-019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Battery + BMS (user)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Energy storage with cell-voltage / temp / current cutoff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SF-15, GAP-BMS-01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Sensors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Image, audio, IMU, joint encoders, thermistors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F-SEN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4. Safety architecture</w:t>
      </w:r>
    </w:p>
    <w:p>
      <w:pPr>
        <w:spacing w:after="120"/>
      </w:pPr>
      <w:r>
        <w:rPr>
          <w:sz w:val="22"/>
        </w:rPr>
        <w:t>Twenty-five safety functions are declared in the Functional Safety Concept (Safety Case tab 09_FSC). They are allocated to hardware (9), software / firmware (13), or procedure (3). The diagram below makes the allocation explicit and tags each function with its required Performance Level per ISO 13849-1.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4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f_allo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 — Safety function allocation map: HW (left) / SW (centre) / Procedural (right) with PL targets.</w:t>
      </w:r>
    </w:p>
    <w:p/>
    <w:p>
      <w:pPr>
        <w:spacing w:before="280" w:after="80"/>
      </w:pPr>
      <w:r>
        <w:rPr>
          <w:b/>
          <w:color w:val="1F2D4D"/>
          <w:sz w:val="28"/>
        </w:rPr>
        <w:t>4.1 PL distribution</w:t>
      </w:r>
    </w:p>
    <w:p>
      <w:pPr>
        <w:spacing w:after="120"/>
      </w:pPr>
      <w:r>
        <w:rPr>
          <w:sz w:val="22"/>
        </w:rPr>
        <w:t>The aggregate Performance Level distribution across the 25 SFs 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PL / Cat</w:t>
            </w:r>
          </w:p>
        </w:tc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708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Implication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PL e / Cat 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BMS — single-fault tolerance with self-test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PL d / Cat 3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087"/>
            <w:shd w:val="clear" w:color="auto" w:fill="F4F6F8"/>
          </w:tcPr>
          <w:p>
            <w:r/>
            <w:r>
              <w:rPr>
                <w:sz w:val="18"/>
              </w:rPr>
              <w:t>Stability, controlled descent, torque/velocity limit, PFL, watchdog stop, E-Stop link, IMU plausibility, scheduler watchdog, BMS interlock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PL c / Cat 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Speed reduction, overcurrent, stator over-temp, joint software limits, auth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PL b / Cat 1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087"/>
            <w:shd w:val="clear" w:color="auto" w:fill="F4F6F8"/>
          </w:tcPr>
          <w:p>
            <w:r/>
            <w:r>
              <w:rPr>
                <w:sz w:val="18"/>
              </w:rPr>
              <w:t>Audio limiter, idle lock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Static / no PL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Inherent design or procedure (chamfering, guarding, PPE, lift)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4.2 Cat 3 architecture rationale</w:t>
      </w:r>
    </w:p>
    <w:p>
      <w:pPr>
        <w:spacing w:after="120"/>
      </w:pPr>
      <w:r>
        <w:rPr>
          <w:sz w:val="22"/>
        </w:rPr>
        <w:t>Per ISO 13849-1 §6.2.6, a Cat 3 architecture requires that a single fault does not lead to loss of the safety function, and that single faults are detected whenever reasonably practicable. For Asimov v1 this implies: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SF</w:t>
            </w:r>
          </w:p>
        </w:tc>
        <w:tc>
          <w:tcPr>
            <w:tcW w:type="dxa" w:w="481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Required Cat 3 implementation</w:t>
            </w:r>
          </w:p>
        </w:tc>
        <w:tc>
          <w:tcPr>
            <w:tcW w:type="dxa" w:w="3402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Status / gap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SF-01 Stability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Locomotion policy + IMU plausibility + actuator torque-monitor cross-channel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GAP-13849-01 — single-channel today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SF-02 Controlled descent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Torque-monitor + IMU plausibility + redundant stop path</w:t>
            </w:r>
          </w:p>
        </w:tc>
        <w:tc>
          <w:tcPr>
            <w:tcW w:type="dxa" w:w="3402"/>
            <w:shd w:val="clear" w:color="auto" w:fill="F4F6F8"/>
          </w:tcPr>
          <w:p>
            <w:r/>
            <w:r>
              <w:rPr>
                <w:sz w:val="18"/>
              </w:rPr>
              <w:t>GAP-13849-01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SF-03 Torque / velocity limit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Drive-side limit + FW limit + cross-monitor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Partial — drive limit present, cross-monitor missing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SF-08 Watchdog safe-stop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HW watchdog + FW watchdog + independent contactor open path</w:t>
            </w:r>
          </w:p>
        </w:tc>
        <w:tc>
          <w:tcPr>
            <w:tcW w:type="dxa" w:w="3402"/>
            <w:shd w:val="clear" w:color="auto" w:fill="F4F6F8"/>
          </w:tcPr>
          <w:p>
            <w:r/>
            <w:r>
              <w:rPr>
                <w:sz w:val="18"/>
              </w:rPr>
              <w:t>Partial — HW watchdog present, contactor TBD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SF-13 Wireless E-Stop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Two independent receivers OR dual decoding path → latching contactor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GAP-13482-04 + GAP-10218-03 — architecture undocumented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SF-15 BMS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BMS with two independent protection MOSFETs + temperature / voltage cross-check</w:t>
            </w:r>
          </w:p>
        </w:tc>
        <w:tc>
          <w:tcPr>
            <w:tcW w:type="dxa" w:w="3402"/>
            <w:shd w:val="clear" w:color="auto" w:fill="F4F6F8"/>
          </w:tcPr>
          <w:p>
            <w:r/>
            <w:r>
              <w:rPr>
                <w:sz w:val="18"/>
              </w:rPr>
              <w:t>Deferred to user-supplied pack — GAP-BMS-01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SF-23 IMU plausibility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Two independent IMUs OR IMU + commutation cross-check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GAP-13849-01 — single IMU on MCB today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SF-24 Scheduler watchdog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FW deadline monitor + HW WDT + independent stop path</w:t>
            </w:r>
          </w:p>
        </w:tc>
        <w:tc>
          <w:tcPr>
            <w:tcW w:type="dxa" w:w="3402"/>
            <w:shd w:val="clear" w:color="auto" w:fill="F4F6F8"/>
          </w:tcPr>
          <w:p>
            <w:r/>
            <w:r>
              <w:rPr>
                <w:sz w:val="18"/>
              </w:rPr>
              <w:t>Partial — both watchdogs present, stop path TBD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5. Communication architecture — six CAN buses</w:t>
      </w:r>
    </w:p>
    <w:p>
      <w:pPr>
        <w:spacing w:after="120"/>
      </w:pPr>
      <w:r>
        <w:rPr>
          <w:sz w:val="22"/>
        </w:rPr>
        <w:t>Asimov v1 partitions actuator and BMS communication across six CAN buses. The choice limits blast-radius (a single bus-off cannot disable both legs) and matches the Asimov manual electrical specification. The MCB hosts three native CAN controllers and three SPI-CAN bridges.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n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 — CAN bus topology, six buses with 120 Ω termination at both ends.</w:t>
      </w:r>
    </w:p>
    <w:p/>
    <w:p>
      <w:pPr>
        <w:spacing w:before="280" w:after="80"/>
      </w:pPr>
      <w:r>
        <w:rPr>
          <w:b/>
          <w:color w:val="1F2D4D"/>
          <w:sz w:val="28"/>
        </w:rPr>
        <w:t>5.1 Bus mapping and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Bus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Rate</w:t>
            </w:r>
          </w:p>
        </w:tc>
        <w:tc>
          <w:tcPr>
            <w:tcW w:type="dxa" w:w="481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Nodes (typical)</w:t>
            </w:r>
          </w:p>
        </w:tc>
        <w:tc>
          <w:tcPr>
            <w:tcW w:type="dxa" w:w="198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Owning subassembly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C0 — Left leg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 Mbps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Hip yaw / roll / pitch · Knee · Ankle pitch / roll · Toe sense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ASV1_200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C1 — Right leg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1 Mbps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Hip yaw / roll / pitch · Knee · Ankle pitch / roll · Toe sense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ASV1_300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C2 — Right arm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 Mbps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Shoulder pitch / roll / yaw · Elbow · Wrist yaw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ASV1_500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C3 — Left arm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1 Mbps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Shoulder pitch / roll / yaw · Elbow · Wrist yaw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ASV1_400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C4 — Waist-neck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 Mbps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Waist → Neck-yaw → Neck-pitch (daisy chain)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ASV1_600 / 700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C5 — BMS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500 kbps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BMS controller with cell-protection telemetry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SS-BMS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5.2 Failure-mode strategy</w:t>
      </w:r>
    </w:p>
    <w:p>
      <w:pPr>
        <w:spacing w:after="120"/>
      </w:pPr>
      <w:r>
        <w:rPr>
          <w:sz w:val="22"/>
        </w:rPr>
        <w:t>On bus-off, the FW shall (a) attempt single recovery and (b) on second occurrence within 1 s transition to DAMP (SRS-011). Loss of the BMS bus C5 disables motor rails (SYRS-014). Bus-off → DAMP latency must be ≤ 100 ms (SF-08).</w:t>
      </w:r>
    </w:p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6. Behavioural architecture — Mode FSM</w:t>
      </w:r>
    </w:p>
    <w:p>
      <w:pPr>
        <w:spacing w:after="120"/>
      </w:pPr>
      <w:r>
        <w:rPr>
          <w:sz w:val="22"/>
        </w:rPr>
        <w:t>The robot operates in three modes — DAMP, STAND, MOVE — with deterministic transitions gated by the watchdog and wireless E-Stop. The FSM enforces that motion only occurs in MOVE, that MOVE entry requires authentication and a valid heartbeat, and that any safety-critical fault transitions immediately to DAMP.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 — Mode FSM with transitions, watchdog gates, and fatal-fault paths.</w:t>
      </w:r>
    </w:p>
    <w:p/>
    <w:p>
      <w:pPr>
        <w:spacing w:before="280" w:after="80"/>
      </w:pPr>
      <w:r>
        <w:rPr>
          <w:b/>
          <w:color w:val="1F2D4D"/>
          <w:sz w:val="28"/>
        </w:rPr>
        <w:t>6.1 Transition guard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81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Guard conditions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(power-on)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DAMP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Boot complete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No torque applied; self-tests run (SRS-023)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DAMP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STAND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ModeCommand(STAND)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IMU plausibility OK · E-Stop armed · auth session active · 2 s ramp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STAND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MOVE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ModeCommand(MOVE)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Heartbeat &lt; 250 ms · joint limits · torque limit · auth session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MOVE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STAND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ModeCommand(STAND)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Operator-initiated; controller transitions to standing pose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STAND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DAMP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Watchdog timeout / cmd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Any of: heartbeat lost, fault, manual command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MOVE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DAMP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FATAL FAULT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Any of: E-Stop pressed · torque-limit breach · IMU implausible · loop-deadline miss · CAN bus-off · BMS protection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6.2 Reaction-time budgets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Detection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Reaction</w:t>
            </w:r>
          </w:p>
        </w:tc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Total budget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Heartbeat lost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≤ 250 ms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≤ 100 ms (SF-08)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≤ 350 ms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Wireless E-Stop press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≤ 50 ms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≤ 500 ms (SF-13)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≤ 550 ms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Wireless E-Stop link loss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≤ 1000 ms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≤ 1000 ms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≤ 2 s — to fail-safe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Loop deadline miss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≤ 50 ms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≤ 50 ms (SF-24)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≤ 100 ms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CAN bus-off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Immediate (interrupt)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≤ 100 ms (SRS-011)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≤ 100 ms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IMU implausibility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≤ 50 ms (SF-23)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≤ 50 ms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≤ 100 ms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Stator over-temp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Continuous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≤ 200 ms (SF-14)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≤ 200 ms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7. Architecture-to-safety-case trace</w:t>
      </w:r>
    </w:p>
    <w:p>
      <w:pPr>
        <w:spacing w:after="120"/>
      </w:pPr>
      <w:r>
        <w:rPr>
          <w:sz w:val="22"/>
        </w:rPr>
        <w:t>Each architectural element is traced back to the safety case for verifiability: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Architectural element</w:t>
            </w:r>
          </w:p>
        </w:tc>
        <w:tc>
          <w:tcPr>
            <w:tcW w:type="dxa" w:w="198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Safety-case reference</w:t>
            </w:r>
          </w:p>
        </w:tc>
        <w:tc>
          <w:tcPr>
            <w:tcW w:type="dxa" w:w="28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DFMEA failure modes</w:t>
            </w:r>
          </w:p>
        </w:tc>
        <w:tc>
          <w:tcPr>
            <w:tcW w:type="dxa" w:w="28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Open gaps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MCB watchdog + scheduler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SF-08, SF-24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FM-10, FM-13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GAP-13849-01, GAP-13849-03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Wireless E-Stop receiver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SF-13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FM-19, FM-20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GAP-13482-04, GAP-10218-03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Battery + BMS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SF-15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FM-21, FM-22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GAP-BMS-01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Locomotion policy + IMU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SF-01, SF-02, SF-23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FM-04, FM-12, FM-28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GAP-LP-01, GAP-13849-01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Joint torque/velocity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SF-03, SF-04, SF-20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FM-05, FM-06, FM-08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GAP-13482-02, GAP-15066-01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Six CAN buses + harness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SF-08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FM-11, FM-18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GAP-13849-01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Power distribution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SF-10, SF-11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FM-16, FM-17, FM-31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GAP-60204-01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Tele-op auth + cyber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SF-21, SF-22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FM-15, FM-32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GAP-CYB-01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Mechanical structure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SF-05, SF-07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FM-01, FM-02, FM-03, FM-30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GAP-9001-03, GAP-13482-03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7.1 Conclusion</w:t>
      </w:r>
    </w:p>
    <w:p>
      <w:pPr>
        <w:spacing w:after="120"/>
      </w:pPr>
      <w:r>
        <w:rPr>
          <w:i/>
          <w:sz w:val="22"/>
        </w:rPr>
        <w:t>The architecture is internally consistent and the five views together provide a complete description of the item for concept-phase review. Significant safety-architecture gaps remain — most importantly the Cat 3 redundancy of SF-01/02/08/13/15/23/24 and the published architecture of the wireless E-Stop. These are tracked in the Safety Case Gap Register (tab 12_Gaps).</w:t>
      </w:r>
    </w:p>
    <w:p>
      <w:pPr>
        <w:spacing w:before="280" w:after="80"/>
      </w:pPr>
      <w:r>
        <w:rPr>
          <w:b/>
          <w:color w:val="1F2D4D"/>
          <w:sz w:val="28"/>
        </w:rPr>
        <w:t>7.2 References</w:t>
      </w:r>
    </w:p>
    <w:p>
      <w:pPr>
        <w:spacing w:after="120"/>
      </w:pPr>
      <w:r>
        <w:rPr>
          <w:i/>
          <w:sz w:val="22"/>
        </w:rPr>
        <w:t>Standards: ISO/IEC/IEEE 42010:2022 · ISO 12100 §5 · ISO 13482 §5/§6 · ISO 13849-1 §6 · ISO 10218-1 §5. Project: github.com/jherrodthomas/asimov-v1; manual.asimov.inc/v1. Companion artefacts: Asimov_v1_Safety_Case.xlsx, Asimov_v1_DFMEA.xlsx, Asimov_v1_Requirements.xlsx.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