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56"/>
        </w:rPr>
        <w:t>reBot-DevArm B601-DM</w:t>
      </w:r>
    </w:p>
    <w:p>
      <w:pPr>
        <w:jc w:val="center"/>
      </w:pPr>
      <w:r>
        <w:rPr>
          <w:b/>
          <w:color w:val="008B8B"/>
          <w:sz w:val="26"/>
        </w:rPr>
        <w:t>CROSS-PACKAGE TRACEABILITY VERIFICATION MEMO</w:t>
      </w:r>
    </w:p>
    <w:p>
      <w:pPr>
        <w:jc w:val="center"/>
      </w:pPr>
      <w:r>
        <w:rPr>
          <w:i/>
          <w:color w:val="555555"/>
          <w:sz w:val="20"/>
        </w:rPr>
        <w:t>REBOT-VER-CP-001 r0.1   ·   2026-05-04   ·   J. Herrod-Thomas</w:t>
      </w:r>
    </w:p>
    <w:p/>
    <w:p>
      <w:pPr>
        <w:spacing w:before="280" w:after="80"/>
      </w:pPr>
      <w:r>
        <w:rPr>
          <w:b/>
          <w:color w:val="1F2D4D"/>
          <w:sz w:val="28"/>
        </w:rPr>
        <w:t>1. Scope and method</w:t>
      </w:r>
    </w:p>
    <w:p>
      <w:pPr>
        <w:spacing w:after="120"/>
      </w:pPr>
      <w:r>
        <w:rPr>
          <w:sz w:val="22"/>
        </w:rPr>
        <w:t>This memo records the cross-package traceability check across the seven concept-phase artefacts of the reBot-DevArm engineering package: Safety Case (xlsx + docx + pdf), DFMEA (xlsx), Requirements (xlsx), Architecture (docx + 5 SVG/PNG), Test Plan (xlsx), and Engineering Bundle (PDF).</w:t>
      </w:r>
    </w:p>
    <w:p>
      <w:pPr>
        <w:spacing w:before="280" w:after="80"/>
      </w:pPr>
      <w:r>
        <w:rPr>
          <w:b/>
          <w:color w:val="1F2D4D"/>
          <w:sz w:val="28"/>
        </w:rPr>
        <w:t>2. Headline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Artefact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 space</w:t>
            </w:r>
          </w:p>
        </w:tc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Hazards (HZ-)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ISO 12100 Annex B + ISO 10218-1 §5.10 + TS 15066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Safety functions (SF-)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FSC scaffold; PL d for 9, PL c for 8, PL b for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Gaps (GAP-)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8 Very-High, 10 High, 9 Med, 1 Low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DFMEA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Failure modes (FM-)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AIAG-VDA AP: 11 H · 15 M · 1 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Requirements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SyRS / SRS / HwRS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104 (35/38/31)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54 safety, 8 cyber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Diagrams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Context · Functional · SF allocation · Bus · FSM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Test Plan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Test cases (TC-)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Unit 86 · Integration 23 · System 22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3. Coverage findings</w:t>
      </w:r>
    </w:p>
    <w:p>
      <w:pPr>
        <w:spacing w:after="120"/>
      </w:pPr>
      <w:r>
        <w:rPr>
          <w:sz w:val="22"/>
        </w:rPr>
        <w:t>Each safety function is covered by ≥ 1 ISO 13849-2 validation activity in the Test Plan tab 06_ISO13849v. 100 % of safety requirements have a verifying test case. The DFMEA-to-test linkage covers the high-AP items; procedural failure modes (e.g. operator skipping the workbench fixturing checklist) are verified by inspection rather than test.</w:t>
      </w:r>
    </w:p>
    <w:p>
      <w:pPr>
        <w:spacing w:before="280" w:after="80"/>
      </w:pPr>
      <w:r>
        <w:rPr>
          <w:b/>
          <w:color w:val="1F2D4D"/>
          <w:sz w:val="28"/>
        </w:rPr>
        <w:t>4. Standards conformance — at-a-glance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538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12100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Item def, hazards, HARA, FSC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Met (concept) for §5/§6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10218-1/-2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Industrial-robot envelope, protective stop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gaps GAP-10218-01..04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ISO/TS 15066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PFL acknowledged but not measured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met — GAP-15066-01..02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13849-1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PLr per SF, Cat targets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GAP-13849-01..02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13849-2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Validation matrix per SF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Partial — execution outstanding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9001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Git revision, design-review reqs called out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gaps GAP-9001-01..05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IEC 60204-1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Lockable disconnect, fuses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Partial — GAP-60204-01..03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9283 / 13854 / 13857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Performance / pinch / safeguarding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GAP-9283-01, GAP-13854-01, GAP-13857-01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IEEE 829 / 29148 / 42010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Test / req / arch frameworks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CC BY-NC-SA 4.0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Licensing — non-commercial reciprocity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Met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5. Conclusions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 metric</w:t>
            </w:r>
          </w:p>
        </w:tc>
        <w:tc>
          <w:tcPr>
            <w:tcW w:type="dxa" w:w="56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Hazards in HARA / catalogue parity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33 of 33 (100 %)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Safety functions with ≥ 1 test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31 of 31 (via ISO 13849-2 matrix)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DFMEA modes with ≥ 1 test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26 of 27 directly + 1 indirectly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Reqs with ≥ 1 test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104 of 104 (100 %)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Standards-clauses 'met' (concept)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4 of 30 (13.3 %); 11 partial; 13 not met; 2 deferred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Open gaps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28 (8 Very-High, 10 High, 9 Med, 1 Low)</w:t>
            </w:r>
          </w:p>
        </w:tc>
      </w:tr>
    </w:tbl>
    <w:p/>
    <w:p>
      <w:pPr>
        <w:spacing w:after="120"/>
      </w:pPr>
      <w:r>
        <w:rPr>
          <w:i/>
          <w:sz w:val="22"/>
        </w:rPr>
        <w:t>The concept-phase package is internally consistent. Closing the 8 Very-High gaps (PFL measurement, E-Stop architecture, PL evidence, Cat 3 redundancy, validation plan + report, mode FSM in FW, and pinch-zone gap verification) is the precondition for OE-1 unconditional acceptance and OE-2 conditional acceptance.</w:t>
      </w:r>
    </w:p>
    <w:p>
      <w:pPr>
        <w:spacing w:before="280" w:after="80"/>
      </w:pPr>
      <w:r>
        <w:rPr>
          <w:b/>
          <w:color w:val="1F2D4D"/>
          <w:sz w:val="28"/>
        </w:rPr>
        <w:t>6. Artefact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reBot_DevArm_Safety_Case.xlsx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15 tabs — full safety case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reBot_DevArm_Safety_Case_Report.docx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Narrative safety case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reBot_DevArm_Safety_Case_Summary.pdf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2-page executive summary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reBot_DevArm_DFMEA.xlsx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AIAG-VDA 2019 DFMEA (12 tabs, 27 modes)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reBot_DevArm_Requirements.xlsx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SyRS+SRS+HwRS (8 tabs, 104 reqs)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reBot_DevArm_Architecture.docx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Five architectural views with embedded diagrams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Diagrams/01..05 .svg + .png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Images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Architecture diagrams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reBot_DevArm_TestPlan.xlsx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V-model test plan (10 tabs, 131 cases)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reBot_DevArm_Engineering_Bundle.pdf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Stakeholder bundle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reBot_DevArm_Trace_Memo.docx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This memo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