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0" w:after="120"/>
        <w:jc w:val="center"/>
      </w:pPr>
      <w:r>
        <w:rPr>
          <w:rFonts w:ascii="Arial" w:cs="Arial" w:eastAsia="Arial" w:hAnsi="Arial"/>
          <w:b/>
          <w:bCs/>
          <w:color w:val="C9A84C"/>
          <w:spacing w:val="200"/>
          <w:sz w:val="22"/>
          <w:szCs w:val="22"/>
        </w:rPr>
        <w:t xml:space="preserve">RETO COLOMBIA 5.0</w:t>
      </w:r>
    </w:p>
    <w:p>
      <w:pPr>
        <w:pBdr>
          <w:top w:val="single" w:color="C9A84C" w:sz="12" w:space="8"/>
          <w:bottom w:val="single" w:color="C9A84C" w:sz="12" w:space="8"/>
        </w:pBdr>
        <w:spacing w:before="0" w:after="80"/>
        <w:jc w:val="center"/>
      </w:pPr>
      <w:r>
        <w:rPr>
          <w:rFonts w:ascii="Arial" w:cs="Arial" w:eastAsia="Arial" w:hAnsi="Arial"/>
          <w:b/>
          <w:bCs/>
          <w:color w:val="1A2E4A"/>
          <w:sz w:val="52"/>
          <w:szCs w:val="52"/>
        </w:rPr>
        <w:t xml:space="preserve">MEDELLÍN INTELIGENTE</w:t>
      </w:r>
    </w:p>
    <w:p>
      <w:pPr>
        <w:spacing w:before="80" w:after="80"/>
        <w:jc w:val="center"/>
      </w:pPr>
      <w:r>
        <w:rPr>
          <w:rFonts w:ascii="Arial" w:cs="Arial" w:eastAsia="Arial" w:hAnsi="Arial"/>
          <w:color w:val="0D7377"/>
          <w:sz w:val="34"/>
          <w:szCs w:val="34"/>
        </w:rPr>
        <w:t xml:space="preserve">Dashboard de Resiliencia Urbana</w:t>
      </w:r>
    </w:p>
    <w:p>
      <w:pPr>
        <w:spacing w:before="0" w:after="100"/>
      </w:pPr>
      <w:r>
        <w:t xml:space="preserve"/>
      </w:r>
    </w:p>
    <w:p>
      <w:pPr>
        <w:spacing w:before="0" w:after="60"/>
        <w:jc w:val="center"/>
      </w:pPr>
      <w:r>
        <w:rPr>
          <w:rFonts w:ascii="Arial" w:cs="Arial" w:eastAsia="Arial" w:hAnsi="Arial"/>
          <w:b/>
          <w:bCs/>
          <w:color w:val="1A2E4A"/>
          <w:sz w:val="24"/>
          <w:szCs w:val="24"/>
        </w:rPr>
        <w:t xml:space="preserve">Documento de Especificación de Requerimientos de Software</w:t>
      </w:r>
    </w:p>
    <w:p>
      <w:pPr>
        <w:spacing w:before="0" w:after="60"/>
        <w:jc w:val="center"/>
      </w:pPr>
      <w:r>
        <w:rPr>
          <w:rFonts w:ascii="Arial" w:cs="Arial" w:eastAsia="Arial" w:hAnsi="Arial"/>
          <w:color w:val="6B7280"/>
          <w:sz w:val="22"/>
          <w:szCs w:val="22"/>
        </w:rPr>
        <w:t xml:space="preserve">SRS — Versión 1.0</w:t>
      </w:r>
    </w:p>
    <w:p>
      <w:pPr>
        <w:spacing w:before="0" w:after="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1A2E4A" w:val="clear"/>
            <w:tcMar>
              <w:top w:type="dxa" w:w="100"/>
              <w:left w:type="dxa" w:w="180"/>
              <w:bottom w:type="dxa" w:w="100"/>
              <w:right w:type="dxa" w:w="180"/>
            </w:tcMar>
          </w:tcPr>
          <w:p>
            <w:r>
              <w:rPr>
                <w:rFonts w:ascii="Arial" w:cs="Arial" w:eastAsia="Arial" w:hAnsi="Arial"/>
                <w:b/>
                <w:bCs/>
                <w:color w:val="FFFFFF"/>
                <w:sz w:val="20"/>
                <w:szCs w:val="20"/>
              </w:rPr>
              <w:t xml:space="preserve">Versión</w:t>
            </w:r>
          </w:p>
        </w:tc>
        <w:tc>
          <w:tcPr>
            <w:tcW w:type="dxa" w:w="3600"/>
            <w:tcBorders>
              <w:top w:val="none" w:color="FFFFFF" w:sz="0"/>
              <w:left w:val="none" w:color="FFFFFF" w:sz="0"/>
              <w:bottom w:val="none" w:color="FFFFFF" w:sz="0"/>
              <w:right w:val="none" w:color="FFFFFF" w:sz="0"/>
            </w:tcBorders>
            <w:shd w:fill="D6E8F0" w:val="clear"/>
            <w:tcMar>
              <w:top w:type="dxa" w:w="100"/>
              <w:left w:type="dxa" w:w="180"/>
              <w:bottom w:type="dxa" w:w="100"/>
              <w:right w:type="dxa" w:w="180"/>
            </w:tcMar>
          </w:tcPr>
          <w:p>
            <w:r>
              <w:rPr>
                <w:rFonts w:ascii="Arial" w:cs="Arial" w:eastAsia="Arial" w:hAnsi="Arial"/>
                <w:color w:val="2D2D2D"/>
                <w:sz w:val="20"/>
                <w:szCs w:val="20"/>
              </w:rPr>
              <w:t xml:space="preserve">1.0 — Borrador Inicial</w:t>
            </w:r>
          </w:p>
        </w:tc>
      </w:tr>
      <w:tr>
        <w:tc>
          <w:tcPr>
            <w:tcW w:type="dxa" w:w="2400"/>
            <w:tcBorders>
              <w:top w:val="none" w:color="FFFFFF" w:sz="0"/>
              <w:left w:val="none" w:color="FFFFFF" w:sz="0"/>
              <w:bottom w:val="none" w:color="FFFFFF" w:sz="0"/>
              <w:right w:val="none" w:color="FFFFFF" w:sz="0"/>
            </w:tcBorders>
            <w:shd w:fill="1A2E4A" w:val="clear"/>
            <w:tcMar>
              <w:top w:type="dxa" w:w="100"/>
              <w:left w:type="dxa" w:w="180"/>
              <w:bottom w:type="dxa" w:w="100"/>
              <w:right w:type="dxa" w:w="180"/>
            </w:tcMar>
          </w:tcPr>
          <w:p>
            <w:r>
              <w:rPr>
                <w:rFonts w:ascii="Arial" w:cs="Arial" w:eastAsia="Arial" w:hAnsi="Arial"/>
                <w:b/>
                <w:bCs/>
                <w:color w:val="FFFFFF"/>
                <w:sz w:val="20"/>
                <w:szCs w:val="20"/>
              </w:rPr>
              <w:t xml:space="preserve">Fecha</w:t>
            </w:r>
          </w:p>
        </w:tc>
        <w:tc>
          <w:tcPr>
            <w:tcW w:type="dxa" w:w="36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2D2D2D"/>
                <w:sz w:val="20"/>
                <w:szCs w:val="20"/>
              </w:rPr>
              <w:t xml:space="preserve">Marzo 2025</w:t>
            </w:r>
          </w:p>
        </w:tc>
      </w:tr>
      <w:tr>
        <w:tc>
          <w:tcPr>
            <w:tcW w:type="dxa" w:w="2400"/>
            <w:tcBorders>
              <w:top w:val="none" w:color="FFFFFF" w:sz="0"/>
              <w:left w:val="none" w:color="FFFFFF" w:sz="0"/>
              <w:bottom w:val="none" w:color="FFFFFF" w:sz="0"/>
              <w:right w:val="none" w:color="FFFFFF" w:sz="0"/>
            </w:tcBorders>
            <w:shd w:fill="1A2E4A" w:val="clear"/>
            <w:tcMar>
              <w:top w:type="dxa" w:w="100"/>
              <w:left w:type="dxa" w:w="180"/>
              <w:bottom w:type="dxa" w:w="100"/>
              <w:right w:type="dxa" w:w="180"/>
            </w:tcMar>
          </w:tcPr>
          <w:p>
            <w:r>
              <w:rPr>
                <w:rFonts w:ascii="Arial" w:cs="Arial" w:eastAsia="Arial" w:hAnsi="Arial"/>
                <w:b/>
                <w:bCs/>
                <w:color w:val="FFFFFF"/>
                <w:sz w:val="20"/>
                <w:szCs w:val="20"/>
              </w:rPr>
              <w:t xml:space="preserve">Cliente</w:t>
            </w:r>
          </w:p>
        </w:tc>
        <w:tc>
          <w:tcPr>
            <w:tcW w:type="dxa" w:w="3600"/>
            <w:tcBorders>
              <w:top w:val="none" w:color="FFFFFF" w:sz="0"/>
              <w:left w:val="none" w:color="FFFFFF" w:sz="0"/>
              <w:bottom w:val="none" w:color="FFFFFF" w:sz="0"/>
              <w:right w:val="none" w:color="FFFFFF" w:sz="0"/>
            </w:tcBorders>
            <w:shd w:fill="D6E8F0" w:val="clear"/>
            <w:tcMar>
              <w:top w:type="dxa" w:w="100"/>
              <w:left w:type="dxa" w:w="180"/>
              <w:bottom w:type="dxa" w:w="100"/>
              <w:right w:type="dxa" w:w="180"/>
            </w:tcMar>
          </w:tcPr>
          <w:p>
            <w:r>
              <w:rPr>
                <w:rFonts w:ascii="Arial" w:cs="Arial" w:eastAsia="Arial" w:hAnsi="Arial"/>
                <w:color w:val="2D2D2D"/>
                <w:sz w:val="20"/>
                <w:szCs w:val="20"/>
              </w:rPr>
              <w:t xml:space="preserve">Reto Colombia 5.0</w:t>
            </w:r>
          </w:p>
        </w:tc>
      </w:tr>
      <w:tr>
        <w:tc>
          <w:tcPr>
            <w:tcW w:type="dxa" w:w="2400"/>
            <w:tcBorders>
              <w:top w:val="none" w:color="FFFFFF" w:sz="0"/>
              <w:left w:val="none" w:color="FFFFFF" w:sz="0"/>
              <w:bottom w:val="none" w:color="FFFFFF" w:sz="0"/>
              <w:right w:val="none" w:color="FFFFFF" w:sz="0"/>
            </w:tcBorders>
            <w:shd w:fill="1A2E4A" w:val="clear"/>
            <w:tcMar>
              <w:top w:type="dxa" w:w="100"/>
              <w:left w:type="dxa" w:w="180"/>
              <w:bottom w:type="dxa" w:w="100"/>
              <w:right w:type="dxa" w:w="180"/>
            </w:tcMar>
          </w:tcPr>
          <w:p>
            <w:r>
              <w:rPr>
                <w:rFonts w:ascii="Arial" w:cs="Arial" w:eastAsia="Arial" w:hAnsi="Arial"/>
                <w:b/>
                <w:bCs/>
                <w:color w:val="FFFFFF"/>
                <w:sz w:val="20"/>
                <w:szCs w:val="20"/>
              </w:rPr>
              <w:t xml:space="preserve">Clasificación</w:t>
            </w:r>
          </w:p>
        </w:tc>
        <w:tc>
          <w:tcPr>
            <w:tcW w:type="dxa" w:w="36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2D2D2D"/>
                <w:sz w:val="20"/>
                <w:szCs w:val="20"/>
              </w:rPr>
              <w:t xml:space="preserve">Uso Público — Datos Abiertos Alcaldía de Medellín</w:t>
            </w:r>
          </w:p>
        </w:tc>
      </w:tr>
    </w:tbl>
    <w:p>
      <w:r>
        <w:br w:type="page"/>
      </w:r>
    </w:p>
    <w:p>
      <w:pPr>
        <w:pStyle w:val="Heading1"/>
        <w:pBdr>
          <w:bottom w:val="single" w:color="0D7377" w:sz="8" w:space="6"/>
        </w:pBdr>
        <w:spacing w:before="360" w:after="120"/>
      </w:pPr>
      <w:r>
        <w:rPr>
          <w:rFonts w:ascii="Arial" w:cs="Arial" w:eastAsia="Arial" w:hAnsi="Arial"/>
          <w:b/>
          <w:bCs/>
          <w:color w:val="1A2E4A"/>
          <w:sz w:val="30"/>
          <w:szCs w:val="30"/>
        </w:rPr>
        <w:t xml:space="preserve">1. Introducción</w:t>
      </w:r>
    </w:p>
    <w:p>
      <w:pPr>
        <w:pStyle w:val="Heading2"/>
        <w:spacing w:before="280" w:after="100"/>
      </w:pPr>
      <w:r>
        <w:rPr>
          <w:rFonts w:ascii="Arial" w:cs="Arial" w:eastAsia="Arial" w:hAnsi="Arial"/>
          <w:b/>
          <w:bCs/>
          <w:color w:val="0D7377"/>
          <w:sz w:val="26"/>
          <w:szCs w:val="26"/>
        </w:rPr>
        <w:t xml:space="preserve">1.1 Propósito del Documento</w:t>
      </w:r>
    </w:p>
    <w:p>
      <w:pPr>
        <w:spacing w:before="60" w:after="100"/>
      </w:pPr>
      <w:r>
        <w:rPr>
          <w:rFonts w:ascii="Arial" w:cs="Arial" w:eastAsia="Arial" w:hAnsi="Arial"/>
          <w:color w:val="2D2D2D"/>
          <w:sz w:val="22"/>
          <w:szCs w:val="22"/>
        </w:rPr>
        <w:t xml:space="preserve">Este documento define los Requerimientos de Software (SRS) del sistema 'Medellín Inteligente: Dashboard de Resiliencia Urbana', desarrollado en el marco del Reto Colombia 5.0. Su función es establecer con precisión técnica y funcional las capacidades, restricciones y comportamientos esperados del sistema, sirviendo como contrato de entendimiento entre los stakeholders ciudadanos, los líderes comunitarios y el equipo de desarrollo.</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1.2 Definición del Problema: La Fragmentación de Datos Urbanos</w:t>
      </w:r>
    </w:p>
    <w:p>
      <w:pPr>
        <w:spacing w:before="60" w:after="100"/>
      </w:pPr>
      <w:r>
        <w:rPr>
          <w:rFonts w:ascii="Arial" w:cs="Arial" w:eastAsia="Arial" w:hAnsi="Arial"/>
          <w:color w:val="2D2D2D"/>
          <w:sz w:val="22"/>
          <w:szCs w:val="22"/>
        </w:rPr>
        <w:t xml:space="preserve">Medellín genera diariamente cientos de eventos de seguridad, movilidad y calidad de vida que son capturados por entidades distritales y almacenados en repositorios públicos. Sin embargo, esta riqueza de datos permanece invisible para los actores que más la necesitan: los ciudadanos de a pie y los líderes de las Juntas de Acción Comunal (JAC).</w:t>
      </w:r>
    </w:p>
    <w:p>
      <w:pPr>
        <w:spacing w:before="0" w:after="100"/>
      </w:pPr>
      <w:r>
        <w:t xml:space="preserve"/>
      </w:r>
    </w:p>
    <w:p>
      <w:pPr>
        <w:spacing w:before="60" w:after="100"/>
      </w:pPr>
      <w:r>
        <w:rPr>
          <w:rFonts w:ascii="Arial" w:cs="Arial" w:eastAsia="Arial" w:hAnsi="Arial"/>
          <w:color w:val="2D2D2D"/>
          <w:sz w:val="22"/>
          <w:szCs w:val="22"/>
        </w:rPr>
        <w:t xml:space="preserve">La fragmentación actual se manifiesta en tres dimensiones críticas:</w:t>
      </w:r>
    </w:p>
    <w:p>
      <w:pPr>
        <w:pStyle w:val="ListParagraph"/>
        <w:numPr>
          <w:ilvl w:val="0"/>
          <w:numId w:val="2"/>
        </w:numPr>
        <w:spacing w:before="40" w:after="60"/>
      </w:pPr>
      <w:r>
        <w:rPr>
          <w:rFonts w:ascii="Arial" w:cs="Arial" w:eastAsia="Arial" w:hAnsi="Arial"/>
          <w:b w:val="false"/>
          <w:bCs w:val="false"/>
          <w:color w:val="2D2D2D"/>
          <w:sz w:val="22"/>
          <w:szCs w:val="22"/>
        </w:rPr>
        <w:t xml:space="preserve">Acceso técnico restringido: Los datasets de la Alcaldía están disponibles en formatos CSV especializados que requieren herramientas de análisis avanzadas, inaccesibles para la mayoría de líderes comunitarios.</w:t>
      </w:r>
    </w:p>
    <w:p>
      <w:pPr>
        <w:pStyle w:val="ListParagraph"/>
        <w:numPr>
          <w:ilvl w:val="0"/>
          <w:numId w:val="2"/>
        </w:numPr>
        <w:spacing w:before="40" w:after="60"/>
      </w:pPr>
      <w:r>
        <w:rPr>
          <w:rFonts w:ascii="Arial" w:cs="Arial" w:eastAsia="Arial" w:hAnsi="Arial"/>
          <w:b w:val="false"/>
          <w:bCs w:val="false"/>
          <w:color w:val="2D2D2D"/>
          <w:sz w:val="22"/>
          <w:szCs w:val="22"/>
        </w:rPr>
        <w:t xml:space="preserve">Aislamiento temático: Los datos de incidentes viales, hurtos y calidad de vida existen en silos separados, imposibilitando análisis de correlación entre seguridad, movilidad y bienestar.</w:t>
      </w:r>
    </w:p>
    <w:p>
      <w:pPr>
        <w:pStyle w:val="ListParagraph"/>
        <w:numPr>
          <w:ilvl w:val="0"/>
          <w:numId w:val="2"/>
        </w:numPr>
        <w:spacing w:before="40" w:after="60"/>
      </w:pPr>
      <w:r>
        <w:rPr>
          <w:rFonts w:ascii="Arial" w:cs="Arial" w:eastAsia="Arial" w:hAnsi="Arial"/>
          <w:b w:val="false"/>
          <w:bCs w:val="false"/>
          <w:color w:val="2D2D2D"/>
          <w:sz w:val="22"/>
          <w:szCs w:val="22"/>
        </w:rPr>
        <w:t xml:space="preserve">Ausencia de geolocalización contextual: Los eventos están georeferenciados pero no hay interfaces que los proyecten sobre el territorio comunal de forma intuitiva y accionable.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12"/>
              <w:bottom w:val="single" w:color="CCCCCC" w:sz="1"/>
              <w:right w:val="single" w:color="CCCCCC" w:sz="1"/>
            </w:tcBorders>
            <w:shd w:fill="FDF3DC" w:val="clear"/>
            <w:tcMar>
              <w:top w:type="dxa" w:w="120"/>
              <w:left w:type="dxa" w:w="180"/>
              <w:bottom w:type="dxa" w:w="120"/>
              <w:right w:type="dxa" w:w="180"/>
            </w:tcMar>
          </w:tcPr>
          <w:p>
            <w:r>
              <w:rPr>
                <w:rFonts w:ascii="Arial" w:cs="Arial" w:eastAsia="Arial" w:hAnsi="Arial"/>
                <w:b/>
                <w:bCs/>
                <w:color w:val="1A2E4A"/>
                <w:sz w:val="22"/>
                <w:szCs w:val="22"/>
              </w:rPr>
              <w:t xml:space="preserve">Impacto Cuantificable del Problema</w:t>
            </w:r>
          </w:p>
          <w:p>
            <w:pPr>
              <w:spacing w:before="40"/>
            </w:pPr>
            <w:r>
              <w:rPr>
                <w:rFonts w:ascii="Arial" w:cs="Arial" w:eastAsia="Arial" w:hAnsi="Arial"/>
                <w:color w:val="2D2D2D"/>
                <w:sz w:val="22"/>
                <w:szCs w:val="22"/>
              </w:rPr>
              <w:t xml:space="preserve">Con 1.000 registros de hurtos en transporte público, 1.000 incidentes viales y perfiles demográficos de 1.000 víctimas, más indicadores de 16 comunas urbanas, el sistema tiene capacidad para revelar patrones ocultos que ningún ciudadano puede detectar manualmente. La distancia entre el dato disponible y la decisión informada es precisamente el problema que este dashboard resuelve.</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1.3 Visión del Sistema: Empoderamiento Ciudadano y JAC</w:t>
      </w:r>
    </w:p>
    <w:p>
      <w:pPr>
        <w:spacing w:before="60" w:after="100"/>
      </w:pPr>
      <w:r>
        <w:rPr>
          <w:rFonts w:ascii="Arial" w:cs="Arial" w:eastAsia="Arial" w:hAnsi="Arial"/>
          <w:color w:val="2D2D2D"/>
          <w:sz w:val="22"/>
          <w:szCs w:val="22"/>
        </w:rPr>
        <w:t xml:space="preserve">El Dashboard de Resiliencia Urbana transforma los datos abiertos en inteligencia territorial accionable. Sus dos audiencias principales se benefician de formas complementarias:</w:t>
      </w:r>
    </w:p>
    <w:p>
      <w:pPr>
        <w:spacing w:before="0" w:after="100"/>
      </w:pPr>
      <w:r>
        <w:t xml:space="preserve"/>
      </w:r>
    </w:p>
    <w:p>
      <w:pPr>
        <w:pStyle w:val="Heading3"/>
        <w:spacing w:before="200" w:after="80"/>
      </w:pPr>
      <w:r>
        <w:rPr>
          <w:rFonts w:ascii="Arial" w:cs="Arial" w:eastAsia="Arial" w:hAnsi="Arial"/>
          <w:b/>
          <w:bCs/>
          <w:color w:val="1A2E4A"/>
          <w:sz w:val="24"/>
          <w:szCs w:val="24"/>
        </w:rPr>
        <w:t xml:space="preserve">Para el Ciudadano Común</w:t>
      </w:r>
    </w:p>
    <w:p>
      <w:pPr>
        <w:pStyle w:val="ListParagraph"/>
        <w:numPr>
          <w:ilvl w:val="0"/>
          <w:numId w:val="2"/>
        </w:numPr>
        <w:spacing w:before="40" w:after="60"/>
      </w:pPr>
      <w:r>
        <w:rPr>
          <w:rFonts w:ascii="Arial" w:cs="Arial" w:eastAsia="Arial" w:hAnsi="Arial"/>
          <w:b w:val="false"/>
          <w:bCs w:val="false"/>
          <w:color w:val="2D2D2D"/>
          <w:sz w:val="22"/>
          <w:szCs w:val="22"/>
        </w:rPr>
        <w:t xml:space="preserve">Conocer los puntos de mayor riesgo de hurto en su ruta cotidiana en transporte público.</w:t>
      </w:r>
    </w:p>
    <w:p>
      <w:pPr>
        <w:pStyle w:val="ListParagraph"/>
        <w:numPr>
          <w:ilvl w:val="0"/>
          <w:numId w:val="2"/>
        </w:numPr>
        <w:spacing w:before="40" w:after="60"/>
      </w:pPr>
      <w:r>
        <w:rPr>
          <w:rFonts w:ascii="Arial" w:cs="Arial" w:eastAsia="Arial" w:hAnsi="Arial"/>
          <w:b w:val="false"/>
          <w:bCs w:val="false"/>
          <w:color w:val="2D2D2D"/>
          <w:sz w:val="22"/>
          <w:szCs w:val="22"/>
        </w:rPr>
        <w:t xml:space="preserve">Identificar los horarios y modalidades de robo más frecuentes en su comuna.</w:t>
      </w:r>
    </w:p>
    <w:p>
      <w:pPr>
        <w:pStyle w:val="ListParagraph"/>
        <w:numPr>
          <w:ilvl w:val="0"/>
          <w:numId w:val="2"/>
        </w:numPr>
        <w:spacing w:before="40" w:after="60"/>
      </w:pPr>
      <w:r>
        <w:rPr>
          <w:rFonts w:ascii="Arial" w:cs="Arial" w:eastAsia="Arial" w:hAnsi="Arial"/>
          <w:b w:val="false"/>
          <w:bCs w:val="false"/>
          <w:color w:val="2D2D2D"/>
          <w:sz w:val="22"/>
          <w:szCs w:val="22"/>
        </w:rPr>
        <w:t xml:space="preserve">Comparar la calidad de vida de su comunidad frente a otras en indicadores objetivos.</w:t>
      </w:r>
    </w:p>
    <w:p>
      <w:pPr>
        <w:pStyle w:val="ListParagraph"/>
        <w:numPr>
          <w:ilvl w:val="0"/>
          <w:numId w:val="2"/>
        </w:numPr>
        <w:spacing w:before="40" w:after="60"/>
      </w:pPr>
      <w:r>
        <w:rPr>
          <w:rFonts w:ascii="Arial" w:cs="Arial" w:eastAsia="Arial" w:hAnsi="Arial"/>
          <w:b w:val="false"/>
          <w:bCs w:val="false"/>
          <w:color w:val="2D2D2D"/>
          <w:sz w:val="22"/>
          <w:szCs w:val="22"/>
        </w:rPr>
        <w:t xml:space="preserve">Tomar decisiones informadas sobre rutas y medios de transporte.</w:t>
      </w:r>
    </w:p>
    <w:p>
      <w:pPr>
        <w:spacing w:before="0" w:after="100"/>
      </w:pPr>
      <w:r>
        <w:t xml:space="preserve"/>
      </w:r>
    </w:p>
    <w:p>
      <w:pPr>
        <w:pStyle w:val="Heading3"/>
        <w:spacing w:before="200" w:after="80"/>
      </w:pPr>
      <w:r>
        <w:rPr>
          <w:rFonts w:ascii="Arial" w:cs="Arial" w:eastAsia="Arial" w:hAnsi="Arial"/>
          <w:b/>
          <w:bCs/>
          <w:color w:val="1A2E4A"/>
          <w:sz w:val="24"/>
          <w:szCs w:val="24"/>
        </w:rPr>
        <w:t xml:space="preserve">Para Líderes de JAC y Tomadores de Decisiones</w:t>
      </w:r>
    </w:p>
    <w:p>
      <w:pPr>
        <w:pStyle w:val="ListParagraph"/>
        <w:numPr>
          <w:ilvl w:val="0"/>
          <w:numId w:val="2"/>
        </w:numPr>
        <w:spacing w:before="40" w:after="60"/>
      </w:pPr>
      <w:r>
        <w:rPr>
          <w:rFonts w:ascii="Arial" w:cs="Arial" w:eastAsia="Arial" w:hAnsi="Arial"/>
          <w:b w:val="false"/>
          <w:bCs w:val="false"/>
          <w:color w:val="2D2D2D"/>
          <w:sz w:val="22"/>
          <w:szCs w:val="22"/>
        </w:rPr>
        <w:t xml:space="preserve">Sustentar peticiones ante la Alcaldía con evidencia geoespacial y estadística robusta.</w:t>
      </w:r>
    </w:p>
    <w:p>
      <w:pPr>
        <w:pStyle w:val="ListParagraph"/>
        <w:numPr>
          <w:ilvl w:val="0"/>
          <w:numId w:val="2"/>
        </w:numPr>
        <w:spacing w:before="40" w:after="60"/>
      </w:pPr>
      <w:r>
        <w:rPr>
          <w:rFonts w:ascii="Arial" w:cs="Arial" w:eastAsia="Arial" w:hAnsi="Arial"/>
          <w:b w:val="false"/>
          <w:bCs w:val="false"/>
          <w:color w:val="2D2D2D"/>
          <w:sz w:val="22"/>
          <w:szCs w:val="22"/>
        </w:rPr>
        <w:t xml:space="preserve">Priorizar intervenciones comunitarias en zonas de alta vulnerabilidad vial o delictiva.</w:t>
      </w:r>
    </w:p>
    <w:p>
      <w:pPr>
        <w:pStyle w:val="ListParagraph"/>
        <w:numPr>
          <w:ilvl w:val="0"/>
          <w:numId w:val="2"/>
        </w:numPr>
        <w:spacing w:before="40" w:after="60"/>
      </w:pPr>
      <w:r>
        <w:rPr>
          <w:rFonts w:ascii="Arial" w:cs="Arial" w:eastAsia="Arial" w:hAnsi="Arial"/>
          <w:b w:val="false"/>
          <w:bCs w:val="false"/>
          <w:color w:val="2D2D2D"/>
          <w:sz w:val="22"/>
          <w:szCs w:val="22"/>
        </w:rPr>
        <w:t xml:space="preserve">Cruzar indicadores del Índice Multidimensional de Calidad de Vida (IMCV) con eventos de inseguridad para propuestas de política pública.</w:t>
      </w:r>
    </w:p>
    <w:p>
      <w:pPr>
        <w:pStyle w:val="ListParagraph"/>
        <w:numPr>
          <w:ilvl w:val="0"/>
          <w:numId w:val="2"/>
        </w:numPr>
        <w:spacing w:before="40" w:after="60"/>
      </w:pPr>
      <w:r>
        <w:rPr>
          <w:rFonts w:ascii="Arial" w:cs="Arial" w:eastAsia="Arial" w:hAnsi="Arial"/>
          <w:b w:val="false"/>
          <w:bCs w:val="false"/>
          <w:color w:val="2D2D2D"/>
          <w:sz w:val="22"/>
          <w:szCs w:val="22"/>
        </w:rPr>
        <w:t xml:space="preserve">Monitorear la distribución demográfica de víctimas para diseñar programas focalizados por edad y género.</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1.4 Alcance del Proyecto</w:t>
      </w:r>
    </w:p>
    <w:p>
      <w:pPr>
        <w:spacing w:before="60" w:after="100"/>
      </w:pPr>
      <w:r>
        <w:rPr>
          <w:rFonts w:ascii="Arial" w:cs="Arial" w:eastAsia="Arial" w:hAnsi="Arial"/>
          <w:color w:val="2D2D2D"/>
          <w:sz w:val="22"/>
          <w:szCs w:val="22"/>
        </w:rPr>
        <w:t xml:space="preserve">El sistema procesa exclusivamente datos estáticos de la Alcaldía de Medellín correspondientes al año 2019 (movilidad/seguridad) y 2018 (calidad de vida), entregados como archivos locales. No contempla integración con APIs en tiempo real en la versión inicial, garantizando un despliegue rápido, seguro y sin dependencias externas.</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1.5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7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Software Requirements Specification — Especificación de Requerimientos de Software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JAC</w:t>
            </w:r>
          </w:p>
        </w:tc>
        <w:tc>
          <w:tcPr>
            <w:tcW w:type="dxa" w:w="7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Junta de Acción Comunal — organismo cívico de participación ciudadana en Colombia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IMCV</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Índice Multidimensional de Calidad de Vida — indicador compuesto por dimensiones de bienestar por comuna</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RF</w:t>
            </w:r>
          </w:p>
        </w:tc>
        <w:tc>
          <w:tcPr>
            <w:tcW w:type="dxa" w:w="7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Requerimiento Funcional — capacidad observable del sistema desde la perspectiva del usuario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RNF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Requerimiento No Funcional — atributo de calidad del sistema (rendimiento, usabilidad, seguridad)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MERN</w:t>
            </w:r>
          </w:p>
        </w:tc>
        <w:tc>
          <w:tcPr>
            <w:tcW w:type="dxa" w:w="7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Stack tecnológico: MongoDB, Express.js, React, Node.js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GeoJSON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Formato estándar para representar estructuras geográficas en JSON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KDE</w:t>
            </w:r>
          </w:p>
        </w:tc>
        <w:tc>
          <w:tcPr>
            <w:tcW w:type="dxa" w:w="7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Kernel Density Estimation — técnica de mapa de calor para visualizar concentración de eventos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Comuna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División administrativa de Medellín. La ciudad tiene 16 comunas urbanas y 5 corregimientos rurales</w:t>
            </w:r>
          </w:p>
        </w:tc>
      </w:tr>
    </w:tbl>
    <w:p>
      <w:r>
        <w:br w:type="page"/>
      </w:r>
    </w:p>
    <w:p>
      <w:pPr>
        <w:pStyle w:val="Heading1"/>
        <w:pBdr>
          <w:bottom w:val="single" w:color="0D7377" w:sz="8" w:space="6"/>
        </w:pBdr>
        <w:spacing w:before="360" w:after="120"/>
      </w:pPr>
      <w:r>
        <w:rPr>
          <w:rFonts w:ascii="Arial" w:cs="Arial" w:eastAsia="Arial" w:hAnsi="Arial"/>
          <w:b/>
          <w:bCs/>
          <w:color w:val="1A2E4A"/>
          <w:sz w:val="30"/>
          <w:szCs w:val="30"/>
        </w:rPr>
        <w:t xml:space="preserve">2. Alcance del Sistema</w:t>
      </w:r>
    </w:p>
    <w:p>
      <w:pPr>
        <w:pStyle w:val="Heading2"/>
        <w:spacing w:before="280" w:after="100"/>
      </w:pPr>
      <w:r>
        <w:rPr>
          <w:rFonts w:ascii="Arial" w:cs="Arial" w:eastAsia="Arial" w:hAnsi="Arial"/>
          <w:b/>
          <w:bCs/>
          <w:color w:val="0D7377"/>
          <w:sz w:val="26"/>
          <w:szCs w:val="26"/>
        </w:rPr>
        <w:t xml:space="preserve">2.1 Descripción General</w:t>
      </w:r>
    </w:p>
    <w:p>
      <w:pPr>
        <w:spacing w:before="60" w:after="100"/>
      </w:pPr>
      <w:r>
        <w:rPr>
          <w:rFonts w:ascii="Arial" w:cs="Arial" w:eastAsia="Arial" w:hAnsi="Arial"/>
          <w:color w:val="2D2D2D"/>
          <w:sz w:val="22"/>
          <w:szCs w:val="22"/>
        </w:rPr>
        <w:t xml:space="preserve">Medellín Inteligente es una aplicación web de página única (SPA) construida sobre el stack MERN. Opera en modo offline-first: todos los datos son preprocesados al momento del build y entregados como archivos GeoJSON y JSON estáticos. Esto garantiza tiempos de carga inferiores a 200ms y elimina la dependencia de APIs externas en tiempo de ejecución.</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2.2 Arquitectura de Procesamiento de Datos Locales</w:t>
      </w:r>
    </w:p>
    <w:p>
      <w:pPr>
        <w:spacing w:before="60" w:after="100"/>
      </w:pPr>
      <w:r>
        <w:rPr>
          <w:rFonts w:ascii="Arial" w:cs="Arial" w:eastAsia="Arial" w:hAnsi="Arial"/>
          <w:color w:val="2D2D2D"/>
          <w:sz w:val="22"/>
          <w:szCs w:val="22"/>
        </w:rPr>
        <w:t xml:space="preserve">El pipeline de datos se ejecuta una sola vez, durante la fase de preparación del build: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00"/>
        <w:gridCol w:w="3060"/>
      </w:tblGrid>
      <w:tr>
        <w:tc>
          <w:tcPr>
            <w:tcW w:type="dxa" w:w="1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Proceso</w:t>
            </w:r>
          </w:p>
        </w:tc>
        <w:tc>
          <w:tcPr>
            <w:tcW w:type="dxa" w:w="27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Entrada</w:t>
            </w:r>
          </w:p>
        </w:tc>
        <w:tc>
          <w:tcPr>
            <w:tcW w:type="dxa" w:w="30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Salida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 Ingesta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Lectura y validación de CSVs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archivos CSV fuente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DataFrames limpios en memoria</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2 — Enriquecimiento</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Geocodificación + asignación de comuna por coordenada</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Lat/Long de cada evento</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Campo 'comuna_id' normalizado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 Agregación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Cómputo de KPIs por comuna, hora y modalidad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Registros individuales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Tablas de frecuencia y promedios</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4 — Serialización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Exportación a GeoJSON y JSON comprimido</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Estructuras procesadas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Archivos .json en /public/data/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 Bundling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Webpack/Vite incluye archivos estáticos en el bundle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Archivos /public/data/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Bundle React optimizado</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12"/>
              <w:bottom w:val="single" w:color="CCCCCC" w:sz="1"/>
              <w:right w:val="single" w:color="CCCCCC" w:sz="1"/>
            </w:tcBorders>
            <w:shd w:fill="D6E8F0" w:val="clear"/>
            <w:tcMar>
              <w:top w:type="dxa" w:w="120"/>
              <w:left w:type="dxa" w:w="180"/>
              <w:bottom w:type="dxa" w:w="120"/>
              <w:right w:type="dxa" w:w="180"/>
            </w:tcMar>
          </w:tcPr>
          <w:p>
            <w:r>
              <w:rPr>
                <w:rFonts w:ascii="Arial" w:cs="Arial" w:eastAsia="Arial" w:hAnsi="Arial"/>
                <w:b/>
                <w:bCs/>
                <w:color w:val="1A2E4A"/>
                <w:sz w:val="22"/>
                <w:szCs w:val="22"/>
              </w:rPr>
              <w:t xml:space="preserve">Ventaja Clave del Procesamiento Local</w:t>
            </w:r>
          </w:p>
          <w:p>
            <w:pPr>
              <w:spacing w:before="40"/>
            </w:pPr>
            <w:r>
              <w:rPr>
                <w:rFonts w:ascii="Arial" w:cs="Arial" w:eastAsia="Arial" w:hAnsi="Arial"/>
                <w:color w:val="2D2D2D"/>
                <w:sz w:val="22"/>
                <w:szCs w:val="22"/>
              </w:rPr>
              <w:t xml:space="preserve">Al no depender de APIs externas en runtime, el sistema funciona con conexión a internet limitada — condición frecuente en dispositivos móviles de líderes comunitarios en algunas comunas de Medellín. Además, los datos ciudadanos nunca salen del dispositivo, garantizando privacidad por diseño.</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2.3 Datasets Incluidos en 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100"/>
        <w:gridCol w:w="1700"/>
        <w:gridCol w:w="15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11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Registros</w:t>
            </w:r>
          </w:p>
        </w:tc>
        <w:tc>
          <w:tcPr>
            <w:tcW w:type="dxa" w:w="17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Cobertura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Incidentes de Tráfico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incidentes_2019_limpio.csv</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Movilidad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Año 2019</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Víctimas de Incidentes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victimas_2019_muestra_limpia.csv</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1.000</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Movilidad / Demografía</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Año 2019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Hurtos en Transporte Público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hurtos_2019_limpio.csv</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Seguridad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Año 2019</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Calidad de Vida por Comuna</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calidad_vida_2018_limpio.csv</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16</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Contextual / IMCV</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Año 2018</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2.4 Fuera del Alcance (v1.0)</w:t>
      </w:r>
    </w:p>
    <w:p>
      <w:pPr>
        <w:pStyle w:val="ListParagraph"/>
        <w:numPr>
          <w:ilvl w:val="0"/>
          <w:numId w:val="2"/>
        </w:numPr>
        <w:spacing w:before="40" w:after="60"/>
      </w:pPr>
      <w:r>
        <w:rPr>
          <w:rFonts w:ascii="Arial" w:cs="Arial" w:eastAsia="Arial" w:hAnsi="Arial"/>
          <w:b w:val="false"/>
          <w:bCs w:val="false"/>
          <w:color w:val="2D2D2D"/>
          <w:sz w:val="22"/>
          <w:szCs w:val="22"/>
        </w:rPr>
        <w:t xml:space="preserve">Integración en tiempo real con APIs de Metrópolis, Metro de Medellín o Policía Nacional.</w:t>
      </w:r>
    </w:p>
    <w:p>
      <w:pPr>
        <w:pStyle w:val="ListParagraph"/>
        <w:numPr>
          <w:ilvl w:val="0"/>
          <w:numId w:val="2"/>
        </w:numPr>
        <w:spacing w:before="40" w:after="60"/>
      </w:pPr>
      <w:r>
        <w:rPr>
          <w:rFonts w:ascii="Arial" w:cs="Arial" w:eastAsia="Arial" w:hAnsi="Arial"/>
          <w:b w:val="false"/>
          <w:bCs w:val="false"/>
          <w:color w:val="2D2D2D"/>
          <w:sz w:val="22"/>
          <w:szCs w:val="22"/>
        </w:rPr>
        <w:t xml:space="preserve">Autenticación de usuarios y perfiles personalizados.</w:t>
      </w:r>
    </w:p>
    <w:p>
      <w:pPr>
        <w:pStyle w:val="ListParagraph"/>
        <w:numPr>
          <w:ilvl w:val="0"/>
          <w:numId w:val="2"/>
        </w:numPr>
        <w:spacing w:before="40" w:after="60"/>
      </w:pPr>
      <w:r>
        <w:rPr>
          <w:rFonts w:ascii="Arial" w:cs="Arial" w:eastAsia="Arial" w:hAnsi="Arial"/>
          <w:b w:val="false"/>
          <w:bCs w:val="false"/>
          <w:color w:val="2D2D2D"/>
          <w:sz w:val="22"/>
          <w:szCs w:val="22"/>
        </w:rPr>
        <w:t xml:space="preserve">Ingesta de datos de años posteriores a 2019 (funcionalidad prevista para v2.0).</w:t>
      </w:r>
    </w:p>
    <w:p>
      <w:pPr>
        <w:pStyle w:val="ListParagraph"/>
        <w:numPr>
          <w:ilvl w:val="0"/>
          <w:numId w:val="2"/>
        </w:numPr>
        <w:spacing w:before="40" w:after="60"/>
      </w:pPr>
      <w:r>
        <w:rPr>
          <w:rFonts w:ascii="Arial" w:cs="Arial" w:eastAsia="Arial" w:hAnsi="Arial"/>
          <w:b w:val="false"/>
          <w:bCs w:val="false"/>
          <w:color w:val="2D2D2D"/>
          <w:sz w:val="22"/>
          <w:szCs w:val="22"/>
        </w:rPr>
        <w:t xml:space="preserve">Módulo de reportes ciudadanos o contenido generado por usuarios.</w:t>
      </w:r>
    </w:p>
    <w:p>
      <w:pPr>
        <w:pStyle w:val="ListParagraph"/>
        <w:numPr>
          <w:ilvl w:val="0"/>
          <w:numId w:val="2"/>
        </w:numPr>
        <w:spacing w:before="40" w:after="60"/>
      </w:pPr>
      <w:r>
        <w:rPr>
          <w:rFonts w:ascii="Arial" w:cs="Arial" w:eastAsia="Arial" w:hAnsi="Arial"/>
          <w:b w:val="false"/>
          <w:bCs w:val="false"/>
          <w:color w:val="2D2D2D"/>
          <w:sz w:val="22"/>
          <w:szCs w:val="22"/>
        </w:rPr>
        <w:t xml:space="preserve">Versión nativa para iOS/Android (la PWA cubre esta necesidad en v1.0).</w:t>
      </w:r>
    </w:p>
    <w:p>
      <w:r>
        <w:br w:type="page"/>
      </w:r>
    </w:p>
    <w:p>
      <w:pPr>
        <w:pStyle w:val="Heading1"/>
        <w:pBdr>
          <w:bottom w:val="single" w:color="0D7377" w:sz="8" w:space="6"/>
        </w:pBdr>
        <w:spacing w:before="360" w:after="120"/>
      </w:pPr>
      <w:r>
        <w:rPr>
          <w:rFonts w:ascii="Arial" w:cs="Arial" w:eastAsia="Arial" w:hAnsi="Arial"/>
          <w:b/>
          <w:bCs/>
          <w:color w:val="1A2E4A"/>
          <w:sz w:val="30"/>
          <w:szCs w:val="30"/>
        </w:rPr>
        <w:t xml:space="preserve">3. Requerimientos Funcionales</w:t>
      </w:r>
    </w:p>
    <w:p>
      <w:pPr>
        <w:spacing w:before="60" w:after="100"/>
      </w:pPr>
      <w:r>
        <w:rPr>
          <w:rFonts w:ascii="Arial" w:cs="Arial" w:eastAsia="Arial" w:hAnsi="Arial"/>
          <w:color w:val="2D2D2D"/>
          <w:sz w:val="22"/>
          <w:szCs w:val="22"/>
        </w:rPr>
        <w:t xml:space="preserve">Los requerimientos funcionales describen el comportamiento observable del sistema desde la perspectiva de sus usuarios. Cada RF incluye descripción, entradas, salidas y prioridad de implementación.</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3.1 Mapa Interactivo y Visualización Geoespacial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C9A84C"/>
                <w:sz w:val="22"/>
                <w:szCs w:val="22"/>
              </w:rPr>
              <w:t xml:space="preserve">RF01 — Visualización Geoespacial con Capas Conmutables</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7960"/>
            <w:tcBorders>
              <w:top w:val="single" w:color="CCCCCC" w:sz="1"/>
              <w:left w:val="single" w:color="CCCCCC" w:sz="1"/>
              <w:bottom w:val="single" w:color="CCCCCC" w:sz="1"/>
              <w:right w:val="single" w:color="CCCCCC" w:sz="1"/>
            </w:tcBorders>
            <w:shd w:fill="D6E8F0" w:val="clear"/>
            <w:tcMar>
              <w:top w:type="dxa" w:w="80"/>
              <w:left w:type="dxa" w:w="120"/>
              <w:bottom w:type="dxa" w:w="80"/>
              <w:right w:type="dxa" w:w="120"/>
            </w:tcMar>
          </w:tcPr>
          <w:p>
            <w:r>
              <w:rPr>
                <w:rFonts w:ascii="Arial" w:cs="Arial" w:eastAsia="Arial" w:hAnsi="Arial"/>
                <w:color w:val="2D2D2D"/>
                <w:sz w:val="20"/>
                <w:szCs w:val="20"/>
              </w:rPr>
              <w:t xml:space="preserve">El sistema desplegará un mapa base de Medellín (OpenStreetMap/Mapbox GL JS) sobre el que el usuario puede activar o desactivar capas de datos independientes: capa de incidentes viales, capa de hurtos en transporte y capa de polígonos de comunas con indicadores IMCV. Los marcadores de eventos soportan clustering automático a niveles de zoom reducido y se expanden al acercar la vista.</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Entradas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Archivos GeoJSON preprocesados desde incidentes_2019_limpio.csv y hurtos_2019_limpio.csv. Polígonos GeoJSON de comunas de Medellín (incluidos en el bundle).</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Salidas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Mapa interactivo con marcadores coloreados por tipo de evento (naranja: hurto, rojo: incidente vial). Panel lateral con toggle switches para cada capa. Popups informativos al hacer clic en un marcador con: fecha, barrio, tipo de evento y gravedad.</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Alta</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3.1.1 Comportamiento de Capas</w:t>
      </w:r>
    </w:p>
    <w:p>
      <w:pPr>
        <w:pStyle w:val="ListParagraph"/>
        <w:numPr>
          <w:ilvl w:val="0"/>
          <w:numId w:val="2"/>
        </w:numPr>
        <w:spacing w:before="40" w:after="60"/>
      </w:pPr>
      <w:r>
        <w:rPr>
          <w:rFonts w:ascii="Arial" w:cs="Arial" w:eastAsia="Arial" w:hAnsi="Arial"/>
          <w:b w:val="false"/>
          <w:bCs w:val="false"/>
          <w:color w:val="2D2D2D"/>
          <w:sz w:val="22"/>
          <w:szCs w:val="22"/>
        </w:rPr>
        <w:t xml:space="preserve">Capa Incidentes Viales: Muestra puntos para cada uno de los 1.000 registros de choques y atropellos, diferenciados por clase de accidente (choque, atropello, volcamiento) y gravedad (con heridos, solo daños, con muertos).</w:t>
      </w:r>
    </w:p>
    <w:p>
      <w:pPr>
        <w:pStyle w:val="ListParagraph"/>
        <w:numPr>
          <w:ilvl w:val="0"/>
          <w:numId w:val="2"/>
        </w:numPr>
        <w:spacing w:before="40" w:after="60"/>
      </w:pPr>
      <w:r>
        <w:rPr>
          <w:rFonts w:ascii="Arial" w:cs="Arial" w:eastAsia="Arial" w:hAnsi="Arial"/>
          <w:b w:val="false"/>
          <w:bCs w:val="false"/>
          <w:color w:val="2D2D2D"/>
          <w:sz w:val="22"/>
          <w:szCs w:val="22"/>
        </w:rPr>
        <w:t xml:space="preserve">Capa Hurtos: Muestra puntos para los 1.000 registros de robo en transporte público, diferenciados por medio de transporte (Metro, Bus, Autobús).</w:t>
      </w:r>
    </w:p>
    <w:p>
      <w:pPr>
        <w:pStyle w:val="ListParagraph"/>
        <w:numPr>
          <w:ilvl w:val="0"/>
          <w:numId w:val="2"/>
        </w:numPr>
        <w:spacing w:before="40" w:after="60"/>
      </w:pPr>
      <w:r>
        <w:rPr>
          <w:rFonts w:ascii="Arial" w:cs="Arial" w:eastAsia="Arial" w:hAnsi="Arial"/>
          <w:b w:val="false"/>
          <w:bCs w:val="false"/>
          <w:color w:val="2D2D2D"/>
          <w:sz w:val="22"/>
          <w:szCs w:val="22"/>
        </w:rPr>
        <w:t xml:space="preserve">Capa Comunas: Polígonos semitransparentes coloreados por el índice Calidad_Vida_Total del IMCV 2018 (escala cromática continua del rojo al verde).</w:t>
      </w:r>
    </w:p>
    <w:p>
      <w:pPr>
        <w:pStyle w:val="ListParagraph"/>
        <w:numPr>
          <w:ilvl w:val="0"/>
          <w:numId w:val="2"/>
        </w:numPr>
        <w:spacing w:before="40" w:after="60"/>
      </w:pPr>
      <w:r>
        <w:rPr>
          <w:rFonts w:ascii="Arial" w:cs="Arial" w:eastAsia="Arial" w:hAnsi="Arial"/>
          <w:b w:val="false"/>
          <w:bCs w:val="false"/>
          <w:color w:val="2D2D2D"/>
          <w:sz w:val="22"/>
          <w:szCs w:val="22"/>
        </w:rPr>
        <w:t xml:space="preserve">Mapa de Calor (KDE): Capa opcional que muestra la densidad de eventos combinados como heatmap de gradiente.</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3.2 Análisis Demográfico de Víctimas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C9A84C"/>
                <w:sz w:val="22"/>
                <w:szCs w:val="22"/>
              </w:rPr>
              <w:t xml:space="preserve">RF02 — Análisis Demográfico por Edad y Sexo</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7960"/>
            <w:tcBorders>
              <w:top w:val="single" w:color="CCCCCC" w:sz="1"/>
              <w:left w:val="single" w:color="CCCCCC" w:sz="1"/>
              <w:bottom w:val="single" w:color="CCCCCC" w:sz="1"/>
              <w:right w:val="single" w:color="CCCCCC" w:sz="1"/>
            </w:tcBorders>
            <w:shd w:fill="D6E8F0" w:val="clear"/>
            <w:tcMar>
              <w:top w:type="dxa" w:w="80"/>
              <w:left w:type="dxa" w:w="120"/>
              <w:bottom w:type="dxa" w:w="80"/>
              <w:right w:type="dxa" w:w="120"/>
            </w:tcMar>
          </w:tcPr>
          <w:p>
            <w:r>
              <w:rPr>
                <w:rFonts w:ascii="Arial" w:cs="Arial" w:eastAsia="Arial" w:hAnsi="Arial"/>
                <w:color w:val="2D2D2D"/>
                <w:sz w:val="20"/>
                <w:szCs w:val="20"/>
              </w:rPr>
              <w:t xml:space="preserve">El módulo de análisis demográfico provee visualizaciones interactivas del perfil de las víctimas de incidentes viales registradas en victimas_2019_muestra_limpia.csv. Los gráficos responden a filtros cruzados aplicados desde el mapa o desde los controles del panel.</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Entradas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Dataset victimas_2019_muestra_limpia.csv con campos: Fecha_incidente, Comuna, Barrio, Clase_incidente, Condicion (peatón, conductor, pasajero, motociclista), Sexo (M/F), Edad, Latitud, Longitud.</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Salidas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Gráfico de pirámide poblacional de víctimas por edad y sexo. Gráfico de dona con distribución por condición (peatón, motociclista, conductor). Gráfico de barras con frecuencia de incidentes por comuna. Tarjetas KPI: total víctimas, promedio de edad, % mujeres víctimas.</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Alta</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3.2.1 Controles de Filtro Demográfico</w:t>
      </w:r>
    </w:p>
    <w:p>
      <w:pPr>
        <w:pStyle w:val="ListParagraph"/>
        <w:numPr>
          <w:ilvl w:val="0"/>
          <w:numId w:val="2"/>
        </w:numPr>
        <w:spacing w:before="40" w:after="60"/>
      </w:pPr>
      <w:r>
        <w:rPr>
          <w:rFonts w:ascii="Arial" w:cs="Arial" w:eastAsia="Arial" w:hAnsi="Arial"/>
          <w:b w:val="false"/>
          <w:bCs w:val="false"/>
          <w:color w:val="2D2D2D"/>
          <w:sz w:val="22"/>
          <w:szCs w:val="22"/>
        </w:rPr>
        <w:t xml:space="preserve">Filtro por rango etario: Slider doble para seleccionar rango de edad (0-100 años).</w:t>
      </w:r>
    </w:p>
    <w:p>
      <w:pPr>
        <w:pStyle w:val="ListParagraph"/>
        <w:numPr>
          <w:ilvl w:val="0"/>
          <w:numId w:val="2"/>
        </w:numPr>
        <w:spacing w:before="40" w:after="60"/>
      </w:pPr>
      <w:r>
        <w:rPr>
          <w:rFonts w:ascii="Arial" w:cs="Arial" w:eastAsia="Arial" w:hAnsi="Arial"/>
          <w:b w:val="false"/>
          <w:bCs w:val="false"/>
          <w:color w:val="2D2D2D"/>
          <w:sz w:val="22"/>
          <w:szCs w:val="22"/>
        </w:rPr>
        <w:t xml:space="preserve">Filtro por sexo: Checkboxes Masculino / Femenino / Ambos.</w:t>
      </w:r>
    </w:p>
    <w:p>
      <w:pPr>
        <w:pStyle w:val="ListParagraph"/>
        <w:numPr>
          <w:ilvl w:val="0"/>
          <w:numId w:val="2"/>
        </w:numPr>
        <w:spacing w:before="40" w:after="60"/>
      </w:pPr>
      <w:r>
        <w:rPr>
          <w:rFonts w:ascii="Arial" w:cs="Arial" w:eastAsia="Arial" w:hAnsi="Arial"/>
          <w:b w:val="false"/>
          <w:bCs w:val="false"/>
          <w:color w:val="2D2D2D"/>
          <w:sz w:val="22"/>
          <w:szCs w:val="22"/>
        </w:rPr>
        <w:t xml:space="preserve">Filtro por condición: Dropdown multi-selección con opciones del campo Condicion.</w:t>
      </w:r>
    </w:p>
    <w:p>
      <w:pPr>
        <w:pStyle w:val="ListParagraph"/>
        <w:numPr>
          <w:ilvl w:val="0"/>
          <w:numId w:val="2"/>
        </w:numPr>
        <w:spacing w:before="40" w:after="60"/>
      </w:pPr>
      <w:r>
        <w:rPr>
          <w:rFonts w:ascii="Arial" w:cs="Arial" w:eastAsia="Arial" w:hAnsi="Arial"/>
          <w:b w:val="false"/>
          <w:bCs w:val="false"/>
          <w:color w:val="2D2D2D"/>
          <w:sz w:val="22"/>
          <w:szCs w:val="22"/>
        </w:rPr>
        <w:t xml:space="preserve">Filtro por clase de incidente: Checkboxes para Atropello, Choque, Otro.</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3.3 Ficha Técnica de Comuna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C9A84C"/>
                <w:sz w:val="22"/>
                <w:szCs w:val="22"/>
              </w:rPr>
              <w:t xml:space="preserve">RF03 — Panel de Ficha Técnica por Comuna (IMCV 2018)</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7960"/>
            <w:tcBorders>
              <w:top w:val="single" w:color="CCCCCC" w:sz="1"/>
              <w:left w:val="single" w:color="CCCCCC" w:sz="1"/>
              <w:bottom w:val="single" w:color="CCCCCC" w:sz="1"/>
              <w:right w:val="single" w:color="CCCCCC" w:sz="1"/>
            </w:tcBorders>
            <w:shd w:fill="D6E8F0" w:val="clear"/>
            <w:tcMar>
              <w:top w:type="dxa" w:w="80"/>
              <w:left w:type="dxa" w:w="120"/>
              <w:bottom w:type="dxa" w:w="80"/>
              <w:right w:type="dxa" w:w="120"/>
            </w:tcMar>
          </w:tcPr>
          <w:p>
            <w:r>
              <w:rPr>
                <w:rFonts w:ascii="Arial" w:cs="Arial" w:eastAsia="Arial" w:hAnsi="Arial"/>
                <w:color w:val="2D2D2D"/>
                <w:sz w:val="20"/>
                <w:szCs w:val="20"/>
              </w:rPr>
              <w:t xml:space="preserve">Al seleccionar una comuna en el mapa o en el selector desplegable, el sistema desplegará un panel lateral con la ficha completa de indicadores del Índice Multidimensional de Calidad de Vida (IMCV) 2018, junto con un resumen estadístico de eventos de seguridad y movilidad para esa unidad territorial.</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Entradas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Dataset calidad_vida_2018_limpio.csv con campos: Comuna, Indice_Ambiente, Indice_Movilidad, Indice_Seguridad, Calidad_Vida_Total. Datos filtrados de incidentes y hurtos para la comuna seleccionada.</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Salidas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Panel deslizable con gráfico radial (spider chart) de los 4 índices IMCV. Posición del ranking de la comuna respecto a las 16 comunas urbanas en cada índice. Totales de incidentes viales y hurtos registrados en 2019 para la comuna. Comparativo con el promedio de todas las comunas.</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Alta</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3.3.1 Indicadores IMCV Visualizados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Campo CSV</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Etiqueta en UI</w:t>
            </w:r>
          </w:p>
        </w:tc>
        <w:tc>
          <w:tcPr>
            <w:tcW w:type="dxa" w:w="4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Indice_Ambiente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Medio Ambiente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Calidad del entorno ambiental: zonas verdes, contaminación, gestión de residuos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Indice_Movilidad</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Movilidad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Accesibilidad, infraestructura vial y conectividad de transporte público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Indice_Seguridad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Seguridad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Percepción y realidad de seguridad ciudadana en el territorio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Calidad_Vida_Total</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Calidad de Vida Total</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Índice compuesto que integra todas las dimensiones del bienestar</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3.4 Filtros Cruzados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C9A84C"/>
                <w:sz w:val="22"/>
                <w:szCs w:val="22"/>
              </w:rPr>
              <w:t xml:space="preserve">RF04 — Sistema de Filtros Cruzados Multidimensionales</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7960"/>
            <w:tcBorders>
              <w:top w:val="single" w:color="CCCCCC" w:sz="1"/>
              <w:left w:val="single" w:color="CCCCCC" w:sz="1"/>
              <w:bottom w:val="single" w:color="CCCCCC" w:sz="1"/>
              <w:right w:val="single" w:color="CCCCCC" w:sz="1"/>
            </w:tcBorders>
            <w:shd w:fill="D6E8F0" w:val="clear"/>
            <w:tcMar>
              <w:top w:type="dxa" w:w="80"/>
              <w:left w:type="dxa" w:w="120"/>
              <w:bottom w:type="dxa" w:w="80"/>
              <w:right w:type="dxa" w:w="120"/>
            </w:tcMar>
          </w:tcPr>
          <w:p>
            <w:r>
              <w:rPr>
                <w:rFonts w:ascii="Arial" w:cs="Arial" w:eastAsia="Arial" w:hAnsi="Arial"/>
                <w:color w:val="2D2D2D"/>
                <w:sz w:val="20"/>
                <w:szCs w:val="20"/>
              </w:rPr>
              <w:t xml:space="preserve">El sistema implementará un motor de filtros cruzados (crossfilter) que permite al usuario aplicar simultáneamente filtros sobre múltiples dimensiones de los datos. Cualquier filtro aplicado en un panel actualiza en cascada todos los demás gráficos y el mapa de forma instantánea, sin recarga de página.</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Entradas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Selecciones del usuario en controles de: modalidad de robo (Cosquilleo, Atraco, etc.), medio de transporte (Metro, Bus, Autobús, Taxi), tipo de arma/medio, bien robado, clase de accidente, gravedad, rango de fechas.</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Salidas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Actualización sincrónica de: mapa (marcadores filtrados), gráficos demográficos, tarjetas KPI, ficha de comuna. Indicador visual del número de registros activos tras aplicar filtros. Botón 'Restablecer todos los filtros'.</w:t>
            </w:r>
          </w:p>
        </w:tc>
      </w:tr>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Alta</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3.4.1 Dimensiones de Filtro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Valores Ejemplo</w:t>
            </w:r>
          </w:p>
        </w:tc>
        <w:tc>
          <w:tcPr>
            <w:tcW w:type="dxa" w:w="2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Tipo de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Modalidad de hurto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hurtos_2019_limpio.csv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Cosquilleo, Atraco directo, Descuido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Checkbox multi-select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Medio de transporte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hurtos_2019_limpio.csv</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Metro, Bus, Autobus, Taxi</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Tabs / Toggle buttons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Arma o 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hurtos_2019_limpio.csv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Arma blanca, Intimidación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Dropdown multi-select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Bien robado</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hurtos_2019_limpio.csv</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Celular, Cartera, Cédula, Dinero</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Checkbox multi-select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Clase de accidente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incidentes_2019_limpio.csv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Choque, Atropello, Volcamiento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Checkbox multi-select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Gravedad del accidente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incidentes_2019_limpio.csv</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Con heridos, Solo daños, Con muertos</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Dropdown single-select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Rango de fechas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Todos los datasets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Enero–Diciembre 2019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Date range slider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Condición de víctima</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victimas_2019_muestra_limpia.csv</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Peatón, Motociclista, Conductor</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Checkbox multi-select</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3.5 Requerimientos Funcionales Adicionales</w:t>
      </w:r>
    </w:p>
    <w:p>
      <w:pPr>
        <w:pStyle w:val="Heading3"/>
        <w:spacing w:before="200" w:after="80"/>
      </w:pPr>
      <w:r>
        <w:rPr>
          <w:rFonts w:ascii="Arial" w:cs="Arial" w:eastAsia="Arial" w:hAnsi="Arial"/>
          <w:b/>
          <w:bCs/>
          <w:color w:val="1A2E4A"/>
          <w:sz w:val="24"/>
          <w:szCs w:val="24"/>
        </w:rPr>
        <w:t xml:space="preserve">RF05 — Dashboard de KPIs Ejecutivos</w:t>
      </w:r>
    </w:p>
    <w:p>
      <w:pPr>
        <w:spacing w:before="60" w:after="100"/>
      </w:pPr>
      <w:r>
        <w:rPr>
          <w:rFonts w:ascii="Arial" w:cs="Arial" w:eastAsia="Arial" w:hAnsi="Arial"/>
          <w:color w:val="2D2D2D"/>
          <w:sz w:val="22"/>
          <w:szCs w:val="22"/>
        </w:rPr>
        <w:t xml:space="preserve">La pantalla principal mostrará un panel de métricas clave (KPI cards) con los totales agregados de todo el dataset: total hurtos 2019, total incidentes viales 2019, total víctimas registradas, comuna con mayor índice de calidad de vida, y comuna con mayor concentración de hurtos. Las tarjetas incluirán comparativos y tendencias visuales.</w:t>
      </w:r>
    </w:p>
    <w:p>
      <w:pPr>
        <w:spacing w:before="0" w:after="100"/>
      </w:pPr>
      <w:r>
        <w:t xml:space="preserve"/>
      </w:r>
    </w:p>
    <w:p>
      <w:pPr>
        <w:pStyle w:val="Heading3"/>
        <w:spacing w:before="200" w:after="80"/>
      </w:pPr>
      <w:r>
        <w:rPr>
          <w:rFonts w:ascii="Arial" w:cs="Arial" w:eastAsia="Arial" w:hAnsi="Arial"/>
          <w:b/>
          <w:bCs/>
          <w:color w:val="1A2E4A"/>
          <w:sz w:val="24"/>
          <w:szCs w:val="24"/>
        </w:rPr>
        <w:t xml:space="preserve">RF06 — Visualización Temporal</w:t>
      </w:r>
    </w:p>
    <w:p>
      <w:pPr>
        <w:spacing w:before="60" w:after="100"/>
      </w:pPr>
      <w:r>
        <w:rPr>
          <w:rFonts w:ascii="Arial" w:cs="Arial" w:eastAsia="Arial" w:hAnsi="Arial"/>
          <w:color w:val="2D2D2D"/>
          <w:sz w:val="22"/>
          <w:szCs w:val="22"/>
        </w:rPr>
        <w:t xml:space="preserve">Un gráfico de línea de tiempo mostrará la distribución mensual y horaria de hurtos e incidentes a lo largo de 2019. Permitirá identificar picos estacionales y franjas horarias de mayor riesgo. El usuario podrá seleccionar un rango temporal en el gráfico para filtrar todos los demás componentes.</w:t>
      </w:r>
    </w:p>
    <w:p>
      <w:pPr>
        <w:spacing w:before="0" w:after="100"/>
      </w:pPr>
      <w:r>
        <w:t xml:space="preserve"/>
      </w:r>
    </w:p>
    <w:p>
      <w:pPr>
        <w:pStyle w:val="Heading3"/>
        <w:spacing w:before="200" w:after="80"/>
      </w:pPr>
      <w:r>
        <w:rPr>
          <w:rFonts w:ascii="Arial" w:cs="Arial" w:eastAsia="Arial" w:hAnsi="Arial"/>
          <w:b/>
          <w:bCs/>
          <w:color w:val="1A2E4A"/>
          <w:sz w:val="24"/>
          <w:szCs w:val="24"/>
        </w:rPr>
        <w:t xml:space="preserve">RF07 — Exportación de Datos Filtrados</w:t>
      </w:r>
    </w:p>
    <w:p>
      <w:pPr>
        <w:spacing w:before="60" w:after="100"/>
      </w:pPr>
      <w:r>
        <w:rPr>
          <w:rFonts w:ascii="Arial" w:cs="Arial" w:eastAsia="Arial" w:hAnsi="Arial"/>
          <w:color w:val="2D2D2D"/>
          <w:sz w:val="22"/>
          <w:szCs w:val="22"/>
        </w:rPr>
        <w:t xml:space="preserve">El usuario podrá exportar la selección activa de datos (tras aplicar filtros) en formato CSV, para uso en herramientas externas o presentaciones ante organismos de gobierno. La exportación incluirá todos los campos del dataset original correspondiente.</w:t>
      </w:r>
    </w:p>
    <w:p>
      <w:r>
        <w:br w:type="page"/>
      </w:r>
    </w:p>
    <w:p>
      <w:pPr>
        <w:pStyle w:val="Heading1"/>
        <w:pBdr>
          <w:bottom w:val="single" w:color="0D7377" w:sz="8" w:space="6"/>
        </w:pBdr>
        <w:spacing w:before="360" w:after="120"/>
      </w:pPr>
      <w:r>
        <w:rPr>
          <w:rFonts w:ascii="Arial" w:cs="Arial" w:eastAsia="Arial" w:hAnsi="Arial"/>
          <w:b/>
          <w:bCs/>
          <w:color w:val="1A2E4A"/>
          <w:sz w:val="30"/>
          <w:szCs w:val="30"/>
        </w:rPr>
        <w:t xml:space="preserve">4. Requerimientos No Funcionales</w:t>
      </w:r>
    </w:p>
    <w:p>
      <w:pPr>
        <w:spacing w:before="60" w:after="100"/>
      </w:pPr>
      <w:r>
        <w:rPr>
          <w:rFonts w:ascii="Arial" w:cs="Arial" w:eastAsia="Arial" w:hAnsi="Arial"/>
          <w:color w:val="2D2D2D"/>
          <w:sz w:val="22"/>
          <w:szCs w:val="22"/>
        </w:rPr>
        <w:t xml:space="preserve">Los requerimientos no funcionales definen los atributos de calidad del sistema. Son tan críticos como los funcionales: un dashboard lento, no accesible en móvil o difícil de usar no cumple su propósito social.</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4.1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600"/>
        <w:gridCol w:w="2560"/>
      </w:tblGrid>
      <w:tr>
        <w:tc>
          <w:tcPr>
            <w:tcW w:type="dxa" w:w="1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RNF</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Criterio de Aceptación</w:t>
            </w:r>
          </w:p>
        </w:tc>
        <w:tc>
          <w:tcPr>
            <w:tcW w:type="dxa" w:w="2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Métrica de Verificación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RNF-01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Tiempo de carga inicial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Carga completa del dashboard en &lt; 3 segundos en 3G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Lighthouse Performance Score &gt; 85</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RNF-02</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Carga de JSON locales</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Parsing e hidratación de todos los datasets en &lt; 200ms</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Performance API: measure('data-load')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RNF-03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Respuesta a filtros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Actualización de todos los gráficos tras un filtro en &lt; 100ms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Profiler — render time</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RNF-04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Rendering del mapa</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Renderizado de 1.000 marcadores en &lt; 500ms al cargar capa</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Map 'load' event timestamp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RNF-05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Bundle size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Bundle JavaScript principal &lt; 500KB gzipped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webpack-bundle-analyzer</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12"/>
              <w:bottom w:val="single" w:color="CCCCCC" w:sz="1"/>
              <w:right w:val="single" w:color="CCCCCC" w:sz="1"/>
            </w:tcBorders>
            <w:shd w:fill="D6E8F0" w:val="clear"/>
            <w:tcMar>
              <w:top w:type="dxa" w:w="120"/>
              <w:left w:type="dxa" w:w="180"/>
              <w:bottom w:type="dxa" w:w="120"/>
              <w:right w:type="dxa" w:w="180"/>
            </w:tcMar>
          </w:tcPr>
          <w:p>
            <w:r>
              <w:rPr>
                <w:rFonts w:ascii="Arial" w:cs="Arial" w:eastAsia="Arial" w:hAnsi="Arial"/>
                <w:b/>
                <w:bCs/>
                <w:color w:val="1A2E4A"/>
                <w:sz w:val="22"/>
                <w:szCs w:val="22"/>
              </w:rPr>
              <w:t xml:space="preserve">Estrategia de Optimización de Rendimiento</w:t>
            </w:r>
          </w:p>
          <w:p>
            <w:pPr>
              <w:spacing w:before="40"/>
            </w:pPr>
            <w:r>
              <w:rPr>
                <w:rFonts w:ascii="Arial" w:cs="Arial" w:eastAsia="Arial" w:hAnsi="Arial"/>
                <w:color w:val="2D2D2D"/>
                <w:sz w:val="22"/>
                <w:szCs w:val="22"/>
              </w:rPr>
              <w:t xml:space="preserve">Para garantizar los tiempos de carga definidos se aplicarán: (1) Code splitting por ruta con React.lazy y Suspense; (2) Web Workers para procesamiento crossfilter fuera del hilo principal; (3) Canvas rendering para marcadores del mapa en lugar de SVG DOM cuando el conteo supere 500; (4) Memoization de componentes con React.memo y useMemo para evitar re-renders innecesarios.</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4.2 Usabilidad y Accesibilidad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RNF</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6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Criterio de Aceptación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RNF-06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Diseño Responsive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Layout funcional en viewports desde 360px (móvil) hasta 1920px (desktop). Breakpoints: sm(640px), md(768px), lg(1024px), xl(1280px) con Tailwind CSS.</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RNF-07</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Orientación móvil</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Todos los gráficos se reconfiguran en orientación vertical en pantallas &lt; 768px. El mapa ocupa el 100% del ancho en móvil con panel deslizable desde abajo.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RNF-08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Accesibilidad WCAG 2.1 AA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Contraste mínimo 4.5:1 para texto sobre fondo. Todos los controles interactivos accesibles por teclado. Etiquetas ARIA en todos los gráficos.</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RNF-09</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Internacionalización</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Toda la interfaz en español colombiano. Separador decimal: coma. Formato de fecha: DD/MM/AAAA.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RNF-10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Onboarding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Tour guiado de 3 pasos al primer acceso explicando las tres capas del mapa y el sistema de filtros.</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4.3 Arquitectura y Stack Tecnológico</w:t>
      </w:r>
    </w:p>
    <w:p>
      <w:pPr>
        <w:spacing w:before="60" w:after="100"/>
      </w:pPr>
      <w:r>
        <w:rPr>
          <w:rFonts w:ascii="Arial" w:cs="Arial" w:eastAsia="Arial" w:hAnsi="Arial"/>
          <w:color w:val="2D2D2D"/>
          <w:sz w:val="22"/>
          <w:szCs w:val="22"/>
        </w:rPr>
        <w:t xml:space="preserve">El sistema se construye sobre el stack MERN con las siguientes especificaciones técnicas: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000"/>
        <w:gridCol w:w="41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1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Runtime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Node.js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 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Entorno de ejecución para scripts de preprocesamiento de datos CSV → JSON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Framework Backend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Express.js</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4.x</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Servidor de desarrollo y endpoint de configuración. Mínimo en producción dado el enfoque estático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Framework 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Arquitectura de componentes para UI interactiva. Concurrent Mode para rendering no bloqueante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Estilos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Tailwind CSS</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3.x</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Utility-first CSS optimizado para responsive. Tree-shaking elimina clases no usadas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Mapa Interactivo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Mapbox GL JS / Leaflet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2.x / 1.9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Rendering WebGL de tiles y marcadores. Leaflet como fallback sin token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Gráficos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Recharts + D3.js</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2.x / 7.x</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Recharts para gráficos declarativos en React. D3 para visualizaciones custom (spider chart)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Filtros Cruzados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crossfilter2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Filtrado multidimensional en memoria con complejidad O(n) amortizada</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Base de Datos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MongoDB (dev)</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7.x</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Almacenamiento de sesiones y caché en desarrollo. Producción usa JSON estáticos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HMR ultrarrápido. Bundle optimizado con Rollup</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Testing</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Jest + RTL</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29.x / 14.x</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Unit e integration testing para componentes React y funciones de transformación</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4.4 Seguridad</w:t>
      </w:r>
    </w:p>
    <w:p>
      <w:pPr>
        <w:pStyle w:val="ListParagraph"/>
        <w:numPr>
          <w:ilvl w:val="0"/>
          <w:numId w:val="2"/>
        </w:numPr>
        <w:spacing w:before="40" w:after="60"/>
      </w:pPr>
      <w:r>
        <w:rPr>
          <w:rFonts w:ascii="Arial" w:cs="Arial" w:eastAsia="Arial" w:hAnsi="Arial"/>
          <w:b w:val="false"/>
          <w:bCs w:val="false"/>
          <w:color w:val="2D2D2D"/>
          <w:sz w:val="22"/>
          <w:szCs w:val="22"/>
        </w:rPr>
        <w:t xml:space="preserve">Todos los datos son locales y estáticos: no existe transmisión de datos de usuario a servidores externos.</w:t>
      </w:r>
    </w:p>
    <w:p>
      <w:pPr>
        <w:pStyle w:val="ListParagraph"/>
        <w:numPr>
          <w:ilvl w:val="0"/>
          <w:numId w:val="2"/>
        </w:numPr>
        <w:spacing w:before="40" w:after="60"/>
      </w:pPr>
      <w:r>
        <w:rPr>
          <w:rFonts w:ascii="Arial" w:cs="Arial" w:eastAsia="Arial" w:hAnsi="Arial"/>
          <w:b w:val="false"/>
          <w:bCs w:val="false"/>
          <w:color w:val="2D2D2D"/>
          <w:sz w:val="22"/>
          <w:szCs w:val="22"/>
        </w:rPr>
        <w:t xml:space="preserve">Sin almacenamiento de información personal identificable (PII) de los usuarios del dashboard.</w:t>
      </w:r>
    </w:p>
    <w:p>
      <w:pPr>
        <w:pStyle w:val="ListParagraph"/>
        <w:numPr>
          <w:ilvl w:val="0"/>
          <w:numId w:val="2"/>
        </w:numPr>
        <w:spacing w:before="40" w:after="60"/>
      </w:pPr>
      <w:r>
        <w:rPr>
          <w:rFonts w:ascii="Arial" w:cs="Arial" w:eastAsia="Arial" w:hAnsi="Arial"/>
          <w:b w:val="false"/>
          <w:bCs w:val="false"/>
          <w:color w:val="2D2D2D"/>
          <w:sz w:val="22"/>
          <w:szCs w:val="22"/>
        </w:rPr>
        <w:t xml:space="preserve">Content Security Policy (CSP) configurado para prevenir XSS. Todos los tiles del mapa se sirven sobre HTTPS.</w:t>
      </w:r>
    </w:p>
    <w:p>
      <w:pPr>
        <w:pStyle w:val="ListParagraph"/>
        <w:numPr>
          <w:ilvl w:val="0"/>
          <w:numId w:val="2"/>
        </w:numPr>
        <w:spacing w:before="40" w:after="60"/>
      </w:pPr>
      <w:r>
        <w:rPr>
          <w:rFonts w:ascii="Arial" w:cs="Arial" w:eastAsia="Arial" w:hAnsi="Arial"/>
          <w:b w:val="false"/>
          <w:bCs w:val="false"/>
          <w:color w:val="2D2D2D"/>
          <w:sz w:val="22"/>
          <w:szCs w:val="22"/>
        </w:rPr>
        <w:t xml:space="preserve">Los datos de víctimas son agregados y anonimizados: no existe información que permita re-identificar a individuos específicos.</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4.5 Mantenibilidad y Escalabilidad</w:t>
      </w:r>
    </w:p>
    <w:p>
      <w:pPr>
        <w:pStyle w:val="ListParagraph"/>
        <w:numPr>
          <w:ilvl w:val="0"/>
          <w:numId w:val="2"/>
        </w:numPr>
        <w:spacing w:before="40" w:after="60"/>
      </w:pPr>
      <w:r>
        <w:rPr>
          <w:rFonts w:ascii="Arial" w:cs="Arial" w:eastAsia="Arial" w:hAnsi="Arial"/>
          <w:b w:val="false"/>
          <w:bCs w:val="false"/>
          <w:color w:val="2D2D2D"/>
          <w:sz w:val="22"/>
          <w:szCs w:val="22"/>
        </w:rPr>
        <w:t xml:space="preserve">Arquitectura de componentes con separación clara entre UI, lógica de negocio y acceso a datos (patrón Container/Presenter).</w:t>
      </w:r>
    </w:p>
    <w:p>
      <w:pPr>
        <w:pStyle w:val="ListParagraph"/>
        <w:numPr>
          <w:ilvl w:val="0"/>
          <w:numId w:val="2"/>
        </w:numPr>
        <w:spacing w:before="40" w:after="60"/>
      </w:pPr>
      <w:r>
        <w:rPr>
          <w:rFonts w:ascii="Arial" w:cs="Arial" w:eastAsia="Arial" w:hAnsi="Arial"/>
          <w:b w:val="false"/>
          <w:bCs w:val="false"/>
          <w:color w:val="2D2D2D"/>
          <w:sz w:val="22"/>
          <w:szCs w:val="22"/>
        </w:rPr>
        <w:t xml:space="preserve">Scripts de preprocesamiento documentados y parametrizables para incorporar nuevos años de datos con un solo comando.</w:t>
      </w:r>
    </w:p>
    <w:p>
      <w:pPr>
        <w:pStyle w:val="ListParagraph"/>
        <w:numPr>
          <w:ilvl w:val="0"/>
          <w:numId w:val="2"/>
        </w:numPr>
        <w:spacing w:before="40" w:after="60"/>
      </w:pPr>
      <w:r>
        <w:rPr>
          <w:rFonts w:ascii="Arial" w:cs="Arial" w:eastAsia="Arial" w:hAnsi="Arial"/>
          <w:b w:val="false"/>
          <w:bCs w:val="false"/>
          <w:color w:val="2D2D2D"/>
          <w:sz w:val="22"/>
          <w:szCs w:val="22"/>
        </w:rPr>
        <w:t xml:space="preserve">Cobertura mínima de tests unitarios: 70% para funciones de transformación de datos y componentes críticos.</w:t>
      </w:r>
    </w:p>
    <w:p>
      <w:pPr>
        <w:pStyle w:val="ListParagraph"/>
        <w:numPr>
          <w:ilvl w:val="0"/>
          <w:numId w:val="2"/>
        </w:numPr>
        <w:spacing w:before="40" w:after="60"/>
      </w:pPr>
      <w:r>
        <w:rPr>
          <w:rFonts w:ascii="Arial" w:cs="Arial" w:eastAsia="Arial" w:hAnsi="Arial"/>
          <w:b w:val="false"/>
          <w:bCs w:val="false"/>
          <w:color w:val="2D2D2D"/>
          <w:sz w:val="22"/>
          <w:szCs w:val="22"/>
        </w:rPr>
        <w:t xml:space="preserve">Documentación de API interna con JSDoc. README con instrucciones de setup en menos de 5 comandos.</w:t>
      </w:r>
    </w:p>
    <w:p>
      <w:r>
        <w:br w:type="page"/>
      </w:r>
    </w:p>
    <w:p>
      <w:pPr>
        <w:pStyle w:val="Heading1"/>
        <w:pBdr>
          <w:bottom w:val="single" w:color="0D7377" w:sz="8" w:space="6"/>
        </w:pBdr>
        <w:spacing w:before="360" w:after="120"/>
      </w:pPr>
      <w:r>
        <w:rPr>
          <w:rFonts w:ascii="Arial" w:cs="Arial" w:eastAsia="Arial" w:hAnsi="Arial"/>
          <w:b/>
          <w:bCs/>
          <w:color w:val="1A2E4A"/>
          <w:sz w:val="30"/>
          <w:szCs w:val="30"/>
        </w:rPr>
        <w:t xml:space="preserve">5. Modelo de Datos</w:t>
      </w:r>
    </w:p>
    <w:p>
      <w:pPr>
        <w:pStyle w:val="Heading2"/>
        <w:spacing w:before="280" w:after="100"/>
      </w:pPr>
      <w:r>
        <w:rPr>
          <w:rFonts w:ascii="Arial" w:cs="Arial" w:eastAsia="Arial" w:hAnsi="Arial"/>
          <w:b/>
          <w:bCs/>
          <w:color w:val="0D7377"/>
          <w:sz w:val="26"/>
          <w:szCs w:val="26"/>
        </w:rPr>
        <w:t xml:space="preserve">5.1 Entidades Principales</w:t>
      </w:r>
    </w:p>
    <w:p>
      <w:pPr>
        <w:spacing w:before="60" w:after="100"/>
      </w:pPr>
      <w:r>
        <w:rPr>
          <w:rFonts w:ascii="Arial" w:cs="Arial" w:eastAsia="Arial" w:hAnsi="Arial"/>
          <w:color w:val="2D2D2D"/>
          <w:sz w:val="22"/>
          <w:szCs w:val="22"/>
        </w:rPr>
        <w:t xml:space="preserve">El sistema opera sobre cuatro entidades lógicas derivadas de los datasets fuente. Estas entidades se relacionan a través del campo 'COMUNA' como clave de unión territorial.</w:t>
      </w:r>
    </w:p>
    <w:p>
      <w:pPr>
        <w:spacing w:before="0" w:after="100"/>
      </w:pPr>
      <w:r>
        <w:t xml:space="preserve"/>
      </w:r>
    </w:p>
    <w:p>
      <w:pPr>
        <w:pStyle w:val="Heading3"/>
        <w:spacing w:before="200" w:after="80"/>
      </w:pPr>
      <w:r>
        <w:rPr>
          <w:rFonts w:ascii="Arial" w:cs="Arial" w:eastAsia="Arial" w:hAnsi="Arial"/>
          <w:b/>
          <w:bCs/>
          <w:color w:val="1A2E4A"/>
          <w:sz w:val="24"/>
          <w:szCs w:val="24"/>
        </w:rPr>
        <w:t xml:space="preserve">5.1.1 Entidad: EventoVial</w:t>
      </w:r>
    </w:p>
    <w:p>
      <w:pPr>
        <w:spacing w:before="60" w:after="100"/>
      </w:pPr>
      <w:r>
        <w:rPr>
          <w:rFonts w:ascii="Arial" w:cs="Arial" w:eastAsia="Arial" w:hAnsi="Arial"/>
          <w:color w:val="2D2D2D"/>
          <w:sz w:val="22"/>
          <w:szCs w:val="22"/>
        </w:rPr>
        <w:t xml:space="preserve">Derivada de incidentes_2019_limpio.csv. Representa un incidente de tráfico georreferenciado.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Fuente CSV</w:t>
            </w:r>
          </w:p>
        </w:tc>
        <w:tc>
          <w:tcPr>
            <w:tcW w:type="dxa" w:w="2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 (UUID)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Generado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Identificador único del evento</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fecha_accidente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Date (ISO 8601)</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FECHA_ACCIDENTE</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 y hora del incidente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comuna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COMUNA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Clave de unión con calidad_vida y EventoHurto</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barrio</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BARRIO</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Localización a nivel de barrio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clase_accidente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 Choque|Atropello|Volcamiento|Otro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CLASE_ACCIDENTE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Tipología del incidente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gravedad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Enum: Con heridos|Solo daños|Con muertos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GRAVEDAD_ACCIDENTE</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Severidad del evento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latitud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Float (WGS84)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LATITUD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Coordenada geográfica 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longitud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Float (WGS84)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LONGITUD</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Coordenada geográfica 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victimas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Array&lt;PerfilVictima&gt;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victimas_2019_limpio.csv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Relación 1:N con perfiles de afectados</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5.1.2 Entidad: PerfilVictima</w:t>
      </w:r>
    </w:p>
    <w:p>
      <w:pPr>
        <w:spacing w:before="60" w:after="100"/>
      </w:pPr>
      <w:r>
        <w:rPr>
          <w:rFonts w:ascii="Arial" w:cs="Arial" w:eastAsia="Arial" w:hAnsi="Arial"/>
          <w:color w:val="2D2D2D"/>
          <w:sz w:val="22"/>
          <w:szCs w:val="22"/>
        </w:rPr>
        <w:t xml:space="preserve">Derivada de victimas_2019_muestra_limpia.csv. Representa el perfil demográfico de un afectado por incidente vial.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Fuente CSV</w:t>
            </w:r>
          </w:p>
        </w:tc>
        <w:tc>
          <w:tcPr>
            <w:tcW w:type="dxa" w:w="2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 (UUID)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Generado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Identificador único del perfil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fecha_incidente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Date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Fecha_incidente</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 del evento al que pertenece la víctima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comuna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Comuna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Clave de unión territorial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clase_incidente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Clase_incidente</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Tipo de accidente que generó la víctima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condicion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 Peatón|Conductor|Pasajero|Motociclista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Condicion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Rol de la víctima en el incidente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sexo</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Enum: M|F</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Sexo</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Sexo biológico reportado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 (0-120)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Edad en años al momento del incidente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latitud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Latitud</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Coordenada del lugar del incidente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longitud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Longitud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Coordenada del lugar del incidente</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5.1.3 Entidad: EventoHurto</w:t>
      </w:r>
    </w:p>
    <w:p>
      <w:pPr>
        <w:spacing w:before="60" w:after="100"/>
      </w:pPr>
      <w:r>
        <w:rPr>
          <w:rFonts w:ascii="Arial" w:cs="Arial" w:eastAsia="Arial" w:hAnsi="Arial"/>
          <w:color w:val="2D2D2D"/>
          <w:sz w:val="22"/>
          <w:szCs w:val="22"/>
        </w:rPr>
        <w:t xml:space="preserve">Derivada de hurtos_2019_limpio.csv. Representa un evento de robo en transporte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Fuente CSV</w:t>
            </w:r>
          </w:p>
        </w:tc>
        <w:tc>
          <w:tcPr>
            <w:tcW w:type="dxa" w:w="3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 (UUID)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fecha_hecho</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Date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fecha_hecho</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Fecha y hora del hurto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barrio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Barrio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Localización a nivel de barrio</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sexo_victima</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Enum: M|F|Mujer|Hombre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sexo</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Sexo de la víctima del hurto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edad_victima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Edad de la víctima</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medio_transporte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Enum: Metro|Bus|Autobus|Taxi</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medio_transporte</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Vehículo donde ocurrió el hurto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modalidad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modalidad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Técnica empleada (Cosquilleo, Atraco, etc.)</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arma_medio</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arma_medio</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Arma o medio utilizado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bien_robado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Tipo de bien sustraído</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latitud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latitud</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Coordenada Y del evento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longitud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longitud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Coordenada X del evento</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5.1.4 Entidad: IndicadoresComunal</w:t>
      </w:r>
    </w:p>
    <w:p>
      <w:pPr>
        <w:spacing w:before="60" w:after="100"/>
      </w:pPr>
      <w:r>
        <w:rPr>
          <w:rFonts w:ascii="Arial" w:cs="Arial" w:eastAsia="Arial" w:hAnsi="Arial"/>
          <w:color w:val="2D2D2D"/>
          <w:sz w:val="22"/>
          <w:szCs w:val="22"/>
        </w:rPr>
        <w:t xml:space="preserve">Derivada de calidad_vida_2018_limpio.csv. Representa el perfil de calidad de vida agregado de una comuna para el año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Fuente CSV</w:t>
            </w:r>
          </w:p>
        </w:tc>
        <w:tc>
          <w:tcPr>
            <w:tcW w:type="dxa" w:w="3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comuna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 (PK)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Comuna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Nombre de la comuna. Clave primaria y clave de unión con eventos 2019</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indice_ambiente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Indice_Ambiente</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Indicador compuesto de calidad ambiental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indice_movilidad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Indice_Movilidad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Indicador compuesto de accesibilidad y transporte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indice_seguridad</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Indice_Seguridad</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Indicador compuesto de seguridad ciudadana percibida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calidad_vida_total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Calidad_Vida_Total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Índice compuesto general (escala 0-100)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ranking_calidad</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Integer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Calculado</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Posición de la comuna de 1 (mejor) a 16 (peor)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eventos_viales_2019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Calculado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Total incidentes viales en 2019 (JOIN con EventoVial)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eventos_hurto_2019</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Integer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Calculado</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Total hurtos en transporte en 2019 (JOIN con EventoHurto)</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5.2 Relaciones entre Entidades</w:t>
      </w:r>
    </w:p>
    <w:p>
      <w:pPr>
        <w:spacing w:before="60" w:after="100"/>
      </w:pPr>
      <w:r>
        <w:rPr>
          <w:rFonts w:ascii="Arial" w:cs="Arial" w:eastAsia="Arial" w:hAnsi="Arial"/>
          <w:color w:val="2D2D2D"/>
          <w:sz w:val="22"/>
          <w:szCs w:val="22"/>
        </w:rPr>
        <w:t xml:space="preserve">El modelo de datos sigue un esquema estrella (star schema) donde IndicadoresComunal actúa como tabla de dimensión y los eventos (EventoVial, EventoHurto, PerfilVictima) son tablas de hechos: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12"/>
              <w:bottom w:val="single" w:color="CCCCCC" w:sz="1"/>
              <w:right w:val="single" w:color="CCCCCC" w:sz="1"/>
            </w:tcBorders>
            <w:shd w:fill="FDF3DC" w:val="clear"/>
            <w:tcMar>
              <w:top w:type="dxa" w:w="120"/>
              <w:left w:type="dxa" w:w="180"/>
              <w:bottom w:type="dxa" w:w="120"/>
              <w:right w:type="dxa" w:w="180"/>
            </w:tcMar>
          </w:tcPr>
          <w:p>
            <w:r>
              <w:rPr>
                <w:rFonts w:ascii="Arial" w:cs="Arial" w:eastAsia="Arial" w:hAnsi="Arial"/>
                <w:b/>
                <w:bCs/>
                <w:color w:val="1A2E4A"/>
                <w:sz w:val="22"/>
                <w:szCs w:val="22"/>
              </w:rPr>
              <w:t xml:space="preserve">Relaciones Clave del Modelo</w:t>
            </w:r>
          </w:p>
          <w:p>
            <w:pPr>
              <w:spacing w:before="40"/>
            </w:pPr>
            <w:r>
              <w:rPr>
                <w:rFonts w:ascii="Arial" w:cs="Arial" w:eastAsia="Arial" w:hAnsi="Arial"/>
                <w:color w:val="2D2D2D"/>
                <w:sz w:val="22"/>
                <w:szCs w:val="22"/>
              </w:rPr>
              <w:t xml:space="preserve">EventoVial (N) → (1) IndicadoresComunal [via campo 'COMUNA']
EventoHurto (N) → (1) IndicadoresComunal [via campo derivado 'barrio → comuna']
PerfilVictima (N) → (1) EventoVial [via fecha + coordenadas]
PerfilVictima (N) → (1) IndicadoresComunal [via campo 'Comuna']
Nota: Dado que hurtos_2019_limpio.csv no contiene campo COMUNA explícito, la asignación se realiza mediante spatial join por coordenadas (latitud/longitud) contra los polígonos de comunas.</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5.3 Estructura de Archivos JSON Generados</w:t>
      </w:r>
    </w:p>
    <w:p>
      <w:pPr>
        <w:spacing w:before="60" w:after="100"/>
      </w:pPr>
      <w:r>
        <w:rPr>
          <w:rFonts w:ascii="Arial" w:cs="Arial" w:eastAsia="Arial" w:hAnsi="Arial"/>
          <w:color w:val="2D2D2D"/>
          <w:sz w:val="22"/>
          <w:szCs w:val="22"/>
        </w:rPr>
        <w:t xml:space="preserve">Tras el pipeline de preprocesamiento, los siguientes archivos estáticos son generados y empaquetados en el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c>
          <w:tcPr>
            <w:tcW w:type="dxa" w:w="3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Archivo JSON</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Tamaño Estimado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/public/data/eventos_viales.geojson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1.000 features GeoJSON con propiedades de EventoVial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~280 KB</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/public/data/hurtos.geojson</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1.000 features GeoJSON con propiedades de EventoHurto</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~260 KB</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/public/data/victimas.json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1.000 objetos PerfilVictima en array 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~180 KB</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/public/data/comunas_imcv.json</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16 objetos IndicadoresComunal con campos calculados</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~8 KB</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/public/data/comunas_polygons.geojson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Polígonos GeoJSON de las 16 comunas urbanas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~120 KB</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/public/data/kpi_summary.json</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Métricas agregadas para KPI cards del dashboard</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~4 KB</w:t>
            </w:r>
          </w:p>
        </w:tc>
      </w:tr>
    </w:tbl>
    <w:p>
      <w:r>
        <w:br w:type="page"/>
      </w:r>
    </w:p>
    <w:p>
      <w:pPr>
        <w:pStyle w:val="Heading1"/>
        <w:pBdr>
          <w:bottom w:val="single" w:color="0D7377" w:sz="8" w:space="6"/>
        </w:pBdr>
        <w:spacing w:before="360" w:after="120"/>
      </w:pPr>
      <w:r>
        <w:rPr>
          <w:rFonts w:ascii="Arial" w:cs="Arial" w:eastAsia="Arial" w:hAnsi="Arial"/>
          <w:b/>
          <w:bCs/>
          <w:color w:val="1A2E4A"/>
          <w:sz w:val="30"/>
          <w:szCs w:val="30"/>
        </w:rPr>
        <w:t xml:space="preserve">6. Descripción de Interfaces de Usuario</w:t>
      </w:r>
    </w:p>
    <w:p>
      <w:pPr>
        <w:pStyle w:val="Heading2"/>
        <w:spacing w:before="280" w:after="100"/>
      </w:pPr>
      <w:r>
        <w:rPr>
          <w:rFonts w:ascii="Arial" w:cs="Arial" w:eastAsia="Arial" w:hAnsi="Arial"/>
          <w:b/>
          <w:bCs/>
          <w:color w:val="0D7377"/>
          <w:sz w:val="26"/>
          <w:szCs w:val="26"/>
        </w:rPr>
        <w:t xml:space="preserve">6.1 Layout Principal</w:t>
      </w:r>
    </w:p>
    <w:p>
      <w:pPr>
        <w:spacing w:before="60" w:after="100"/>
      </w:pPr>
      <w:r>
        <w:rPr>
          <w:rFonts w:ascii="Arial" w:cs="Arial" w:eastAsia="Arial" w:hAnsi="Arial"/>
          <w:color w:val="2D2D2D"/>
          <w:sz w:val="22"/>
          <w:szCs w:val="22"/>
        </w:rPr>
        <w:t xml:space="preserve">La interfaz se organiza en tres zonas funcionales que se adaptan al viewport del dispositivo:</w:t>
      </w:r>
    </w:p>
    <w:p>
      <w:pPr>
        <w:pStyle w:val="ListParagraph"/>
        <w:numPr>
          <w:ilvl w:val="0"/>
          <w:numId w:val="2"/>
        </w:numPr>
        <w:spacing w:before="40" w:after="60"/>
      </w:pPr>
      <w:r>
        <w:rPr>
          <w:rFonts w:ascii="Arial" w:cs="Arial" w:eastAsia="Arial" w:hAnsi="Arial"/>
          <w:b w:val="false"/>
          <w:bCs w:val="false"/>
          <w:color w:val="2D2D2D"/>
          <w:sz w:val="22"/>
          <w:szCs w:val="22"/>
        </w:rPr>
        <w:t xml:space="preserve">Barra Superior (Topbar): Logotipo del proyecto, selector de vista principal (Mapa / Análisis / Comunas), indicador de registros activos y botón de reset de filtros.</w:t>
      </w:r>
    </w:p>
    <w:p>
      <w:pPr>
        <w:pStyle w:val="ListParagraph"/>
        <w:numPr>
          <w:ilvl w:val="0"/>
          <w:numId w:val="2"/>
        </w:numPr>
        <w:spacing w:before="40" w:after="60"/>
      </w:pPr>
      <w:r>
        <w:rPr>
          <w:rFonts w:ascii="Arial" w:cs="Arial" w:eastAsia="Arial" w:hAnsi="Arial"/>
          <w:b w:val="false"/>
          <w:bCs w:val="false"/>
          <w:color w:val="2D2D2D"/>
          <w:sz w:val="22"/>
          <w:szCs w:val="22"/>
        </w:rPr>
        <w:t xml:space="preserve">Panel Izquierdo (Sidebar — 320px desktop / drawer móvil): Controles de filtros organizados por pilar temático. Se colapsa en un drawer deslizable en móvil.</w:t>
      </w:r>
    </w:p>
    <w:p>
      <w:pPr>
        <w:pStyle w:val="ListParagraph"/>
        <w:numPr>
          <w:ilvl w:val="0"/>
          <w:numId w:val="2"/>
        </w:numPr>
        <w:spacing w:before="40" w:after="60"/>
      </w:pPr>
      <w:r>
        <w:rPr>
          <w:rFonts w:ascii="Arial" w:cs="Arial" w:eastAsia="Arial" w:hAnsi="Arial"/>
          <w:b w:val="false"/>
          <w:bCs w:val="false"/>
          <w:color w:val="2D2D2D"/>
          <w:sz w:val="22"/>
          <w:szCs w:val="22"/>
        </w:rPr>
        <w:t xml:space="preserve">Área Central (Main Canvas): Ocupa el espacio restante. Alterna entre vista de mapa interactivo y vista de gráficos analíticos.</w:t>
      </w:r>
    </w:p>
    <w:p>
      <w:pPr>
        <w:pStyle w:val="ListParagraph"/>
        <w:numPr>
          <w:ilvl w:val="0"/>
          <w:numId w:val="2"/>
        </w:numPr>
        <w:spacing w:before="40" w:after="60"/>
      </w:pPr>
      <w:r>
        <w:rPr>
          <w:rFonts w:ascii="Arial" w:cs="Arial" w:eastAsia="Arial" w:hAnsi="Arial"/>
          <w:b w:val="false"/>
          <w:bCs w:val="false"/>
          <w:color w:val="2D2D2D"/>
          <w:sz w:val="22"/>
          <w:szCs w:val="22"/>
        </w:rPr>
        <w:t xml:space="preserve">Panel Inferior (Info Panel — móvil): En dispositivos móviles, la ficha de comuna aparece como bottom sheet deslizable.</w:t>
      </w:r>
    </w:p>
    <w:p>
      <w:pPr>
        <w:spacing w:before="0" w:after="100"/>
      </w:pPr>
      <w:r>
        <w:t xml:space="preserve"/>
      </w:r>
    </w:p>
    <w:p>
      <w:pPr>
        <w:pStyle w:val="Heading2"/>
        <w:spacing w:before="280" w:after="100"/>
      </w:pPr>
      <w:r>
        <w:rPr>
          <w:rFonts w:ascii="Arial" w:cs="Arial" w:eastAsia="Arial" w:hAnsi="Arial"/>
          <w:b/>
          <w:bCs/>
          <w:color w:val="0D7377"/>
          <w:sz w:val="26"/>
          <w:szCs w:val="26"/>
        </w:rPr>
        <w:t xml:space="preserve">6.2 Paleta de Colores y Sistema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Color HEX</w:t>
            </w:r>
          </w:p>
        </w:tc>
        <w:tc>
          <w:tcPr>
            <w:tcW w:type="dxa" w:w="5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--color-primary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#1A2E4A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Fondos oscuros, texto principal de marca</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--color-secondary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#0D7377</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Acentos, bordes activos, íconos primarios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--color-accent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#C9A84C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Alertas, highlights, etiquetas de prioridad alta</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--color-hurto</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#F97316</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Marcadores de hurtos en el mapa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--color-incidente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#EF4444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Marcadores de incidentes viales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--color-commune-low</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#16A34A</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Comunas con alta calidad de vida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--color-commune-high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#DC2626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Comunas con baja calidad de vida</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--color-surface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#F9FAFB</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Fondo de cards y paneles</w:t>
            </w:r>
          </w:p>
        </w:tc>
      </w:tr>
    </w:tbl>
    <w:p>
      <w:r>
        <w:br w:type="page"/>
      </w:r>
    </w:p>
    <w:p>
      <w:pPr>
        <w:pStyle w:val="Heading1"/>
        <w:pBdr>
          <w:bottom w:val="single" w:color="0D7377" w:sz="8" w:space="6"/>
        </w:pBdr>
        <w:spacing w:before="360" w:after="120"/>
      </w:pPr>
      <w:r>
        <w:rPr>
          <w:rFonts w:ascii="Arial" w:cs="Arial" w:eastAsia="Arial" w:hAnsi="Arial"/>
          <w:b/>
          <w:bCs/>
          <w:color w:val="1A2E4A"/>
          <w:sz w:val="30"/>
          <w:szCs w:val="30"/>
        </w:rPr>
        <w:t xml:space="preserve">7. Criterios de Aceptación y Pruebas</w:t>
      </w:r>
    </w:p>
    <w:p>
      <w:pPr>
        <w:pStyle w:val="Heading2"/>
        <w:spacing w:before="280" w:after="100"/>
      </w:pPr>
      <w:r>
        <w:rPr>
          <w:rFonts w:ascii="Arial" w:cs="Arial" w:eastAsia="Arial" w:hAnsi="Arial"/>
          <w:b/>
          <w:bCs/>
          <w:color w:val="0D7377"/>
          <w:sz w:val="26"/>
          <w:szCs w:val="26"/>
        </w:rPr>
        <w:t xml:space="preserve">7.1 Casos de Prueba por Requerimiento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600"/>
        <w:gridCol w:w="3960"/>
      </w:tblGrid>
      <w:tr>
        <w:tc>
          <w:tcPr>
            <w:tcW w:type="dxa" w:w="9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ID Prueba</w:t>
            </w:r>
          </w:p>
        </w:tc>
        <w:tc>
          <w:tcPr>
            <w:tcW w:type="dxa" w:w="9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RF/RNF</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3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TP-01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RF01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Usuario activa capa de hurtos. Sistema carga dataset y renderiza marcadores.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1.000 marcadores naranja visibles en &lt; 500ms. Popup con datos correctos al hacer clic.</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TP-02</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RF01</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Usuario hace zoom out al nivel 10 (ciudad completa).</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Marcadores se agrupan en clusters con conteo numérico. Sin lag visual.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TP-03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RF02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Usuario filtra víctimas por rango 18-25 años y sexo Femenino.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Pirámide demográfica, dona y KPIs se actualizan mostrando solo el subconjunto seleccionado.</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TP-04</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RF03</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Usuario hace clic sobre el polígono de la comuna 'Popular' en el mapa.</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Panel lateral muestra: Indice_Ambiente=2.25, Indice_Movilidad=1.37, Indice_Seguridad=1.74, Calidad_Vida_Total=34.75.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TP-05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RF04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Usuario selecciona modalidad='Cosquilleo' Y medio='Metro' simultáneamente.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Mapa, gráficos y KPIs muestran solo hurtos con ambas condiciones activas. Contador de registros se actualiza.</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TP-06</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RNF-02</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Sistema carga en dispositivo móvil con 3G (1.5 Mbps).</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Todos los JSON parseados y gráficos interactivos en &lt; 200ms desde que el JS está disponible.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TP-07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RNF-06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Acceso desde smartphone 360px de ancho en orientación vertical.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Mapa ocupa 100% ancho. Panel de filtros accesible via FAB. Gráficos legibles sin scroll horizontal.</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TP-08</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RF07</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Usuario aplica filtros y presiona 'Exportar CSV'.</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Descarga de archivo CSV con registros filtrados. Columnas idénticas al dataset original.</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7.2 Definición de Hecho (Definition of Done)</w:t>
      </w:r>
    </w:p>
    <w:p>
      <w:pPr>
        <w:spacing w:before="60" w:after="100"/>
      </w:pPr>
      <w:r>
        <w:rPr>
          <w:rFonts w:ascii="Arial" w:cs="Arial" w:eastAsia="Arial" w:hAnsi="Arial"/>
          <w:color w:val="2D2D2D"/>
          <w:sz w:val="22"/>
          <w:szCs w:val="22"/>
        </w:rPr>
        <w:t xml:space="preserve">Un requerimiento se considera completado cuando:</w:t>
      </w:r>
    </w:p>
    <w:p>
      <w:pPr>
        <w:pStyle w:val="ListParagraph"/>
        <w:numPr>
          <w:ilvl w:val="0"/>
          <w:numId w:val="3"/>
        </w:numPr>
        <w:spacing w:before="40" w:after="60"/>
      </w:pPr>
      <w:r>
        <w:rPr>
          <w:rFonts w:ascii="Arial" w:cs="Arial" w:eastAsia="Arial" w:hAnsi="Arial"/>
          <w:color w:val="2D2D2D"/>
          <w:sz w:val="22"/>
          <w:szCs w:val="22"/>
        </w:rPr>
        <w:t xml:space="preserve">El código pasa todos los tests unitarios e integración relacionados con el requerimiento.</w:t>
      </w:r>
    </w:p>
    <w:p>
      <w:pPr>
        <w:pStyle w:val="ListParagraph"/>
        <w:numPr>
          <w:ilvl w:val="0"/>
          <w:numId w:val="3"/>
        </w:numPr>
        <w:spacing w:before="40" w:after="60"/>
      </w:pPr>
      <w:r>
        <w:rPr>
          <w:rFonts w:ascii="Arial" w:cs="Arial" w:eastAsia="Arial" w:hAnsi="Arial"/>
          <w:color w:val="2D2D2D"/>
          <w:sz w:val="22"/>
          <w:szCs w:val="22"/>
        </w:rPr>
        <w:t xml:space="preserve">El feature ha sido revisado por al menos un peer del equipo en code review.</w:t>
      </w:r>
    </w:p>
    <w:p>
      <w:pPr>
        <w:pStyle w:val="ListParagraph"/>
        <w:numPr>
          <w:ilvl w:val="0"/>
          <w:numId w:val="3"/>
        </w:numPr>
        <w:spacing w:before="40" w:after="60"/>
      </w:pPr>
      <w:r>
        <w:rPr>
          <w:rFonts w:ascii="Arial" w:cs="Arial" w:eastAsia="Arial" w:hAnsi="Arial"/>
          <w:color w:val="2D2D2D"/>
          <w:sz w:val="22"/>
          <w:szCs w:val="22"/>
        </w:rPr>
        <w:t xml:space="preserve">El rendimiento medido cumple los criterios de los RNF aplicables.</w:t>
      </w:r>
    </w:p>
    <w:p>
      <w:pPr>
        <w:pStyle w:val="ListParagraph"/>
        <w:numPr>
          <w:ilvl w:val="0"/>
          <w:numId w:val="3"/>
        </w:numPr>
        <w:spacing w:before="40" w:after="60"/>
      </w:pPr>
      <w:r>
        <w:rPr>
          <w:rFonts w:ascii="Arial" w:cs="Arial" w:eastAsia="Arial" w:hAnsi="Arial"/>
          <w:color w:val="2D2D2D"/>
          <w:sz w:val="22"/>
          <w:szCs w:val="22"/>
        </w:rPr>
        <w:t xml:space="preserve">La interfaz ha sido probada en Chrome, Firefox y Safari (últimas 2 versiones).</w:t>
      </w:r>
    </w:p>
    <w:p>
      <w:pPr>
        <w:pStyle w:val="ListParagraph"/>
        <w:numPr>
          <w:ilvl w:val="0"/>
          <w:numId w:val="3"/>
        </w:numPr>
        <w:spacing w:before="40" w:after="60"/>
      </w:pPr>
      <w:r>
        <w:rPr>
          <w:rFonts w:ascii="Arial" w:cs="Arial" w:eastAsia="Arial" w:hAnsi="Arial"/>
          <w:color w:val="2D2D2D"/>
          <w:sz w:val="22"/>
          <w:szCs w:val="22"/>
        </w:rPr>
        <w:t xml:space="preserve">La UI pasa validación de accesibilidad con axe-core (0 violaciones críticas).</w:t>
      </w:r>
    </w:p>
    <w:p>
      <w:pPr>
        <w:pStyle w:val="ListParagraph"/>
        <w:numPr>
          <w:ilvl w:val="0"/>
          <w:numId w:val="3"/>
        </w:numPr>
        <w:spacing w:before="40" w:after="60"/>
      </w:pPr>
      <w:r>
        <w:rPr>
          <w:rFonts w:ascii="Arial" w:cs="Arial" w:eastAsia="Arial" w:hAnsi="Arial"/>
          <w:color w:val="2D2D2D"/>
          <w:sz w:val="22"/>
          <w:szCs w:val="22"/>
        </w:rPr>
        <w:t xml:space="preserve">La documentación del componente (JSDoc) está actualizada.</w:t>
      </w:r>
    </w:p>
    <w:p>
      <w:r>
        <w:br w:type="page"/>
      </w:r>
    </w:p>
    <w:p>
      <w:pPr>
        <w:pStyle w:val="Heading1"/>
        <w:pBdr>
          <w:bottom w:val="single" w:color="0D7377" w:sz="8" w:space="6"/>
        </w:pBdr>
        <w:spacing w:before="360" w:after="120"/>
      </w:pPr>
      <w:r>
        <w:rPr>
          <w:rFonts w:ascii="Arial" w:cs="Arial" w:eastAsia="Arial" w:hAnsi="Arial"/>
          <w:b/>
          <w:bCs/>
          <w:color w:val="1A2E4A"/>
          <w:sz w:val="30"/>
          <w:szCs w:val="30"/>
        </w:rPr>
        <w:t xml:space="preserve">8. Roadmap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3600"/>
        <w:gridCol w:w="3660"/>
      </w:tblGrid>
      <w:tr>
        <w:tc>
          <w:tcPr>
            <w:tcW w:type="dxa" w:w="1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1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Objetivos Clave</w:t>
            </w:r>
          </w:p>
        </w:tc>
        <w:tc>
          <w:tcPr>
            <w:tcW w:type="dxa" w:w="36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Entregables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Sprint 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semanas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Setup del stack MERN. Pipeline de datos CSV → JSON. Componente de mapa base con Mapbox.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Repositorio configurado. Scripts de preprocesamiento. Mapa básico con 1.000 marcadores.</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Sprint 2</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2 semanas</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RF01 completo: capas conmutables y clustering. RF03: Ficha de comuna con spider chart.</w:t>
            </w:r>
          </w:p>
        </w:tc>
        <w:tc>
          <w:tcPr>
            <w:tcW w:type="dxa" w:w="3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Mapa con 3 capas. Panel lateral de comunas funcional con datos IMCV.</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Sprint 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semanas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RF02: Módulo demográfico completo. RF04: Motor de filtros cruzados con crossfilter2.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Pirámide demográfica interactiva. Sistema de filtros multidimensional funcional.</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Sprint 4</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2 semanas</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RF05-RF07: KPIs, timeline, exportación. Optimización de rendimiento (RNF-01 a RNF-05).</w:t>
            </w:r>
          </w:p>
        </w:tc>
        <w:tc>
          <w:tcPr>
            <w:tcW w:type="dxa" w:w="3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Dashboard completo. Bundle &lt; 500KB. Lighthouse score &gt; 85.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Sprint 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semana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QA: pruebas de usabilidad con líderes comunitarios. Correcciones de accesibilidad y responsive.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Versión candidata a producción. Informe de pruebas con usuarios reales.</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Deploy</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3 días</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Despliegue en hosting estático (Vercel/Netlify). Configuración de CDN y dominio.</w:t>
            </w:r>
          </w:p>
        </w:tc>
        <w:tc>
          <w:tcPr>
            <w:tcW w:type="dxa" w:w="3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URL pública. Monitoreo con Sentry. Documentación de usuario final.</w:t>
            </w:r>
          </w:p>
        </w:tc>
      </w:tr>
    </w:tbl>
    <w:p>
      <w:pPr>
        <w:spacing w:before="0" w:after="100"/>
      </w:pPr>
      <w:r>
        <w:t xml:space="preserve"/>
      </w:r>
    </w:p>
    <w:p>
      <w:pPr>
        <w:pStyle w:val="Heading1"/>
        <w:pBdr>
          <w:bottom w:val="single" w:color="0D7377" w:sz="8" w:space="6"/>
        </w:pBdr>
        <w:spacing w:before="360" w:after="120"/>
      </w:pPr>
      <w:r>
        <w:rPr>
          <w:rFonts w:ascii="Arial" w:cs="Arial" w:eastAsia="Arial" w:hAnsi="Arial"/>
          <w:b/>
          <w:bCs/>
          <w:color w:val="1A2E4A"/>
          <w:sz w:val="30"/>
          <w:szCs w:val="30"/>
        </w:rPr>
        <w:t xml:space="preserve">9. Apéndices</w:t>
      </w:r>
    </w:p>
    <w:p>
      <w:pPr>
        <w:pStyle w:val="Heading2"/>
        <w:spacing w:before="280" w:after="100"/>
      </w:pPr>
      <w:r>
        <w:rPr>
          <w:rFonts w:ascii="Arial" w:cs="Arial" w:eastAsia="Arial" w:hAnsi="Arial"/>
          <w:b/>
          <w:bCs/>
          <w:color w:val="0D7377"/>
          <w:sz w:val="26"/>
          <w:szCs w:val="26"/>
        </w:rPr>
        <w:t xml:space="preserve">9.1 Muestra de Datos por Dataset</w:t>
      </w:r>
    </w:p>
    <w:p>
      <w:pPr>
        <w:pStyle w:val="Heading3"/>
        <w:spacing w:before="200" w:after="80"/>
      </w:pPr>
      <w:r>
        <w:rPr>
          <w:rFonts w:ascii="Arial" w:cs="Arial" w:eastAsia="Arial" w:hAnsi="Arial"/>
          <w:b/>
          <w:bCs/>
          <w:color w:val="1A2E4A"/>
          <w:sz w:val="24"/>
          <w:szCs w:val="24"/>
        </w:rPr>
        <w:t xml:space="preserve">Dataset: hurtos_2019_limpio.csv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600"/>
        <w:gridCol w:w="1500"/>
        <w:gridCol w:w="146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fecha_hecho</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Barrio</w:t>
            </w:r>
          </w:p>
        </w:tc>
        <w:tc>
          <w:tcPr>
            <w:tcW w:type="dxa" w:w="1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sexo</w:t>
            </w:r>
          </w:p>
        </w:tc>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medio_transporte</w:t>
            </w:r>
          </w:p>
        </w:tc>
        <w:tc>
          <w:tcPr>
            <w:tcW w:type="dxa" w:w="1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modalidad</w:t>
            </w:r>
          </w:p>
        </w:tc>
        <w:tc>
          <w:tcPr>
            <w:tcW w:type="dxa" w:w="14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bien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16/12/2019 03:00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Terminal de Transporte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Mujer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Autobus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Cosquilleo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Peso</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13/09/2019 18:30</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Prado</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Mujer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Metro</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Cosquilleo</w:t>
            </w:r>
          </w:p>
        </w:tc>
        <w:tc>
          <w:tcPr>
            <w:tcW w:type="dxa" w:w="1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Cédula</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Dataset: incidentes_2019_limpio.csv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2000"/>
        <w:gridCol w:w="15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FECHA_ACCIDENTE</w:t>
            </w:r>
          </w:p>
        </w:tc>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COMUNA</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BARRIO</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CLASE_ACCIDENTE</w:t>
            </w:r>
          </w:p>
        </w:tc>
        <w:tc>
          <w:tcPr>
            <w:tcW w:type="dxa" w:w="1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GRAVEDAD_ACCIDENTE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03/04/2019 20:10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Aranjuez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San Pedro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Choque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 heridos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10/05/2019 17:50</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La Candelaria</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La Candelaria</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Atropello</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Con heridos</w:t>
            </w:r>
          </w:p>
        </w:tc>
      </w:tr>
    </w:tbl>
    <w:p>
      <w:pPr>
        <w:spacing w:before="0" w:after="100"/>
      </w:pPr>
      <w:r>
        <w:t xml:space="preserve"/>
      </w:r>
    </w:p>
    <w:p>
      <w:pPr>
        <w:pStyle w:val="Heading3"/>
        <w:spacing w:before="200" w:after="80"/>
      </w:pPr>
      <w:r>
        <w:rPr>
          <w:rFonts w:ascii="Arial" w:cs="Arial" w:eastAsia="Arial" w:hAnsi="Arial"/>
          <w:b/>
          <w:bCs/>
          <w:color w:val="1A2E4A"/>
          <w:sz w:val="24"/>
          <w:szCs w:val="24"/>
        </w:rPr>
        <w:t xml:space="preserve">Dataset: calidad_vida_2018_limpio.csv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460"/>
      </w:tblGrid>
      <w:tr>
        <w:tc>
          <w:tcPr>
            <w:tcW w:type="dxa" w:w="2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Comuna</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Indice_Ambiente</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Indice_Movilidad</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Indice_Seguridad</w:t>
            </w:r>
          </w:p>
        </w:tc>
        <w:tc>
          <w:tcPr>
            <w:tcW w:type="dxa" w:w="14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Calidad_Vida_Total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Popular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1.74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34.75</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Santa Cruz</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2.26</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1.38</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1.79</w:t>
            </w:r>
          </w:p>
        </w:tc>
        <w:tc>
          <w:tcPr>
            <w:tcW w:type="dxa" w:w="1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2D2D2D"/>
                <w:sz w:val="20"/>
                <w:szCs w:val="20"/>
              </w:rPr>
              <w:t xml:space="preserve">37.08</w:t>
            </w:r>
          </w:p>
        </w:tc>
      </w:tr>
    </w:tbl>
    <w:p>
      <w:pPr>
        <w:spacing w:before="0" w:after="100"/>
      </w:pPr>
      <w:r>
        <w:t xml:space="preserve"/>
      </w:r>
    </w:p>
    <w:p>
      <w:pPr>
        <w:pStyle w:val="Heading2"/>
        <w:spacing w:before="280" w:after="100"/>
      </w:pPr>
      <w:r>
        <w:rPr>
          <w:rFonts w:ascii="Arial" w:cs="Arial" w:eastAsia="Arial" w:hAnsi="Arial"/>
          <w:b/>
          <w:bCs/>
          <w:color w:val="0D7377"/>
          <w:sz w:val="26"/>
          <w:szCs w:val="26"/>
        </w:rPr>
        <w:t xml:space="preserve">9.2 Referencias</w:t>
      </w:r>
    </w:p>
    <w:p>
      <w:pPr>
        <w:pStyle w:val="ListParagraph"/>
        <w:numPr>
          <w:ilvl w:val="0"/>
          <w:numId w:val="2"/>
        </w:numPr>
        <w:spacing w:before="40" w:after="60"/>
      </w:pPr>
      <w:r>
        <w:rPr>
          <w:rFonts w:ascii="Arial" w:cs="Arial" w:eastAsia="Arial" w:hAnsi="Arial"/>
          <w:b w:val="false"/>
          <w:bCs w:val="false"/>
          <w:color w:val="2D2D2D"/>
          <w:sz w:val="22"/>
          <w:szCs w:val="22"/>
        </w:rPr>
        <w:t xml:space="preserve">Alcaldía de Medellín — Portal de Datos Abiertos: datos.medellin.gov.co</w:t>
      </w:r>
    </w:p>
    <w:p>
      <w:pPr>
        <w:pStyle w:val="ListParagraph"/>
        <w:numPr>
          <w:ilvl w:val="0"/>
          <w:numId w:val="2"/>
        </w:numPr>
        <w:spacing w:before="40" w:after="60"/>
      </w:pPr>
      <w:r>
        <w:rPr>
          <w:rFonts w:ascii="Arial" w:cs="Arial" w:eastAsia="Arial" w:hAnsi="Arial"/>
          <w:b w:val="false"/>
          <w:bCs w:val="false"/>
          <w:color w:val="2D2D2D"/>
          <w:sz w:val="22"/>
          <w:szCs w:val="22"/>
        </w:rPr>
        <w:t xml:space="preserve">Departamento Administrativo de Planeación — IMCV 2018: Índice Multidimensional de Calidad de Vida</w:t>
      </w:r>
    </w:p>
    <w:p>
      <w:pPr>
        <w:pStyle w:val="ListParagraph"/>
        <w:numPr>
          <w:ilvl w:val="0"/>
          <w:numId w:val="2"/>
        </w:numPr>
        <w:spacing w:before="40" w:after="60"/>
      </w:pPr>
      <w:r>
        <w:rPr>
          <w:rFonts w:ascii="Arial" w:cs="Arial" w:eastAsia="Arial" w:hAnsi="Arial"/>
          <w:b w:val="false"/>
          <w:bCs w:val="false"/>
          <w:color w:val="2D2D2D"/>
          <w:sz w:val="22"/>
          <w:szCs w:val="22"/>
        </w:rPr>
        <w:t xml:space="preserve">Colombia 5.0 — Reto de Innovación Ciudadana: Bases del concurso y lineamientos técnicos</w:t>
      </w:r>
    </w:p>
    <w:p>
      <w:pPr>
        <w:pStyle w:val="ListParagraph"/>
        <w:numPr>
          <w:ilvl w:val="0"/>
          <w:numId w:val="2"/>
        </w:numPr>
        <w:spacing w:before="40" w:after="60"/>
      </w:pPr>
      <w:r>
        <w:rPr>
          <w:rFonts w:ascii="Arial" w:cs="Arial" w:eastAsia="Arial" w:hAnsi="Arial"/>
          <w:b w:val="false"/>
          <w:bCs w:val="false"/>
          <w:color w:val="2D2D2D"/>
          <w:sz w:val="22"/>
          <w:szCs w:val="22"/>
        </w:rPr>
        <w:t xml:space="preserve">OpenStreetMap Foundation — Datos cartográficos base bajo licencia ODbL</w:t>
      </w:r>
    </w:p>
    <w:p>
      <w:pPr>
        <w:pStyle w:val="ListParagraph"/>
        <w:numPr>
          <w:ilvl w:val="0"/>
          <w:numId w:val="2"/>
        </w:numPr>
        <w:spacing w:before="40" w:after="60"/>
      </w:pPr>
      <w:r>
        <w:rPr>
          <w:rFonts w:ascii="Arial" w:cs="Arial" w:eastAsia="Arial" w:hAnsi="Arial"/>
          <w:b w:val="false"/>
          <w:bCs w:val="false"/>
          <w:color w:val="2D2D2D"/>
          <w:sz w:val="22"/>
          <w:szCs w:val="22"/>
        </w:rPr>
        <w:t xml:space="preserve">React Documentation — react.dev | Tailwind CSS — tailwindcss.com</w:t>
      </w:r>
    </w:p>
    <w:p>
      <w:pPr>
        <w:pStyle w:val="ListParagraph"/>
        <w:numPr>
          <w:ilvl w:val="0"/>
          <w:numId w:val="2"/>
        </w:numPr>
        <w:spacing w:before="40" w:after="60"/>
      </w:pPr>
      <w:r>
        <w:rPr>
          <w:rFonts w:ascii="Arial" w:cs="Arial" w:eastAsia="Arial" w:hAnsi="Arial"/>
          <w:b w:val="false"/>
          <w:bCs w:val="false"/>
          <w:color w:val="2D2D2D"/>
          <w:sz w:val="22"/>
          <w:szCs w:val="22"/>
        </w:rPr>
        <w:t xml:space="preserve">crossfilter2 — github.com/crossfilter/crossfilter | Recharts — recharts.org</w:t>
      </w:r>
    </w:p>
    <w:p>
      <w:pPr>
        <w:spacing w:before="0" w:after="100"/>
      </w:pPr>
      <w:r>
        <w:t xml:space="preserve"/>
      </w:r>
    </w:p>
    <w:p>
      <w:pPr>
        <w:pBdr>
          <w:top w:val="single" w:color="C9A84C" w:sz="8" w:space="8"/>
        </w:pBdr>
        <w:spacing w:before="480" w:after="0"/>
        <w:jc w:val="center"/>
      </w:pPr>
      <w:r>
        <w:rPr>
          <w:rFonts w:ascii="Arial" w:cs="Arial" w:eastAsia="Arial" w:hAnsi="Arial"/>
          <w:b/>
          <w:bCs/>
          <w:color w:val="1A2E4A"/>
          <w:sz w:val="22"/>
          <w:szCs w:val="22"/>
        </w:rPr>
        <w:t xml:space="preserve">Medellín Inteligente: Dashboard de Resiliencia Urbana</w:t>
      </w:r>
      <w:r>
        <w:rPr>
          <w:rFonts w:ascii="Arial" w:cs="Arial" w:eastAsia="Arial" w:hAnsi="Arial"/>
          <w:color w:val="6B7280"/>
          <w:sz w:val="20"/>
          <w:szCs w:val="20"/>
        </w:rPr>
        <w:t xml:space="preserve">   ·   SRS v1.0   ·   Reto Colombia 5.0   ·   Datos Abiertos Alcaldía de Medellín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tabs>
        <w:tab w:val="right" w:pos="9360"/>
      </w:tabs>
      <w:spacing w:before="80"/>
    </w:pPr>
    <w:r>
      <w:rPr>
        <w:rFonts w:ascii="Arial" w:cs="Arial" w:eastAsia="Arial" w:hAnsi="Arial"/>
        <w:color w:val="6B7280"/>
        <w:sz w:val="18"/>
        <w:szCs w:val="18"/>
      </w:rPr>
      <w:t xml:space="preserve">Alcaldía de Medellín — Datos Abiertos 2019</w:t>
    </w:r>
    <w:r>
      <w:rPr>
        <w:sz w:val="18"/>
        <w:szCs w:val="18"/>
      </w:rPr>
      <w:t xml:space="preserve">	</w:t>
    </w: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spacing w:after="80"/>
    </w:pPr>
    <w:r>
      <w:rPr>
        <w:rFonts w:ascii="Arial" w:cs="Arial" w:eastAsia="Arial" w:hAnsi="Arial"/>
        <w:color w:val="6B7280"/>
        <w:sz w:val="18"/>
        <w:szCs w:val="18"/>
      </w:rPr>
      <w:t xml:space="preserve">Medellín Inteligente: Dashboard de Resiliencia Urbana</w:t>
    </w:r>
    <w:r>
      <w:rPr>
        <w:rFonts w:ascii="Arial" w:cs="Arial" w:eastAsia="Arial" w:hAnsi="Arial"/>
        <w:color w:val="0D7377"/>
        <w:sz w:val="18"/>
        <w:szCs w:val="18"/>
      </w:rPr>
      <w:t xml:space="preserve">   |   SRS v1.0 — Colombia 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E4A"/>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2026-03-24T17:42:35.473Z</dcterms:created>
  <dcterms:modified xsi:type="dcterms:W3CDTF">2026-03-24T17:42:35.474Z</dcterms:modified>
</cp:coreProperties>
</file>

<file path=docProps/custom.xml><?xml version="1.0" encoding="utf-8"?>
<Properties xmlns="http://schemas.openxmlformats.org/officeDocument/2006/custom-properties" xmlns:vt="http://schemas.openxmlformats.org/officeDocument/2006/docPropsVTypes"/>
</file>