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8.00000000000006" w:lineRule="auto"/>
        <w:ind w:firstLine="720"/>
        <w:jc w:val="center"/>
        <w:rPr>
          <w:b w:val="1"/>
          <w:bCs w:val="1"/>
          <w:color w:val="000000"/>
          <w:sz w:val="40"/>
          <w:szCs w:val="40"/>
        </w:rPr>
      </w:pPr>
      <w:r w:rsidDel="00000000" w:rsidR="00000000" w:rsidRPr="00000000">
        <w:rPr>
          <w:b w:val="1"/>
          <w:bCs w:val="1"/>
          <w:color w:val="000000"/>
          <w:sz w:val="40"/>
          <w:szCs w:val="40"/>
          <w:rtl w:val="0"/>
        </w:rPr>
        <w:t xml:space="preserve">UNIVERSIDAD PERUANA LOS ANDES</w:t>
      </w:r>
    </w:p>
    <w:p w:rsidR="00000000" w:rsidDel="00000000" w:rsidP="00000000" w:rsidRDefault="00000000" w:rsidRPr="00000000" w14:paraId="00000002">
      <w:pPr>
        <w:spacing w:after="0" w:line="278.00000000000006" w:lineRule="auto"/>
        <w:jc w:val="center"/>
        <w:rPr>
          <w:b w:val="1"/>
          <w:bCs w:val="1"/>
          <w:color w:val="000000"/>
          <w:sz w:val="36"/>
          <w:szCs w:val="36"/>
        </w:rPr>
      </w:pPr>
      <w:r w:rsidDel="00000000" w:rsidR="00000000" w:rsidRPr="00000000">
        <w:rPr>
          <w:b w:val="1"/>
          <w:bCs w:val="1"/>
          <w:color w:val="000000"/>
          <w:sz w:val="36"/>
          <w:szCs w:val="36"/>
          <w:rtl w:val="0"/>
        </w:rPr>
        <w:t xml:space="preserve">FACULTAD DE INGENIERÍA</w:t>
      </w:r>
    </w:p>
    <w:p w:rsidR="00000000" w:rsidDel="00000000" w:rsidP="00000000" w:rsidRDefault="00000000" w:rsidRPr="00000000" w14:paraId="00000003">
      <w:pPr>
        <w:spacing w:after="0" w:line="278.00000000000006" w:lineRule="auto"/>
        <w:jc w:val="center"/>
        <w:rPr>
          <w:b w:val="1"/>
          <w:bCs w:val="1"/>
          <w:color w:val="000000"/>
          <w:sz w:val="36"/>
          <w:szCs w:val="36"/>
        </w:rPr>
      </w:pPr>
      <w:r w:rsidDel="00000000" w:rsidR="00000000" w:rsidRPr="00000000">
        <w:rPr>
          <w:b w:val="1"/>
          <w:bCs w:val="1"/>
          <w:color w:val="000000"/>
          <w:sz w:val="36"/>
          <w:szCs w:val="36"/>
          <w:rtl w:val="0"/>
        </w:rPr>
        <w:t xml:space="preserve">INGENIERÍA DE SISTEMAS Y COMPUTACIÓN</w:t>
      </w:r>
    </w:p>
    <w:p w:rsidR="00000000" w:rsidDel="00000000" w:rsidP="00000000" w:rsidRDefault="00000000" w:rsidRPr="00000000" w14:paraId="00000004">
      <w:pPr>
        <w:spacing w:after="160" w:line="278.00000000000006" w:lineRule="auto"/>
        <w:jc w:val="center"/>
        <w:rPr>
          <w:color w:val="000000"/>
          <w:sz w:val="32"/>
          <w:szCs w:val="32"/>
        </w:rPr>
      </w:pPr>
      <w:r w:rsidDel="00000000" w:rsidR="00000000" w:rsidRPr="00000000">
        <w:rPr>
          <w:color w:val="000000"/>
          <w:sz w:val="32"/>
          <w:szCs w:val="32"/>
        </w:rPr>
        <w:drawing>
          <wp:inline distB="0" distT="0" distL="0" distR="0">
            <wp:extent cx="1609200" cy="2160000"/>
            <wp:effectExtent b="0" l="0" r="0" t="0"/>
            <wp:docPr descr="Logotipo, Icono&#10;&#10;El contenido generado por IA puede ser incorrecto." id="1" name="image13.jpg"/>
            <a:graphic>
              <a:graphicData uri="http://schemas.openxmlformats.org/drawingml/2006/picture">
                <pic:pic>
                  <pic:nvPicPr>
                    <pic:cNvPr descr="Logotipo, Icono&#10;&#10;El contenido generado por IA puede ser incorrecto." id="0" name="image13.jpg"/>
                    <pic:cNvPicPr preferRelativeResize="0"/>
                  </pic:nvPicPr>
                  <pic:blipFill>
                    <a:blip r:embed="rId6"/>
                    <a:srcRect b="2024" l="0" r="0" t="2464"/>
                    <a:stretch>
                      <a:fillRect/>
                    </a:stretch>
                  </pic:blipFill>
                  <pic:spPr>
                    <a:xfrm>
                      <a:off x="0" y="0"/>
                      <a:ext cx="16092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740" w:lineRule="auto"/>
        <w:jc w:val="center"/>
        <w:rPr>
          <w:color w:val="000000"/>
        </w:rPr>
      </w:pPr>
      <w:r w:rsidDel="00000000" w:rsidR="00000000" w:rsidRPr="00000000">
        <w:rPr>
          <w:b w:val="1"/>
          <w:bCs w:val="1"/>
          <w:color w:val="000000"/>
          <w:sz w:val="56"/>
          <w:szCs w:val="56"/>
          <w:rtl w:val="0"/>
        </w:rPr>
        <w:t xml:space="preserve">MANUAL DE INSTALACIÓN</w:t>
      </w:r>
      <w:r w:rsidDel="00000000" w:rsidR="00000000" w:rsidRPr="00000000">
        <w:rPr>
          <w:rtl w:val="0"/>
        </w:rPr>
      </w:r>
    </w:p>
    <w:p w:rsidR="00000000" w:rsidDel="00000000" w:rsidP="00000000" w:rsidRDefault="00000000" w:rsidRPr="00000000" w14:paraId="00000006">
      <w:pPr>
        <w:jc w:val="center"/>
        <w:rPr>
          <w:b w:val="1"/>
          <w:bCs w:val="1"/>
          <w:color w:val="000000"/>
          <w:sz w:val="28"/>
          <w:szCs w:val="28"/>
        </w:rPr>
      </w:pPr>
      <w:r w:rsidDel="00000000" w:rsidR="00000000" w:rsidRPr="00000000">
        <w:rPr>
          <w:b w:val="1"/>
          <w:bCs w:val="1"/>
          <w:color w:val="000000"/>
          <w:sz w:val="50"/>
          <w:szCs w:val="50"/>
          <w:rtl w:val="0"/>
        </w:rPr>
        <w:t xml:space="preserve">SQL SERVER 2025</w:t>
      </w:r>
      <w:r w:rsidDel="00000000" w:rsidR="00000000" w:rsidRPr="00000000">
        <w:rPr>
          <w:rtl w:val="0"/>
        </w:rPr>
      </w:r>
    </w:p>
    <w:p w:rsidR="00000000" w:rsidDel="00000000" w:rsidP="00000000" w:rsidRDefault="00000000" w:rsidRPr="00000000" w14:paraId="00000007">
      <w:pPr>
        <w:spacing w:after="0" w:line="278.00000000000006"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8">
      <w:pPr>
        <w:spacing w:after="0" w:line="278.00000000000006" w:lineRule="auto"/>
        <w:jc w:val="center"/>
        <w:rPr>
          <w:color w:val="000000"/>
          <w:sz w:val="28"/>
          <w:szCs w:val="28"/>
        </w:rPr>
      </w:pPr>
      <w:r w:rsidDel="00000000" w:rsidR="00000000" w:rsidRPr="00000000">
        <w:rPr>
          <w:rtl w:val="0"/>
        </w:rPr>
      </w:r>
    </w:p>
    <w:p w:rsidR="00000000" w:rsidDel="00000000" w:rsidP="00000000" w:rsidRDefault="00000000" w:rsidRPr="00000000" w14:paraId="00000009">
      <w:pPr>
        <w:spacing w:after="0" w:line="278.00000000000006" w:lineRule="auto"/>
        <w:jc w:val="center"/>
        <w:rPr>
          <w:b w:val="1"/>
          <w:bCs w:val="1"/>
          <w:color w:val="000000"/>
          <w:sz w:val="28"/>
          <w:szCs w:val="28"/>
        </w:rPr>
      </w:pPr>
      <w:r w:rsidDel="00000000" w:rsidR="00000000" w:rsidRPr="00000000">
        <w:rPr>
          <w:b w:val="1"/>
          <w:bCs w:val="1"/>
          <w:color w:val="000000"/>
          <w:sz w:val="28"/>
          <w:szCs w:val="28"/>
          <w:rtl w:val="0"/>
        </w:rPr>
        <w:t xml:space="preserve">AUTOR:</w:t>
      </w:r>
    </w:p>
    <w:p w:rsidR="00000000" w:rsidDel="00000000" w:rsidP="00000000" w:rsidRDefault="00000000" w:rsidRPr="00000000" w14:paraId="0000000A">
      <w:pPr>
        <w:spacing w:after="0" w:line="278.00000000000006" w:lineRule="auto"/>
        <w:jc w:val="center"/>
        <w:rPr>
          <w:color w:val="000000"/>
          <w:sz w:val="28"/>
          <w:szCs w:val="28"/>
        </w:rPr>
      </w:pPr>
      <w:r w:rsidDel="00000000" w:rsidR="00000000" w:rsidRPr="00000000">
        <w:rPr>
          <w:color w:val="000000"/>
          <w:sz w:val="28"/>
          <w:szCs w:val="28"/>
          <w:rtl w:val="0"/>
        </w:rPr>
        <w:t xml:space="preserve">VARGAS TAIPE JHEYSSUN BREYDI</w:t>
      </w:r>
    </w:p>
    <w:p w:rsidR="00000000" w:rsidDel="00000000" w:rsidP="00000000" w:rsidRDefault="00000000" w:rsidRPr="00000000" w14:paraId="0000000B">
      <w:pPr>
        <w:spacing w:after="0" w:line="278.00000000000006" w:lineRule="auto"/>
        <w:jc w:val="center"/>
        <w:rPr>
          <w:b w:val="1"/>
          <w:bCs w:val="1"/>
          <w:color w:val="000000"/>
          <w:sz w:val="28"/>
          <w:szCs w:val="28"/>
        </w:rPr>
      </w:pPr>
      <w:r w:rsidDel="00000000" w:rsidR="00000000" w:rsidRPr="00000000">
        <w:rPr>
          <w:b w:val="1"/>
          <w:bCs w:val="1"/>
          <w:color w:val="000000"/>
          <w:sz w:val="28"/>
          <w:szCs w:val="28"/>
          <w:rtl w:val="0"/>
        </w:rPr>
        <w:t xml:space="preserve">CICLO:</w:t>
      </w:r>
    </w:p>
    <w:p w:rsidR="00000000" w:rsidDel="00000000" w:rsidP="00000000" w:rsidRDefault="00000000" w:rsidRPr="00000000" w14:paraId="0000000C">
      <w:pPr>
        <w:spacing w:after="0" w:line="278.00000000000006" w:lineRule="auto"/>
        <w:jc w:val="center"/>
        <w:rPr>
          <w:color w:val="000000"/>
          <w:sz w:val="28"/>
          <w:szCs w:val="28"/>
        </w:rPr>
      </w:pPr>
      <w:r w:rsidDel="00000000" w:rsidR="00000000" w:rsidRPr="00000000">
        <w:rPr>
          <w:color w:val="000000"/>
          <w:sz w:val="28"/>
          <w:szCs w:val="28"/>
          <w:rtl w:val="0"/>
        </w:rPr>
        <w:t xml:space="preserve">IV</w:t>
      </w:r>
    </w:p>
    <w:p w:rsidR="00000000" w:rsidDel="00000000" w:rsidP="00000000" w:rsidRDefault="00000000" w:rsidRPr="00000000" w14:paraId="0000000D">
      <w:pPr>
        <w:spacing w:after="0" w:line="278.00000000000006" w:lineRule="auto"/>
        <w:jc w:val="center"/>
        <w:rPr>
          <w:b w:val="1"/>
          <w:bCs w:val="1"/>
          <w:color w:val="000000"/>
          <w:sz w:val="28"/>
          <w:szCs w:val="28"/>
        </w:rPr>
      </w:pPr>
      <w:r w:rsidDel="00000000" w:rsidR="00000000" w:rsidRPr="00000000">
        <w:rPr>
          <w:b w:val="1"/>
          <w:bCs w:val="1"/>
          <w:color w:val="000000"/>
          <w:sz w:val="28"/>
          <w:szCs w:val="28"/>
          <w:rtl w:val="0"/>
        </w:rPr>
        <w:t xml:space="preserve">SECCION:</w:t>
      </w:r>
    </w:p>
    <w:p w:rsidR="00000000" w:rsidDel="00000000" w:rsidP="00000000" w:rsidRDefault="00000000" w:rsidRPr="00000000" w14:paraId="0000000E">
      <w:pPr>
        <w:spacing w:after="0" w:line="278.00000000000006" w:lineRule="auto"/>
        <w:jc w:val="center"/>
        <w:rPr>
          <w:color w:val="000000"/>
          <w:sz w:val="28"/>
          <w:szCs w:val="28"/>
        </w:rPr>
      </w:pPr>
      <w:r w:rsidDel="00000000" w:rsidR="00000000" w:rsidRPr="00000000">
        <w:rPr>
          <w:color w:val="000000"/>
          <w:sz w:val="28"/>
          <w:szCs w:val="28"/>
          <w:rtl w:val="0"/>
        </w:rPr>
        <w:t xml:space="preserve">B1</w:t>
      </w:r>
    </w:p>
    <w:p w:rsidR="00000000" w:rsidDel="00000000" w:rsidP="00000000" w:rsidRDefault="00000000" w:rsidRPr="00000000" w14:paraId="0000000F">
      <w:pPr>
        <w:spacing w:after="0" w:line="278.00000000000006" w:lineRule="auto"/>
        <w:jc w:val="center"/>
        <w:rPr>
          <w:b w:val="1"/>
          <w:bCs w:val="1"/>
          <w:color w:val="000000"/>
          <w:sz w:val="24"/>
          <w:szCs w:val="24"/>
        </w:rPr>
      </w:pPr>
      <w:r w:rsidDel="00000000" w:rsidR="00000000" w:rsidRPr="00000000">
        <w:rPr>
          <w:b w:val="1"/>
          <w:bCs w:val="1"/>
          <w:color w:val="000000"/>
          <w:sz w:val="24"/>
          <w:szCs w:val="24"/>
          <w:rtl w:val="0"/>
        </w:rPr>
        <w:t xml:space="preserve">HUANCAYO - PERÚ</w:t>
      </w:r>
    </w:p>
    <w:p w:rsidR="00000000" w:rsidDel="00000000" w:rsidP="00000000" w:rsidRDefault="00000000" w:rsidRPr="00000000" w14:paraId="00000010">
      <w:pPr>
        <w:spacing w:after="0" w:line="278.00000000000006" w:lineRule="auto"/>
        <w:jc w:val="center"/>
        <w:rPr>
          <w:b w:val="1"/>
          <w:bCs w:val="1"/>
          <w:color w:val="000000"/>
          <w:sz w:val="24"/>
          <w:szCs w:val="24"/>
        </w:rPr>
      </w:pPr>
      <w:r w:rsidDel="00000000" w:rsidR="00000000" w:rsidRPr="00000000">
        <w:rPr>
          <w:b w:val="1"/>
          <w:bCs w:val="1"/>
          <w:color w:val="000000"/>
          <w:sz w:val="24"/>
          <w:szCs w:val="24"/>
          <w:rtl w:val="0"/>
        </w:rPr>
        <w:t xml:space="preserve">2026</w:t>
      </w:r>
    </w:p>
    <w:p w:rsidR="00000000" w:rsidDel="00000000" w:rsidP="00000000" w:rsidRDefault="00000000" w:rsidRPr="00000000" w14:paraId="00000011">
      <w:pPr>
        <w:jc w:val="center"/>
        <w:rPr>
          <w:b w:val="1"/>
          <w:bCs w:val="1"/>
          <w:color w:val="000000"/>
          <w:sz w:val="40"/>
          <w:szCs w:val="40"/>
        </w:rPr>
      </w:pPr>
      <w:r w:rsidDel="00000000" w:rsidR="00000000" w:rsidRPr="00000000">
        <w:rPr>
          <w:rtl w:val="0"/>
        </w:rPr>
      </w:r>
    </w:p>
    <w:p w:rsidR="00000000" w:rsidDel="00000000" w:rsidP="00000000" w:rsidRDefault="00000000" w:rsidRPr="00000000" w14:paraId="00000012">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color w:val="000000"/>
        </w:rPr>
      </w:pPr>
      <w:r w:rsidDel="00000000" w:rsidR="00000000" w:rsidRPr="00000000">
        <w:rPr>
          <w:color w:val="000000"/>
          <w:rtl w:val="0"/>
        </w:rPr>
        <w:t xml:space="preserve">Presentación y objetivo</w:t>
      </w:r>
    </w:p>
    <w:p w:rsidR="00000000" w:rsidDel="00000000" w:rsidP="00000000" w:rsidRDefault="00000000" w:rsidRPr="00000000" w14:paraId="00000014">
      <w:pPr>
        <w:rPr>
          <w:color w:val="000000"/>
        </w:rPr>
      </w:pPr>
      <w:r w:rsidDel="00000000" w:rsidR="00000000" w:rsidRPr="00000000">
        <w:rPr>
          <w:color w:val="000000"/>
          <w:rtl w:val="0"/>
        </w:rPr>
        <w:t xml:space="preserve">Este manual explica el procedimiento para descargar SQL Server 2025 desde el sitio oficial de Microsoft, instalar el motor Database Engine Services, conectarse mediante SQL Server Management Studio (SSMS) y probar la creación de una base de datos y una tabla.</w:t>
      </w:r>
    </w:p>
    <w:p w:rsidR="00000000" w:rsidDel="00000000" w:rsidP="00000000" w:rsidRDefault="00000000" w:rsidRPr="00000000" w14:paraId="00000015">
      <w:pPr>
        <w:rPr>
          <w:color w:val="000000"/>
        </w:rPr>
      </w:pPr>
      <w:r w:rsidDel="00000000" w:rsidR="00000000" w:rsidRPr="00000000">
        <w:rPr>
          <w:color w:val="000000"/>
          <w:rtl w:val="0"/>
        </w:rPr>
        <w:t xml:space="preserve">Para que la explicación sea fácil de seguir, cada paso numerado ocupa una página e incluye una imagen de referencia correspondiente a la acción descrita. Las pantallas del instalador son recreaciones didácticas; la captura de la página de descargas está basada en la imagen compartida por el estudiante.</w:t>
      </w:r>
    </w:p>
    <w:p w:rsidR="00000000" w:rsidDel="00000000" w:rsidP="00000000" w:rsidRDefault="00000000" w:rsidRPr="00000000" w14:paraId="00000016">
      <w:pPr>
        <w:pStyle w:val="Heading2"/>
        <w:rPr>
          <w:color w:val="000000"/>
        </w:rPr>
      </w:pPr>
      <w:r w:rsidDel="00000000" w:rsidR="00000000" w:rsidRPr="00000000">
        <w:rPr>
          <w:color w:val="000000"/>
          <w:rtl w:val="0"/>
        </w:rPr>
        <w:t xml:space="preserve">Requisitos previos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i w:val="0"/>
          <w:iCs w:val="0"/>
          <w:smallCaps w:val="0"/>
          <w:strike w:val="0"/>
          <w:color w:val="000000"/>
          <w:sz w:val="20"/>
          <w:szCs w:val="20"/>
          <w:u w:val="none"/>
          <w:shd w:fill="auto" w:val="clear"/>
          <w:vertAlign w:val="baseline"/>
          <w:rtl w:val="0"/>
        </w:rPr>
        <w:t xml:space="preserve">Equipo con Windows compatible y permisos para instalar programas.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i w:val="0"/>
          <w:iCs w:val="0"/>
          <w:smallCaps w:val="0"/>
          <w:strike w:val="0"/>
          <w:color w:val="000000"/>
          <w:sz w:val="20"/>
          <w:szCs w:val="20"/>
          <w:u w:val="none"/>
          <w:shd w:fill="auto" w:val="clear"/>
          <w:vertAlign w:val="baseline"/>
          <w:rtl w:val="0"/>
        </w:rPr>
        <w:t xml:space="preserve">Conexión a Internet para descargar SQL Server y, si hace falta, SSMS.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i w:val="0"/>
          <w:iCs w:val="0"/>
          <w:smallCaps w:val="0"/>
          <w:strike w:val="0"/>
          <w:color w:val="000000"/>
          <w:sz w:val="20"/>
          <w:szCs w:val="20"/>
          <w:u w:val="none"/>
          <w:shd w:fill="auto" w:val="clear"/>
          <w:vertAlign w:val="baseline"/>
          <w:rtl w:val="0"/>
        </w:rPr>
        <w:t xml:space="preserve">Espacio libre suficiente en el disco.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rFonts w:ascii="Arial" w:cs="Arial" w:eastAsia="Arial" w:hAnsi="Arial"/>
          <w:color w:val="000000"/>
        </w:rPr>
      </w:pPr>
      <w:r w:rsidDel="00000000" w:rsidR="00000000" w:rsidRPr="00000000">
        <w:rPr>
          <w:i w:val="0"/>
          <w:iCs w:val="0"/>
          <w:smallCaps w:val="0"/>
          <w:strike w:val="0"/>
          <w:color w:val="000000"/>
          <w:sz w:val="20"/>
          <w:szCs w:val="20"/>
          <w:u w:val="none"/>
          <w:shd w:fill="auto" w:val="clear"/>
          <w:vertAlign w:val="baseline"/>
          <w:rtl w:val="0"/>
        </w:rPr>
        <w:t xml:space="preserve">Seguir el orden de los pasos y anotar el nombre de la instancia escogida.</w:t>
      </w:r>
    </w:p>
    <w:tbl>
      <w:tblPr>
        <w:tblStyle w:val="Table1"/>
        <w:tblW w:w="10282.0" w:type="dxa"/>
        <w:jc w:val="center"/>
        <w:tblLayout w:type="fixed"/>
        <w:tblLook w:val="0400"/>
      </w:tblPr>
      <w:tblGrid>
        <w:gridCol w:w="10282"/>
        <w:tblGridChange w:id="0">
          <w:tblGrid>
            <w:gridCol w:w="10282"/>
          </w:tblGrid>
        </w:tblGridChange>
      </w:tblGrid>
      <w:tr>
        <w:trPr>
          <w:cantSplit w:val="0"/>
          <w:tblHeader w:val="0"/>
        </w:trPr>
        <w:tc>
          <w:tcPr>
            <w:shd w:fill="fff4d6" w:val="clear"/>
            <w:vAlign w:val="center"/>
          </w:tcPr>
          <w:p w:rsidR="00000000" w:rsidDel="00000000" w:rsidP="00000000" w:rsidRDefault="00000000" w:rsidRPr="00000000" w14:paraId="0000001B">
            <w:pPr>
              <w:spacing w:after="60" w:before="60" w:lineRule="auto"/>
              <w:rPr>
                <w:color w:val="000000"/>
              </w:rPr>
            </w:pPr>
            <w:r w:rsidDel="00000000" w:rsidR="00000000" w:rsidRPr="00000000">
              <w:rPr>
                <w:color w:val="000000"/>
                <w:sz w:val="18"/>
                <w:szCs w:val="18"/>
                <w:rtl w:val="0"/>
              </w:rPr>
              <w:t xml:space="preserve">Para crear tablas localmente, no hace falta configurar Azure ni desactivar Windows Firewall. Database Engine Services es la característica principal que debe instalarse.</w:t>
            </w:r>
            <w:r w:rsidDel="00000000" w:rsidR="00000000" w:rsidRPr="00000000">
              <w:rPr>
                <w:rtl w:val="0"/>
              </w:rPr>
            </w:r>
          </w:p>
        </w:tc>
      </w:tr>
    </w:tbl>
    <w:p w:rsidR="00000000" w:rsidDel="00000000" w:rsidP="00000000" w:rsidRDefault="00000000" w:rsidRPr="00000000" w14:paraId="0000001C">
      <w:pPr>
        <w:pStyle w:val="Heading2"/>
        <w:rPr>
          <w:color w:val="000000"/>
        </w:rPr>
      </w:pPr>
      <w:r w:rsidDel="00000000" w:rsidR="00000000" w:rsidRPr="00000000">
        <w:rPr>
          <w:color w:val="000000"/>
          <w:rtl w:val="0"/>
        </w:rPr>
        <w:t xml:space="preserve">Contenido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1. Abrir Google Chrome y buscar SQL Server 2025</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2. Entrar a la página oficial de descargas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3. Descargar la edición Developer</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4. Abrir el Centro de instalación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5. Seleccionar la edición gratuita</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6. Aceptar los términos de licencia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7. Completar las comprobaciones de instalación</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8. Seleccionar las características necesarias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9. Configurar la instancia</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10. Revisar los servicios del servidor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11. Configurar la autenticación del motor</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12. Revisar el resumen antes de instalar</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13. Esperar a que termine la instalación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14. Descargar SQL Server Management Studio (SSMS)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15. Conectarse al servidor en SSMS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color w:val="000000"/>
        </w:rPr>
      </w:pPr>
      <w:r w:rsidDel="00000000" w:rsidR="00000000" w:rsidRPr="00000000">
        <w:rPr>
          <w:i w:val="0"/>
          <w:iCs w:val="0"/>
          <w:smallCaps w:val="0"/>
          <w:strike w:val="0"/>
          <w:color w:val="000000"/>
          <w:sz w:val="20"/>
          <w:szCs w:val="20"/>
          <w:u w:val="none"/>
          <w:shd w:fill="auto" w:val="clear"/>
          <w:vertAlign w:val="baseline"/>
          <w:rtl w:val="0"/>
        </w:rPr>
        <w:t xml:space="preserve">Paso 16. Crear una base de datos y una tabla de prueba</w:t>
      </w:r>
    </w:p>
    <w:p w:rsidR="00000000" w:rsidDel="00000000" w:rsidP="00000000" w:rsidRDefault="00000000" w:rsidRPr="00000000" w14:paraId="0000002D">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color w:val="000000"/>
        </w:rPr>
      </w:pPr>
      <w:r w:rsidDel="00000000" w:rsidR="00000000" w:rsidRPr="00000000">
        <w:rPr>
          <w:color w:val="000000"/>
          <w:rtl w:val="0"/>
        </w:rPr>
        <w:t xml:space="preserve">Paso 1. Abrir Google Chrome y buscar SQL Server 2025</w:t>
      </w:r>
    </w:p>
    <w:p w:rsidR="00000000" w:rsidDel="00000000" w:rsidP="00000000" w:rsidRDefault="00000000" w:rsidRPr="00000000" w14:paraId="0000002F">
      <w:pPr>
        <w:spacing w:after="120" w:lineRule="auto"/>
        <w:rPr>
          <w:color w:val="000000"/>
        </w:rPr>
      </w:pPr>
      <w:r w:rsidDel="00000000" w:rsidR="00000000" w:rsidRPr="00000000">
        <w:rPr>
          <w:color w:val="000000"/>
          <w:rtl w:val="0"/>
        </w:rPr>
        <w:t xml:space="preserve">Abre Google Chrome y escribe en la barra de búsqueda “descargar SQL Server 2025 Microsoft”. Entra en el resultado del sitio oficial de Microsoft. Antes de descargar, comprueba que la dirección pertenezca a microsoft.com.</w:t>
      </w:r>
    </w:p>
    <w:p w:rsidR="00000000" w:rsidDel="00000000" w:rsidP="00000000" w:rsidRDefault="00000000" w:rsidRPr="00000000" w14:paraId="00000030">
      <w:pPr>
        <w:spacing w:after="20" w:before="40" w:lineRule="auto"/>
        <w:jc w:val="center"/>
        <w:rPr>
          <w:color w:val="000000"/>
        </w:rPr>
      </w:pPr>
      <w:r w:rsidDel="00000000" w:rsidR="00000000" w:rsidRPr="00000000">
        <w:rPr>
          <w:color w:val="000000"/>
        </w:rPr>
        <w:drawing>
          <wp:inline distB="0" distT="0" distL="114300" distR="114300">
            <wp:extent cx="6080760" cy="35615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80760" cy="35615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80" w:lineRule="auto"/>
        <w:jc w:val="center"/>
        <w:rPr>
          <w:color w:val="000000"/>
        </w:rPr>
      </w:pPr>
      <w:r w:rsidDel="00000000" w:rsidR="00000000" w:rsidRPr="00000000">
        <w:rPr>
          <w:rtl w:val="0"/>
        </w:rPr>
      </w:r>
    </w:p>
    <w:tbl>
      <w:tblPr>
        <w:tblStyle w:val="Table2"/>
        <w:tblW w:w="10282.0" w:type="dxa"/>
        <w:jc w:val="center"/>
        <w:tblLayout w:type="fixed"/>
        <w:tblLook w:val="0400"/>
      </w:tblPr>
      <w:tblGrid>
        <w:gridCol w:w="10282"/>
        <w:tblGridChange w:id="0">
          <w:tblGrid>
            <w:gridCol w:w="10282"/>
          </w:tblGrid>
        </w:tblGridChange>
      </w:tblGrid>
      <w:tr>
        <w:trPr>
          <w:cantSplit w:val="0"/>
          <w:tblHeader w:val="0"/>
        </w:trPr>
        <w:tc>
          <w:tcPr>
            <w:shd w:fill="fff4d6" w:val="clear"/>
            <w:vAlign w:val="center"/>
          </w:tcPr>
          <w:p w:rsidR="00000000" w:rsidDel="00000000" w:rsidP="00000000" w:rsidRDefault="00000000" w:rsidRPr="00000000" w14:paraId="00000032">
            <w:pPr>
              <w:spacing w:after="60" w:before="60" w:lineRule="auto"/>
              <w:rPr>
                <w:color w:val="000000"/>
              </w:rPr>
            </w:pPr>
            <w:r w:rsidDel="00000000" w:rsidR="00000000" w:rsidRPr="00000000">
              <w:rPr>
                <w:color w:val="000000"/>
                <w:sz w:val="18"/>
                <w:szCs w:val="18"/>
                <w:rtl w:val="0"/>
              </w:rPr>
              <w:t xml:space="preserve">Usa la página oficial de Microsoft para evitar instaladores de terceros.</w:t>
            </w:r>
            <w:r w:rsidDel="00000000" w:rsidR="00000000" w:rsidRPr="00000000">
              <w:rPr>
                <w:rtl w:val="0"/>
              </w:rPr>
            </w:r>
          </w:p>
        </w:tc>
      </w:tr>
    </w:tbl>
    <w:p w:rsidR="00000000" w:rsidDel="00000000" w:rsidP="00000000" w:rsidRDefault="00000000" w:rsidRPr="00000000" w14:paraId="00000033">
      <w:pPr>
        <w:pStyle w:val="Heading1"/>
        <w:rPr>
          <w:color w:val="000000"/>
        </w:rPr>
      </w:pPr>
      <w:r w:rsidDel="00000000" w:rsidR="00000000" w:rsidRPr="00000000">
        <w:rPr>
          <w:color w:val="000000"/>
          <w:rtl w:val="0"/>
        </w:rPr>
        <w:t xml:space="preserve">Paso 2. Entrar a la página oficial de descargas</w:t>
      </w:r>
    </w:p>
    <w:p w:rsidR="00000000" w:rsidDel="00000000" w:rsidP="00000000" w:rsidRDefault="00000000" w:rsidRPr="00000000" w14:paraId="00000034">
      <w:pPr>
        <w:spacing w:after="120" w:lineRule="auto"/>
        <w:rPr>
          <w:color w:val="000000"/>
        </w:rPr>
      </w:pPr>
      <w:r w:rsidDel="00000000" w:rsidR="00000000" w:rsidRPr="00000000">
        <w:rPr>
          <w:color w:val="000000"/>
          <w:rtl w:val="0"/>
        </w:rPr>
        <w:t xml:space="preserve">En la página de descargas de SQL Server, identifica la tarjeta “Desarrollador de SQL Server 2025”. En esta guía se usará una edición para desarrollo y prácticas locales.</w:t>
      </w:r>
    </w:p>
    <w:p w:rsidR="00000000" w:rsidDel="00000000" w:rsidP="00000000" w:rsidRDefault="00000000" w:rsidRPr="00000000" w14:paraId="00000035">
      <w:pPr>
        <w:spacing w:after="20" w:before="40" w:lineRule="auto"/>
        <w:jc w:val="center"/>
        <w:rPr>
          <w:color w:val="000000"/>
        </w:rPr>
      </w:pPr>
      <w:r w:rsidDel="00000000" w:rsidR="00000000" w:rsidRPr="00000000">
        <w:rPr>
          <w:color w:val="000000"/>
        </w:rPr>
        <w:drawing>
          <wp:inline distB="0" distT="0" distL="114300" distR="114300">
            <wp:extent cx="6080760" cy="277118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080760" cy="27711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color w:val="000000"/>
        </w:rPr>
      </w:pPr>
      <w:r w:rsidDel="00000000" w:rsidR="00000000" w:rsidRPr="00000000">
        <w:rPr>
          <w:color w:val="000000"/>
          <w:rtl w:val="0"/>
        </w:rPr>
        <w:t xml:space="preserve">Paso 3. Descargar la edición Developer</w:t>
      </w:r>
    </w:p>
    <w:p w:rsidR="00000000" w:rsidDel="00000000" w:rsidP="00000000" w:rsidRDefault="00000000" w:rsidRPr="00000000" w14:paraId="00000038">
      <w:pPr>
        <w:spacing w:after="120" w:lineRule="auto"/>
        <w:rPr>
          <w:color w:val="000000"/>
        </w:rPr>
      </w:pPr>
      <w:r w:rsidDel="00000000" w:rsidR="00000000" w:rsidRPr="00000000">
        <w:rPr>
          <w:color w:val="000000"/>
          <w:rtl w:val="0"/>
        </w:rPr>
        <w:t xml:space="preserve">En la tarjeta de desarrollador, pulsa “Descargar la edición Enterprise Developer” si esa es la opción que aparece en tu página. Espera a que termine la descarga y abre el instalador desde la carpeta Descargas.</w:t>
      </w:r>
    </w:p>
    <w:p w:rsidR="00000000" w:rsidDel="00000000" w:rsidP="00000000" w:rsidRDefault="00000000" w:rsidRPr="00000000" w14:paraId="00000039">
      <w:pPr>
        <w:spacing w:after="20" w:before="40" w:lineRule="auto"/>
        <w:jc w:val="center"/>
        <w:rPr>
          <w:color w:val="000000"/>
        </w:rPr>
      </w:pPr>
      <w:r w:rsidDel="00000000" w:rsidR="00000000" w:rsidRPr="00000000">
        <w:rPr>
          <w:color w:val="000000"/>
        </w:rPr>
        <w:drawing>
          <wp:inline distB="0" distT="0" distL="114300" distR="114300">
            <wp:extent cx="6080760" cy="277118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080760" cy="277118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80" w:lineRule="auto"/>
        <w:jc w:val="center"/>
        <w:rPr>
          <w:color w:val="000000"/>
        </w:rPr>
      </w:pPr>
      <w:r w:rsidDel="00000000" w:rsidR="00000000" w:rsidRPr="00000000">
        <w:rPr>
          <w:rtl w:val="0"/>
        </w:rPr>
      </w:r>
    </w:p>
    <w:tbl>
      <w:tblPr>
        <w:tblStyle w:val="Table3"/>
        <w:tblW w:w="10282.0" w:type="dxa"/>
        <w:jc w:val="center"/>
        <w:tblLayout w:type="fixed"/>
        <w:tblLook w:val="0400"/>
      </w:tblPr>
      <w:tblGrid>
        <w:gridCol w:w="10282"/>
        <w:tblGridChange w:id="0">
          <w:tblGrid>
            <w:gridCol w:w="10282"/>
          </w:tblGrid>
        </w:tblGridChange>
      </w:tblGrid>
      <w:tr>
        <w:trPr>
          <w:cantSplit w:val="0"/>
          <w:tblHeader w:val="0"/>
        </w:trPr>
        <w:tc>
          <w:tcPr>
            <w:shd w:fill="fff4d6" w:val="clear"/>
            <w:vAlign w:val="center"/>
          </w:tcPr>
          <w:p w:rsidR="00000000" w:rsidDel="00000000" w:rsidP="00000000" w:rsidRDefault="00000000" w:rsidRPr="00000000" w14:paraId="0000003B">
            <w:pPr>
              <w:spacing w:after="60" w:before="60" w:lineRule="auto"/>
              <w:rPr>
                <w:color w:val="000000"/>
              </w:rPr>
            </w:pPr>
            <w:r w:rsidDel="00000000" w:rsidR="00000000" w:rsidRPr="00000000">
              <w:rPr>
                <w:color w:val="000000"/>
                <w:sz w:val="18"/>
                <w:szCs w:val="18"/>
                <w:rtl w:val="0"/>
              </w:rPr>
              <w:t xml:space="preserve">En el equipo del estudiante, el instalador mostró “Enterprise Developer” como edición gratuita disponible; por eso se usa esa opción en los siguientes pasos.</w:t>
            </w:r>
            <w:r w:rsidDel="00000000" w:rsidR="00000000" w:rsidRPr="00000000">
              <w:rPr>
                <w:rtl w:val="0"/>
              </w:rPr>
            </w:r>
          </w:p>
        </w:tc>
      </w:tr>
    </w:tbl>
    <w:p w:rsidR="00000000" w:rsidDel="00000000" w:rsidP="00000000" w:rsidRDefault="00000000" w:rsidRPr="00000000" w14:paraId="0000003C">
      <w:pPr>
        <w:pStyle w:val="Heading1"/>
        <w:rPr>
          <w:color w:val="000000"/>
        </w:rPr>
      </w:pPr>
      <w:r w:rsidDel="00000000" w:rsidR="00000000" w:rsidRPr="00000000">
        <w:rPr>
          <w:color w:val="000000"/>
          <w:rtl w:val="0"/>
        </w:rPr>
        <w:t xml:space="preserve">Paso 4. Abrir el Centro de instalación</w:t>
      </w:r>
    </w:p>
    <w:p w:rsidR="00000000" w:rsidDel="00000000" w:rsidP="00000000" w:rsidRDefault="00000000" w:rsidRPr="00000000" w14:paraId="0000003D">
      <w:pPr>
        <w:spacing w:after="120" w:lineRule="auto"/>
        <w:rPr>
          <w:color w:val="000000"/>
        </w:rPr>
      </w:pPr>
      <w:r w:rsidDel="00000000" w:rsidR="00000000" w:rsidRPr="00000000">
        <w:rPr>
          <w:color w:val="000000"/>
          <w:rtl w:val="0"/>
        </w:rPr>
        <w:t xml:space="preserve">Cuando se abra SQL Server Installation Center, selecciona “Installation” en el menú izquierdo. Luego haz clic en “New SQL Server standalone installation or add features to an existing installation” para iniciar una instalación nueva.</w:t>
      </w:r>
    </w:p>
    <w:p w:rsidR="00000000" w:rsidDel="00000000" w:rsidP="00000000" w:rsidRDefault="00000000" w:rsidRPr="00000000" w14:paraId="0000003E">
      <w:pPr>
        <w:spacing w:after="20" w:before="40" w:lineRule="auto"/>
        <w:jc w:val="center"/>
        <w:rPr>
          <w:color w:val="000000"/>
        </w:rPr>
      </w:pPr>
      <w:r w:rsidDel="00000000" w:rsidR="00000000" w:rsidRPr="00000000">
        <w:rPr>
          <w:color w:val="000000"/>
        </w:rPr>
        <w:drawing>
          <wp:inline distB="0" distT="0" distL="114300" distR="114300">
            <wp:extent cx="6080760" cy="3561588"/>
            <wp:effectExtent b="0" l="0" r="0" t="0"/>
            <wp:docPr id="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080760" cy="35615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color w:val="000000"/>
        </w:rPr>
      </w:pPr>
      <w:r w:rsidDel="00000000" w:rsidR="00000000" w:rsidRPr="00000000">
        <w:rPr>
          <w:color w:val="000000"/>
          <w:rtl w:val="0"/>
        </w:rPr>
        <w:t xml:space="preserve">Paso 5. Seleccionar la edición gratuita</w:t>
      </w:r>
    </w:p>
    <w:p w:rsidR="00000000" w:rsidDel="00000000" w:rsidP="00000000" w:rsidRDefault="00000000" w:rsidRPr="00000000" w14:paraId="00000040">
      <w:pPr>
        <w:spacing w:after="120" w:lineRule="auto"/>
        <w:rPr>
          <w:color w:val="000000"/>
        </w:rPr>
      </w:pPr>
      <w:r w:rsidDel="00000000" w:rsidR="00000000" w:rsidRPr="00000000">
        <w:rPr>
          <w:color w:val="000000"/>
          <w:rtl w:val="0"/>
        </w:rPr>
        <w:t xml:space="preserve">En la pantalla Edition, deja marcada “Specify a free edition”. Selecciona “Enterprise Developer” si es la edición gratuita que aparece en tu lista. No selecciones la facturación de Azure ni la opción de introducir una clave de producto.</w:t>
      </w:r>
    </w:p>
    <w:p w:rsidR="00000000" w:rsidDel="00000000" w:rsidP="00000000" w:rsidRDefault="00000000" w:rsidRPr="00000000" w14:paraId="00000041">
      <w:pPr>
        <w:spacing w:after="20" w:before="40" w:lineRule="auto"/>
        <w:jc w:val="center"/>
        <w:rPr>
          <w:color w:val="000000"/>
        </w:rPr>
      </w:pPr>
      <w:r w:rsidDel="00000000" w:rsidR="00000000" w:rsidRPr="00000000">
        <w:rPr>
          <w:color w:val="000000"/>
        </w:rPr>
        <w:drawing>
          <wp:inline distB="0" distT="0" distL="114300" distR="114300">
            <wp:extent cx="6080760" cy="3561588"/>
            <wp:effectExtent b="0" l="0" r="0" t="0"/>
            <wp:docPr id="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080760" cy="35615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80" w:lineRule="auto"/>
        <w:jc w:val="center"/>
        <w:rPr>
          <w:color w:val="000000"/>
        </w:rPr>
      </w:pPr>
      <w:r w:rsidDel="00000000" w:rsidR="00000000" w:rsidRPr="00000000">
        <w:rPr>
          <w:rtl w:val="0"/>
        </w:rPr>
      </w:r>
    </w:p>
    <w:p w:rsidR="00000000" w:rsidDel="00000000" w:rsidP="00000000" w:rsidRDefault="00000000" w:rsidRPr="00000000" w14:paraId="00000043">
      <w:pPr>
        <w:pStyle w:val="Heading1"/>
        <w:rPr>
          <w:color w:val="000000"/>
        </w:rPr>
      </w:pPr>
      <w:r w:rsidDel="00000000" w:rsidR="00000000" w:rsidRPr="00000000">
        <w:rPr>
          <w:color w:val="000000"/>
          <w:rtl w:val="0"/>
        </w:rPr>
        <w:t xml:space="preserve">Paso 6. Aceptar los términos de licencia</w:t>
      </w:r>
    </w:p>
    <w:p w:rsidR="00000000" w:rsidDel="00000000" w:rsidP="00000000" w:rsidRDefault="00000000" w:rsidRPr="00000000" w14:paraId="00000044">
      <w:pPr>
        <w:spacing w:after="120" w:lineRule="auto"/>
        <w:rPr>
          <w:color w:val="000000"/>
        </w:rPr>
      </w:pPr>
      <w:r w:rsidDel="00000000" w:rsidR="00000000" w:rsidRPr="00000000">
        <w:rPr>
          <w:color w:val="000000"/>
          <w:rtl w:val="0"/>
        </w:rPr>
        <w:t xml:space="preserve">Lee la pantalla License Terms. Si estás de acuerdo con las condiciones, marca “I accept the license terms” y pulsa “Next”. Si no aceptas los términos, no continúes con la instalación.</w:t>
      </w:r>
    </w:p>
    <w:p w:rsidR="00000000" w:rsidDel="00000000" w:rsidP="00000000" w:rsidRDefault="00000000" w:rsidRPr="00000000" w14:paraId="00000045">
      <w:pPr>
        <w:spacing w:after="20" w:before="40" w:lineRule="auto"/>
        <w:jc w:val="center"/>
        <w:rPr>
          <w:color w:val="000000"/>
        </w:rPr>
      </w:pPr>
      <w:r w:rsidDel="00000000" w:rsidR="00000000" w:rsidRPr="00000000">
        <w:rPr>
          <w:color w:val="000000"/>
        </w:rPr>
        <w:drawing>
          <wp:inline distB="0" distT="0" distL="114300" distR="114300">
            <wp:extent cx="5519738" cy="3235708"/>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19738" cy="323570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1"/>
        <w:rPr>
          <w:color w:val="000000"/>
        </w:rPr>
      </w:pPr>
      <w:r w:rsidDel="00000000" w:rsidR="00000000" w:rsidRPr="00000000">
        <w:rPr>
          <w:color w:val="000000"/>
          <w:rtl w:val="0"/>
        </w:rPr>
        <w:t xml:space="preserve">Paso 7. Completar las comprobaciones de instalación</w:t>
      </w:r>
    </w:p>
    <w:p w:rsidR="00000000" w:rsidDel="00000000" w:rsidP="00000000" w:rsidRDefault="00000000" w:rsidRPr="00000000" w14:paraId="00000047">
      <w:pPr>
        <w:spacing w:after="120" w:lineRule="auto"/>
        <w:rPr>
          <w:color w:val="000000"/>
        </w:rPr>
      </w:pPr>
      <w:r w:rsidDel="00000000" w:rsidR="00000000" w:rsidRPr="00000000">
        <w:rPr>
          <w:color w:val="000000"/>
          <w:rtl w:val="0"/>
        </w:rPr>
        <w:t xml:space="preserve">Espera a que Setup complete las reglas y comprobaciones. Un triángulo amarillo en Windows Firewall suele ser un aviso para conexiones remotas; para uso local puedes continuar si el asistente no muestra un error bloqueante.</w:t>
      </w:r>
    </w:p>
    <w:p w:rsidR="00000000" w:rsidDel="00000000" w:rsidP="00000000" w:rsidRDefault="00000000" w:rsidRPr="00000000" w14:paraId="00000048">
      <w:pPr>
        <w:spacing w:after="20" w:before="40" w:lineRule="auto"/>
        <w:jc w:val="center"/>
        <w:rPr>
          <w:color w:val="000000"/>
        </w:rPr>
      </w:pPr>
      <w:r w:rsidDel="00000000" w:rsidR="00000000" w:rsidRPr="00000000">
        <w:rPr>
          <w:color w:val="000000"/>
        </w:rPr>
        <w:drawing>
          <wp:inline distB="0" distT="0" distL="114300" distR="114300">
            <wp:extent cx="6080760" cy="3561588"/>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080760" cy="356158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80" w:lineRule="auto"/>
        <w:jc w:val="center"/>
        <w:rPr>
          <w:color w:val="000000"/>
        </w:rPr>
      </w:pPr>
      <w:r w:rsidDel="00000000" w:rsidR="00000000" w:rsidRPr="00000000">
        <w:rPr>
          <w:rtl w:val="0"/>
        </w:rPr>
      </w:r>
    </w:p>
    <w:p w:rsidR="00000000" w:rsidDel="00000000" w:rsidP="00000000" w:rsidRDefault="00000000" w:rsidRPr="00000000" w14:paraId="0000004A">
      <w:pPr>
        <w:pStyle w:val="Heading1"/>
        <w:rPr>
          <w:color w:val="000000"/>
        </w:rPr>
      </w:pPr>
      <w:r w:rsidDel="00000000" w:rsidR="00000000" w:rsidRPr="00000000">
        <w:rPr>
          <w:color w:val="000000"/>
          <w:rtl w:val="0"/>
        </w:rPr>
        <w:t xml:space="preserve">Paso 8. Seleccionar las características necesarias</w:t>
      </w:r>
    </w:p>
    <w:p w:rsidR="00000000" w:rsidDel="00000000" w:rsidP="00000000" w:rsidRDefault="00000000" w:rsidRPr="00000000" w14:paraId="0000004B">
      <w:pPr>
        <w:spacing w:after="120" w:lineRule="auto"/>
        <w:rPr>
          <w:color w:val="000000"/>
        </w:rPr>
      </w:pPr>
      <w:r w:rsidDel="00000000" w:rsidR="00000000" w:rsidRPr="00000000">
        <w:rPr>
          <w:color w:val="000000"/>
          <w:rtl w:val="0"/>
        </w:rPr>
        <w:t xml:space="preserve">En Feature Selection, marca “Database Engine Services”. Es el componente necesario para crear y administrar bases de datos, tablas, registros y consultas. Para las prácticas básicas, deja sin marcar los componentes avanzados que no te hayan solicitado.</w:t>
      </w:r>
      <w:r w:rsidDel="00000000" w:rsidR="00000000" w:rsidRPr="00000000">
        <w:rPr>
          <w:color w:val="000000"/>
        </w:rPr>
        <w:drawing>
          <wp:inline distB="0" distT="0" distL="114300" distR="114300">
            <wp:extent cx="6307773" cy="314325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307773" cy="31432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color w:val="000000"/>
        </w:rPr>
      </w:pPr>
      <w:r w:rsidDel="00000000" w:rsidR="00000000" w:rsidRPr="00000000">
        <w:rPr>
          <w:color w:val="000000"/>
          <w:rtl w:val="0"/>
        </w:rPr>
        <w:t xml:space="preserve">Paso 9. Configurar la instancia</w:t>
      </w:r>
    </w:p>
    <w:p w:rsidR="00000000" w:rsidDel="00000000" w:rsidP="00000000" w:rsidRDefault="00000000" w:rsidRPr="00000000" w14:paraId="0000004D">
      <w:pPr>
        <w:spacing w:after="120" w:lineRule="auto"/>
        <w:rPr>
          <w:color w:val="000000"/>
        </w:rPr>
      </w:pPr>
      <w:r w:rsidDel="00000000" w:rsidR="00000000" w:rsidRPr="00000000">
        <w:rPr>
          <w:color w:val="000000"/>
          <w:rtl w:val="0"/>
        </w:rPr>
        <w:t xml:space="preserve">En Instance Configuration, si es la primera instancia de SQL Server del equipo, normalmente puedes elegir “Default instance”. Mantén el identificador propuesto y pulsa “Next”. Si el instalador indica que ya existe, elige una instancia con nombre y anótala.</w:t>
      </w:r>
    </w:p>
    <w:p w:rsidR="00000000" w:rsidDel="00000000" w:rsidP="00000000" w:rsidRDefault="00000000" w:rsidRPr="00000000" w14:paraId="0000004E">
      <w:pPr>
        <w:spacing w:after="20" w:before="40" w:lineRule="auto"/>
        <w:jc w:val="center"/>
        <w:rPr>
          <w:color w:val="000000"/>
        </w:rPr>
      </w:pPr>
      <w:r w:rsidDel="00000000" w:rsidR="00000000" w:rsidRPr="00000000">
        <w:rPr>
          <w:color w:val="000000"/>
        </w:rPr>
        <w:drawing>
          <wp:inline distB="0" distT="0" distL="114300" distR="114300">
            <wp:extent cx="6080760" cy="3561588"/>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080760" cy="356158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1"/>
        <w:rPr>
          <w:color w:val="000000"/>
        </w:rPr>
      </w:pPr>
      <w:r w:rsidDel="00000000" w:rsidR="00000000" w:rsidRPr="00000000">
        <w:rPr>
          <w:color w:val="000000"/>
          <w:rtl w:val="0"/>
        </w:rPr>
        <w:t xml:space="preserve">Paso 10. Revisar los servicios del servidor</w:t>
      </w:r>
    </w:p>
    <w:p w:rsidR="00000000" w:rsidDel="00000000" w:rsidP="00000000" w:rsidRDefault="00000000" w:rsidRPr="00000000" w14:paraId="00000050">
      <w:pPr>
        <w:spacing w:after="120" w:lineRule="auto"/>
        <w:rPr>
          <w:color w:val="000000"/>
        </w:rPr>
      </w:pPr>
      <w:r w:rsidDel="00000000" w:rsidR="00000000" w:rsidRPr="00000000">
        <w:rPr>
          <w:color w:val="000000"/>
          <w:rtl w:val="0"/>
        </w:rPr>
        <w:t xml:space="preserve">En Server Configuration, revisa las cuentas de servicio y el tipo de inicio. Para una instalación de práctica, conserva los valores predeterminados recomendados por el instalador salvo que tu docente o administrador te indique otra configuración.</w:t>
      </w:r>
    </w:p>
    <w:p w:rsidR="00000000" w:rsidDel="00000000" w:rsidP="00000000" w:rsidRDefault="00000000" w:rsidRPr="00000000" w14:paraId="00000051">
      <w:pPr>
        <w:spacing w:after="20" w:before="40" w:lineRule="auto"/>
        <w:jc w:val="center"/>
        <w:rPr>
          <w:color w:val="000000"/>
        </w:rPr>
      </w:pPr>
      <w:r w:rsidDel="00000000" w:rsidR="00000000" w:rsidRPr="00000000">
        <w:rPr>
          <w:color w:val="000000"/>
        </w:rPr>
        <w:drawing>
          <wp:inline distB="0" distT="0" distL="114300" distR="114300">
            <wp:extent cx="5491163" cy="3213478"/>
            <wp:effectExtent b="0" l="0" r="0" t="0"/>
            <wp:docPr id="1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491163" cy="321347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rPr>
          <w:color w:val="000000"/>
        </w:rPr>
      </w:pPr>
      <w:r w:rsidDel="00000000" w:rsidR="00000000" w:rsidRPr="00000000">
        <w:rPr>
          <w:color w:val="000000"/>
          <w:rtl w:val="0"/>
        </w:rPr>
        <w:t xml:space="preserve">Paso 11. Configurar la autenticación del motor</w:t>
      </w:r>
    </w:p>
    <w:p w:rsidR="00000000" w:rsidDel="00000000" w:rsidP="00000000" w:rsidRDefault="00000000" w:rsidRPr="00000000" w14:paraId="00000053">
      <w:pPr>
        <w:spacing w:after="120" w:lineRule="auto"/>
        <w:rPr>
          <w:color w:val="000000"/>
        </w:rPr>
      </w:pPr>
      <w:r w:rsidDel="00000000" w:rsidR="00000000" w:rsidRPr="00000000">
        <w:rPr>
          <w:color w:val="000000"/>
          <w:rtl w:val="0"/>
        </w:rPr>
        <w:t xml:space="preserve">En Database Engine Configuration, puedes seleccionar Windows Authentication si vas a trabajar desde tu propio equipo. Pulsa “Add Current User” para agregar tu cuenta de Windows como administradora. Usa Mixed Mode solo si necesitas un usuario y contraseña propios de SQL Server.</w:t>
      </w:r>
    </w:p>
    <w:p w:rsidR="00000000" w:rsidDel="00000000" w:rsidP="00000000" w:rsidRDefault="00000000" w:rsidRPr="00000000" w14:paraId="00000054">
      <w:pPr>
        <w:spacing w:after="20" w:before="40" w:lineRule="auto"/>
        <w:jc w:val="center"/>
        <w:rPr>
          <w:color w:val="000000"/>
        </w:rPr>
      </w:pPr>
      <w:r w:rsidDel="00000000" w:rsidR="00000000" w:rsidRPr="00000000">
        <w:rPr>
          <w:color w:val="000000"/>
        </w:rPr>
        <w:drawing>
          <wp:inline distB="0" distT="0" distL="114300" distR="114300">
            <wp:extent cx="6080760" cy="3561588"/>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080760" cy="356158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1"/>
        <w:rPr>
          <w:color w:val="000000"/>
        </w:rPr>
      </w:pPr>
      <w:r w:rsidDel="00000000" w:rsidR="00000000" w:rsidRPr="00000000">
        <w:rPr>
          <w:color w:val="000000"/>
          <w:rtl w:val="0"/>
        </w:rPr>
        <w:t xml:space="preserve">Paso 12. Revisar el resumen antes de instalar</w:t>
      </w:r>
    </w:p>
    <w:p w:rsidR="00000000" w:rsidDel="00000000" w:rsidP="00000000" w:rsidRDefault="00000000" w:rsidRPr="00000000" w14:paraId="00000056">
      <w:pPr>
        <w:spacing w:after="120" w:lineRule="auto"/>
        <w:rPr>
          <w:color w:val="000000"/>
        </w:rPr>
      </w:pPr>
      <w:r w:rsidDel="00000000" w:rsidR="00000000" w:rsidRPr="00000000">
        <w:rPr>
          <w:color w:val="000000"/>
          <w:rtl w:val="0"/>
        </w:rPr>
        <w:t xml:space="preserve">En Ready to Install, revisa el resumen y confirma que Database Engine Services está incluido. Comprueba la instancia y la autenticación elegidas. Cuando todo esté correcto, pulsa “Install”.</w:t>
      </w:r>
      <w:r w:rsidDel="00000000" w:rsidR="00000000" w:rsidRPr="00000000">
        <w:rPr>
          <w:color w:val="000000"/>
        </w:rPr>
        <w:drawing>
          <wp:inline distB="0" distT="0" distL="114300" distR="114300">
            <wp:extent cx="6080760" cy="3561588"/>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080760" cy="356158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rPr>
          <w:color w:val="000000"/>
        </w:rPr>
      </w:pPr>
      <w:r w:rsidDel="00000000" w:rsidR="00000000" w:rsidRPr="00000000">
        <w:rPr>
          <w:color w:val="000000"/>
          <w:rtl w:val="0"/>
        </w:rPr>
        <w:t xml:space="preserve">Paso 13. Esperar a que termine la instalación</w:t>
      </w:r>
    </w:p>
    <w:p w:rsidR="00000000" w:rsidDel="00000000" w:rsidP="00000000" w:rsidRDefault="00000000" w:rsidRPr="00000000" w14:paraId="00000058">
      <w:pPr>
        <w:spacing w:after="120" w:lineRule="auto"/>
        <w:rPr>
          <w:color w:val="000000"/>
        </w:rPr>
      </w:pPr>
      <w:r w:rsidDel="00000000" w:rsidR="00000000" w:rsidRPr="00000000">
        <w:rPr>
          <w:color w:val="000000"/>
          <w:rtl w:val="0"/>
        </w:rPr>
        <w:t xml:space="preserve">Espera a que finalice el proceso. Cuando el asistente indique Complete y Database Engine Services aparezca como Succeeded o Success, pulsa “Close”. Si aparece un error, anota el nombre del componente y el mensaje.</w:t>
      </w:r>
    </w:p>
    <w:p w:rsidR="00000000" w:rsidDel="00000000" w:rsidP="00000000" w:rsidRDefault="00000000" w:rsidRPr="00000000" w14:paraId="00000059">
      <w:pPr>
        <w:spacing w:after="20" w:before="40" w:lineRule="auto"/>
        <w:jc w:val="center"/>
        <w:rPr>
          <w:color w:val="000000"/>
        </w:rPr>
      </w:pPr>
      <w:r w:rsidDel="00000000" w:rsidR="00000000" w:rsidRPr="00000000">
        <w:rPr>
          <w:color w:val="000000"/>
        </w:rPr>
        <w:drawing>
          <wp:inline distB="0" distT="0" distL="114300" distR="114300">
            <wp:extent cx="6080760" cy="3561588"/>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080760" cy="356158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rPr>
          <w:color w:val="000000"/>
        </w:rPr>
      </w:pPr>
      <w:r w:rsidDel="00000000" w:rsidR="00000000" w:rsidRPr="00000000">
        <w:rPr>
          <w:color w:val="000000"/>
          <w:rtl w:val="0"/>
        </w:rPr>
        <w:t xml:space="preserve">Paso 14. Descargar SQL Server Management Studio (SSMS)</w:t>
      </w:r>
    </w:p>
    <w:p w:rsidR="00000000" w:rsidDel="00000000" w:rsidP="00000000" w:rsidRDefault="00000000" w:rsidRPr="00000000" w14:paraId="0000005B">
      <w:pPr>
        <w:spacing w:after="120" w:lineRule="auto"/>
        <w:rPr>
          <w:color w:val="000000"/>
        </w:rPr>
      </w:pPr>
      <w:r w:rsidDel="00000000" w:rsidR="00000000" w:rsidRPr="00000000">
        <w:rPr>
          <w:color w:val="000000"/>
          <w:rtl w:val="0"/>
        </w:rPr>
        <w:t xml:space="preserve">SSMS es la herramienta gráfica para conectarte al motor y ejecutar consultas. Si todavía no la tienes instalada, abre la página oficial de Microsoft Learn sobre la descarga de SSMS, descarga su instalador y ejecútalo. Si ya está instalada, pasa al paso siguiente.</w:t>
      </w:r>
    </w:p>
    <w:p w:rsidR="00000000" w:rsidDel="00000000" w:rsidP="00000000" w:rsidRDefault="00000000" w:rsidRPr="00000000" w14:paraId="0000005C">
      <w:pPr>
        <w:spacing w:after="80" w:lineRule="auto"/>
        <w:rPr>
          <w:color w:val="000000"/>
        </w:rPr>
      </w:pPr>
      <w:hyperlink r:id="rId20">
        <w:r w:rsidDel="00000000" w:rsidR="00000000" w:rsidRPr="00000000">
          <w:rPr>
            <w:color w:val="000000"/>
            <w:u w:val="single"/>
            <w:rtl w:val="0"/>
          </w:rPr>
          <w:t xml:space="preserve">Guía oficial de instalación de SSMS</w:t>
        </w:r>
      </w:hyperlink>
      <w:r w:rsidDel="00000000" w:rsidR="00000000" w:rsidRPr="00000000">
        <w:rPr>
          <w:rtl w:val="0"/>
        </w:rPr>
      </w:r>
    </w:p>
    <w:p w:rsidR="00000000" w:rsidDel="00000000" w:rsidP="00000000" w:rsidRDefault="00000000" w:rsidRPr="00000000" w14:paraId="0000005D">
      <w:pPr>
        <w:spacing w:after="20" w:before="40" w:lineRule="auto"/>
        <w:jc w:val="center"/>
        <w:rPr>
          <w:color w:val="000000"/>
        </w:rPr>
      </w:pPr>
      <w:r w:rsidDel="00000000" w:rsidR="00000000" w:rsidRPr="00000000">
        <w:rPr>
          <w:color w:val="000000"/>
        </w:rPr>
        <w:drawing>
          <wp:inline distB="0" distT="0" distL="114300" distR="114300">
            <wp:extent cx="5567363" cy="2933700"/>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67363"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80" w:lineRule="auto"/>
        <w:jc w:val="center"/>
        <w:rPr>
          <w:color w:val="000000"/>
        </w:rPr>
      </w:pPr>
      <w:r w:rsidDel="00000000" w:rsidR="00000000" w:rsidRPr="00000000">
        <w:rPr>
          <w:rtl w:val="0"/>
        </w:rPr>
      </w:r>
    </w:p>
    <w:p w:rsidR="00000000" w:rsidDel="00000000" w:rsidP="00000000" w:rsidRDefault="00000000" w:rsidRPr="00000000" w14:paraId="0000005F">
      <w:pPr>
        <w:pStyle w:val="Heading1"/>
        <w:rPr>
          <w:color w:val="000000"/>
        </w:rPr>
      </w:pPr>
      <w:r w:rsidDel="00000000" w:rsidR="00000000" w:rsidRPr="00000000">
        <w:rPr>
          <w:color w:val="000000"/>
          <w:rtl w:val="0"/>
        </w:rPr>
        <w:t xml:space="preserve">Paso 15. Conectarse al servidor en SSMS</w:t>
      </w:r>
    </w:p>
    <w:p w:rsidR="00000000" w:rsidDel="00000000" w:rsidP="00000000" w:rsidRDefault="00000000" w:rsidRPr="00000000" w14:paraId="00000060">
      <w:pPr>
        <w:spacing w:after="120" w:lineRule="auto"/>
        <w:rPr>
          <w:color w:val="000000"/>
        </w:rPr>
      </w:pPr>
      <w:r w:rsidDel="00000000" w:rsidR="00000000" w:rsidRPr="00000000">
        <w:rPr>
          <w:color w:val="000000"/>
          <w:rtl w:val="0"/>
        </w:rPr>
        <w:t xml:space="preserve">Abre SSMS. En la ventana Conectar, selecciona “Autenticación de Windows”. Para una instancia predeterminada escribe “localhost” en Nombre del servidor y deja la base de datos como &lt;predeterminado&gt;. Pulsa “Conectar”.</w:t>
      </w:r>
    </w:p>
    <w:p w:rsidR="00000000" w:rsidDel="00000000" w:rsidP="00000000" w:rsidRDefault="00000000" w:rsidRPr="00000000" w14:paraId="00000061">
      <w:pPr>
        <w:spacing w:after="20" w:before="40" w:lineRule="auto"/>
        <w:jc w:val="center"/>
        <w:rPr>
          <w:color w:val="000000"/>
        </w:rPr>
      </w:pPr>
      <w:r w:rsidDel="00000000" w:rsidR="00000000" w:rsidRPr="00000000">
        <w:rPr>
          <w:color w:val="000000"/>
        </w:rPr>
        <w:drawing>
          <wp:inline distB="0" distT="0" distL="114300" distR="114300">
            <wp:extent cx="6080760" cy="3561588"/>
            <wp:effectExtent b="0" l="0" r="0" t="0"/>
            <wp:docPr id="1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080760" cy="356158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80" w:lineRule="auto"/>
        <w:jc w:val="center"/>
        <w:rPr>
          <w:color w:val="000000"/>
        </w:rPr>
      </w:pPr>
      <w:r w:rsidDel="00000000" w:rsidR="00000000" w:rsidRPr="00000000">
        <w:rPr>
          <w:i w:val="1"/>
          <w:iCs w:val="1"/>
          <w:color w:val="000000"/>
          <w:sz w:val="16"/>
          <w:szCs w:val="16"/>
          <w:rtl w:val="0"/>
        </w:rPr>
        <w:t xml:space="preserve">.</w:t>
      </w:r>
      <w:r w:rsidDel="00000000" w:rsidR="00000000" w:rsidRPr="00000000">
        <w:rPr>
          <w:rtl w:val="0"/>
        </w:rPr>
      </w:r>
    </w:p>
    <w:p w:rsidR="00000000" w:rsidDel="00000000" w:rsidP="00000000" w:rsidRDefault="00000000" w:rsidRPr="00000000" w14:paraId="00000063">
      <w:pPr>
        <w:pStyle w:val="Heading1"/>
        <w:rPr>
          <w:color w:val="000000"/>
        </w:rPr>
      </w:pPr>
      <w:r w:rsidDel="00000000" w:rsidR="00000000" w:rsidRPr="00000000">
        <w:rPr>
          <w:color w:val="000000"/>
          <w:rtl w:val="0"/>
        </w:rPr>
        <w:t xml:space="preserve">Paso 16. Crear una base de datos y una tabla de prueba</w:t>
      </w:r>
    </w:p>
    <w:p w:rsidR="00000000" w:rsidDel="00000000" w:rsidP="00000000" w:rsidRDefault="00000000" w:rsidRPr="00000000" w14:paraId="00000064">
      <w:pPr>
        <w:spacing w:after="120" w:lineRule="auto"/>
        <w:rPr>
          <w:color w:val="000000"/>
        </w:rPr>
      </w:pPr>
      <w:r w:rsidDel="00000000" w:rsidR="00000000" w:rsidRPr="00000000">
        <w:rPr>
          <w:color w:val="000000"/>
          <w:rtl w:val="0"/>
        </w:rPr>
        <w:t xml:space="preserve">Una vez conectado, pulsa “Nueva consulta”, escribe el código que aparece abajo y selecciona “Ejecutar”. La consulta crea una base de datos, una tabla Estudiantes, inserta un registro y muestra el resultado.</w:t>
      </w:r>
    </w:p>
    <w:p w:rsidR="00000000" w:rsidDel="00000000" w:rsidP="00000000" w:rsidRDefault="00000000" w:rsidRPr="00000000" w14:paraId="00000065">
      <w:pPr>
        <w:spacing w:after="20" w:before="40" w:lineRule="auto"/>
        <w:jc w:val="center"/>
        <w:rPr>
          <w:color w:val="000000"/>
        </w:rPr>
      </w:pPr>
      <w:r w:rsidDel="00000000" w:rsidR="00000000" w:rsidRPr="00000000">
        <w:rPr>
          <w:color w:val="000000"/>
        </w:rPr>
        <w:drawing>
          <wp:inline distB="0" distT="0" distL="114300" distR="114300">
            <wp:extent cx="6080760" cy="3561588"/>
            <wp:effectExtent b="0" l="0" r="0" t="0"/>
            <wp:docPr id="1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080760" cy="356158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80" w:lineRule="auto"/>
        <w:jc w:val="center"/>
        <w:rPr>
          <w:color w:val="000000"/>
        </w:rPr>
      </w:pPr>
      <w:r w:rsidDel="00000000" w:rsidR="00000000" w:rsidRPr="00000000">
        <w:rPr>
          <w:rtl w:val="0"/>
        </w:rPr>
      </w:r>
    </w:p>
    <w:tbl>
      <w:tblPr>
        <w:tblStyle w:val="Table4"/>
        <w:tblW w:w="10282.0" w:type="dxa"/>
        <w:jc w:val="center"/>
        <w:tblLayout w:type="fixed"/>
        <w:tblLook w:val="0400"/>
      </w:tblPr>
      <w:tblGrid>
        <w:gridCol w:w="10282"/>
        <w:tblGridChange w:id="0">
          <w:tblGrid>
            <w:gridCol w:w="10282"/>
          </w:tblGrid>
        </w:tblGridChange>
      </w:tblGrid>
      <w:tr>
        <w:trPr>
          <w:cantSplit w:val="0"/>
          <w:tblHeader w:val="0"/>
        </w:trPr>
        <w:tc>
          <w:tcPr>
            <w:shd w:fill="f1f5f9" w:val="clear"/>
          </w:tcPr>
          <w:p w:rsidR="00000000" w:rsidDel="00000000" w:rsidP="00000000" w:rsidRDefault="00000000" w:rsidRPr="00000000" w14:paraId="00000067">
            <w:pPr>
              <w:spacing w:after="60" w:before="60" w:lineRule="auto"/>
              <w:rPr>
                <w:color w:val="000000"/>
              </w:rPr>
            </w:pPr>
            <w:r w:rsidDel="00000000" w:rsidR="00000000" w:rsidRPr="00000000">
              <w:rPr>
                <w:color w:val="000000"/>
                <w:sz w:val="16"/>
                <w:szCs w:val="16"/>
                <w:rtl w:val="0"/>
              </w:rPr>
              <w:t xml:space="preserve">CREATE DATABASE PracticaDB;</w:t>
              <w:br w:type="textWrapping"/>
              <w:t xml:space="preserve">GO</w:t>
              <w:br w:type="textWrapping"/>
              <w:br w:type="textWrapping"/>
              <w:t xml:space="preserve">USE PracticaDB;</w:t>
              <w:br w:type="textWrapping"/>
              <w:t xml:space="preserve">GO</w:t>
              <w:br w:type="textWrapping"/>
              <w:br w:type="textWrapping"/>
              <w:t xml:space="preserve">CREATE TABLE Estudiantes (</w:t>
              <w:br w:type="textWrapping"/>
              <w:t xml:space="preserve">    Id INT PRIMARY KEY,</w:t>
              <w:br w:type="textWrapping"/>
              <w:t xml:space="preserve">    Nombre VARCHAR(80) NOT NULL,</w:t>
              <w:br w:type="textWrapping"/>
              <w:t xml:space="preserve">    Edad INT</w:t>
              <w:br w:type="textWrapping"/>
              <w:t xml:space="preserve">);</w:t>
              <w:br w:type="textWrapping"/>
              <w:t xml:space="preserve">GO</w:t>
              <w:br w:type="textWrapping"/>
              <w:br w:type="textWrapping"/>
              <w:t xml:space="preserve">INSERT INTO Estudiantes (Id, Nombre, Edad)</w:t>
              <w:br w:type="textWrapping"/>
              <w:t xml:space="preserve">VALUES (1, 'Ana', 20);</w:t>
              <w:br w:type="textWrapping"/>
              <w:t xml:space="preserve">GO</w:t>
              <w:br w:type="textWrapping"/>
              <w:br w:type="textWrapping"/>
              <w:t xml:space="preserve">SELECT * FROM Estudiantes;</w:t>
              <w:br w:type="textWrapping"/>
              <w:t xml:space="preserve">GO</w:t>
            </w:r>
            <w:r w:rsidDel="00000000" w:rsidR="00000000" w:rsidRPr="00000000">
              <w:rPr>
                <w:rtl w:val="0"/>
              </w:rPr>
            </w:r>
          </w:p>
        </w:tc>
      </w:tr>
      <w:tr>
        <w:trPr>
          <w:cantSplit w:val="0"/>
          <w:tblHeader w:val="0"/>
        </w:trPr>
        <w:tc>
          <w:tcPr>
            <w:shd w:fill="fff4d6" w:val="clear"/>
            <w:vAlign w:val="center"/>
          </w:tcPr>
          <w:p w:rsidR="00000000" w:rsidDel="00000000" w:rsidP="00000000" w:rsidRDefault="00000000" w:rsidRPr="00000000" w14:paraId="00000068">
            <w:pPr>
              <w:spacing w:after="60" w:before="60" w:lineRule="auto"/>
              <w:rPr>
                <w:color w:val="000000"/>
              </w:rPr>
            </w:pPr>
            <w:r w:rsidDel="00000000" w:rsidR="00000000" w:rsidRPr="00000000">
              <w:rPr>
                <w:color w:val="000000"/>
                <w:sz w:val="18"/>
                <w:szCs w:val="18"/>
                <w:rtl w:val="0"/>
              </w:rPr>
              <w:t xml:space="preserve">Resultado esperado: una fila con Id = 1, Nombre = Ana y Edad = 20.</w:t>
            </w:r>
            <w:r w:rsidDel="00000000" w:rsidR="00000000" w:rsidRPr="00000000">
              <w:rPr>
                <w:rtl w:val="0"/>
              </w:rPr>
            </w:r>
          </w:p>
        </w:tc>
      </w:tr>
    </w:tbl>
    <w:p w:rsidR="00000000" w:rsidDel="00000000" w:rsidP="00000000" w:rsidRDefault="00000000" w:rsidRPr="00000000" w14:paraId="00000069">
      <w:pPr>
        <w:pStyle w:val="Heading1"/>
        <w:rPr>
          <w:color w:val="000000"/>
        </w:rPr>
      </w:pPr>
      <w:r w:rsidDel="00000000" w:rsidR="00000000" w:rsidRPr="00000000">
        <w:rPr>
          <w:color w:val="000000"/>
          <w:rtl w:val="0"/>
        </w:rPr>
        <w:t xml:space="preserve">Comprobación final</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i w:val="0"/>
          <w:iCs w:val="0"/>
          <w:smallCaps w:val="0"/>
          <w:strike w:val="0"/>
          <w:color w:val="000000"/>
          <w:sz w:val="20"/>
          <w:szCs w:val="20"/>
          <w:u w:val="none"/>
          <w:shd w:fill="auto" w:val="clear"/>
          <w:vertAlign w:val="baseline"/>
          <w:rtl w:val="0"/>
        </w:rPr>
        <w:t xml:space="preserve">☐ SQL Server 2025 se instaló correctamente.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i w:val="0"/>
          <w:iCs w:val="0"/>
          <w:smallCaps w:val="0"/>
          <w:strike w:val="0"/>
          <w:color w:val="000000"/>
          <w:sz w:val="20"/>
          <w:szCs w:val="20"/>
          <w:u w:val="none"/>
          <w:shd w:fill="auto" w:val="clear"/>
          <w:vertAlign w:val="baseline"/>
          <w:rtl w:val="0"/>
        </w:rPr>
        <w:t xml:space="preserve">☐ Database Engine Services aparece como instalado.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i w:val="0"/>
          <w:iCs w:val="0"/>
          <w:smallCaps w:val="0"/>
          <w:strike w:val="0"/>
          <w:color w:val="000000"/>
          <w:sz w:val="20"/>
          <w:szCs w:val="20"/>
          <w:u w:val="none"/>
          <w:shd w:fill="auto" w:val="clear"/>
          <w:vertAlign w:val="baseline"/>
          <w:rtl w:val="0"/>
        </w:rPr>
        <w:t xml:space="preserve">☐ Se agregó la cuenta de Windows como administradora, si se utilizó esa autenticación.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i w:val="0"/>
          <w:iCs w:val="0"/>
          <w:smallCaps w:val="0"/>
          <w:strike w:val="0"/>
          <w:color w:val="000000"/>
          <w:sz w:val="20"/>
          <w:szCs w:val="20"/>
          <w:u w:val="none"/>
          <w:shd w:fill="auto" w:val="clear"/>
          <w:vertAlign w:val="baseline"/>
          <w:rtl w:val="0"/>
        </w:rPr>
        <w:t xml:space="preserve">☐ SSMS abre y se conecta a la instancia local.</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i w:val="0"/>
          <w:iCs w:val="0"/>
          <w:smallCaps w:val="0"/>
          <w:strike w:val="0"/>
          <w:color w:val="000000"/>
          <w:sz w:val="20"/>
          <w:szCs w:val="20"/>
          <w:u w:val="none"/>
          <w:shd w:fill="auto" w:val="clear"/>
          <w:vertAlign w:val="baseline"/>
          <w:rtl w:val="0"/>
        </w:rPr>
        <w:t xml:space="preserve">☐ La consulta de prueba crea PracticaDB y la tabla Estudiantes.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rFonts w:ascii="Arial" w:cs="Arial" w:eastAsia="Arial" w:hAnsi="Arial"/>
          <w:color w:val="000000"/>
        </w:rPr>
      </w:pPr>
      <w:r w:rsidDel="00000000" w:rsidR="00000000" w:rsidRPr="00000000">
        <w:rPr>
          <w:i w:val="0"/>
          <w:iCs w:val="0"/>
          <w:smallCaps w:val="0"/>
          <w:strike w:val="0"/>
          <w:color w:val="000000"/>
          <w:sz w:val="20"/>
          <w:szCs w:val="20"/>
          <w:u w:val="none"/>
          <w:shd w:fill="auto" w:val="clear"/>
          <w:vertAlign w:val="baseline"/>
          <w:rtl w:val="0"/>
        </w:rPr>
        <w:t xml:space="preserve">☐ Se observa el resultado con Id = 1, Nombre = Ana y Edad = 20.</w:t>
      </w:r>
    </w:p>
    <w:p w:rsidR="00000000" w:rsidDel="00000000" w:rsidP="00000000" w:rsidRDefault="00000000" w:rsidRPr="00000000" w14:paraId="00000070">
      <w:pPr>
        <w:pStyle w:val="Heading1"/>
        <w:rPr>
          <w:color w:val="000000"/>
        </w:rPr>
      </w:pPr>
      <w:r w:rsidDel="00000000" w:rsidR="00000000" w:rsidRPr="00000000">
        <w:rPr>
          <w:color w:val="000000"/>
          <w:rtl w:val="0"/>
        </w:rPr>
        <w:t xml:space="preserve">Solución de problemas frecuentes</w:t>
      </w:r>
    </w:p>
    <w:tbl>
      <w:tblPr>
        <w:tblStyle w:val="Table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d9eaf7" w:val="clear"/>
          </w:tcPr>
          <w:p w:rsidR="00000000" w:rsidDel="00000000" w:rsidP="00000000" w:rsidRDefault="00000000" w:rsidRPr="00000000" w14:paraId="00000071">
            <w:pPr>
              <w:rPr>
                <w:color w:val="000000"/>
              </w:rPr>
            </w:pPr>
            <w:r w:rsidDel="00000000" w:rsidR="00000000" w:rsidRPr="00000000">
              <w:rPr>
                <w:b w:val="1"/>
                <w:bCs w:val="1"/>
                <w:color w:val="000000"/>
                <w:rtl w:val="0"/>
              </w:rPr>
              <w:t xml:space="preserve">Situación</w:t>
            </w:r>
            <w:r w:rsidDel="00000000" w:rsidR="00000000" w:rsidRPr="00000000">
              <w:rPr>
                <w:rtl w:val="0"/>
              </w:rPr>
            </w:r>
          </w:p>
        </w:tc>
        <w:tc>
          <w:tcPr>
            <w:shd w:fill="d9eaf7" w:val="clear"/>
          </w:tcPr>
          <w:p w:rsidR="00000000" w:rsidDel="00000000" w:rsidP="00000000" w:rsidRDefault="00000000" w:rsidRPr="00000000" w14:paraId="00000072">
            <w:pPr>
              <w:rPr>
                <w:color w:val="000000"/>
              </w:rPr>
            </w:pPr>
            <w:r w:rsidDel="00000000" w:rsidR="00000000" w:rsidRPr="00000000">
              <w:rPr>
                <w:b w:val="1"/>
                <w:bCs w:val="1"/>
                <w:color w:val="000000"/>
                <w:rtl w:val="0"/>
              </w:rPr>
              <w:t xml:space="preserve">Qué hacer</w:t>
            </w:r>
            <w:r w:rsidDel="00000000" w:rsidR="00000000" w:rsidRPr="00000000">
              <w:rPr>
                <w:rtl w:val="0"/>
              </w:rPr>
            </w:r>
          </w:p>
        </w:tc>
      </w:tr>
      <w:tr>
        <w:trPr>
          <w:cantSplit w:val="0"/>
          <w:tblHeader w:val="0"/>
        </w:trPr>
        <w:tc>
          <w:tcPr/>
          <w:p w:rsidR="00000000" w:rsidDel="00000000" w:rsidP="00000000" w:rsidRDefault="00000000" w:rsidRPr="00000000" w14:paraId="00000073">
            <w:pPr>
              <w:rPr>
                <w:color w:val="000000"/>
              </w:rPr>
            </w:pPr>
            <w:r w:rsidDel="00000000" w:rsidR="00000000" w:rsidRPr="00000000">
              <w:rPr>
                <w:color w:val="000000"/>
                <w:sz w:val="18"/>
                <w:szCs w:val="18"/>
                <w:rtl w:val="0"/>
              </w:rPr>
              <w:t xml:space="preserve">Advertencia amarilla de Windows Firewall</w:t>
            </w:r>
            <w:r w:rsidDel="00000000" w:rsidR="00000000" w:rsidRPr="00000000">
              <w:rPr>
                <w:rtl w:val="0"/>
              </w:rPr>
            </w:r>
          </w:p>
        </w:tc>
        <w:tc>
          <w:tcPr/>
          <w:p w:rsidR="00000000" w:rsidDel="00000000" w:rsidP="00000000" w:rsidRDefault="00000000" w:rsidRPr="00000000" w14:paraId="00000074">
            <w:pPr>
              <w:rPr>
                <w:color w:val="000000"/>
              </w:rPr>
            </w:pPr>
            <w:r w:rsidDel="00000000" w:rsidR="00000000" w:rsidRPr="00000000">
              <w:rPr>
                <w:color w:val="000000"/>
                <w:sz w:val="18"/>
                <w:szCs w:val="18"/>
                <w:rtl w:val="0"/>
              </w:rPr>
              <w:t xml:space="preserve">No desactives el firewall. Continúa solo si no existe un error bloqueante; el aviso suele referirse a conexiones remotas.</w:t>
            </w:r>
            <w:r w:rsidDel="00000000" w:rsidR="00000000" w:rsidRPr="00000000">
              <w:rPr>
                <w:rtl w:val="0"/>
              </w:rPr>
            </w:r>
          </w:p>
        </w:tc>
      </w:tr>
      <w:tr>
        <w:trPr>
          <w:cantSplit w:val="0"/>
          <w:tblHeader w:val="0"/>
        </w:trPr>
        <w:tc>
          <w:tcPr/>
          <w:p w:rsidR="00000000" w:rsidDel="00000000" w:rsidP="00000000" w:rsidRDefault="00000000" w:rsidRPr="00000000" w14:paraId="00000075">
            <w:pPr>
              <w:rPr>
                <w:color w:val="000000"/>
              </w:rPr>
            </w:pPr>
            <w:r w:rsidDel="00000000" w:rsidR="00000000" w:rsidRPr="00000000">
              <w:rPr>
                <w:color w:val="000000"/>
                <w:sz w:val="18"/>
                <w:szCs w:val="18"/>
                <w:rtl w:val="0"/>
              </w:rPr>
              <w:t xml:space="preserve">Next está desactivado</w:t>
            </w:r>
            <w:r w:rsidDel="00000000" w:rsidR="00000000" w:rsidRPr="00000000">
              <w:rPr>
                <w:rtl w:val="0"/>
              </w:rPr>
            </w:r>
          </w:p>
        </w:tc>
        <w:tc>
          <w:tcPr/>
          <w:p w:rsidR="00000000" w:rsidDel="00000000" w:rsidP="00000000" w:rsidRDefault="00000000" w:rsidRPr="00000000" w14:paraId="00000076">
            <w:pPr>
              <w:rPr>
                <w:color w:val="000000"/>
              </w:rPr>
            </w:pPr>
            <w:r w:rsidDel="00000000" w:rsidR="00000000" w:rsidRPr="00000000">
              <w:rPr>
                <w:color w:val="000000"/>
                <w:sz w:val="18"/>
                <w:szCs w:val="18"/>
                <w:rtl w:val="0"/>
              </w:rPr>
              <w:t xml:space="preserve">Revisa si falta una casilla obligatoria o si existe una regla con error.</w:t>
            </w:r>
            <w:r w:rsidDel="00000000" w:rsidR="00000000" w:rsidRPr="00000000">
              <w:rPr>
                <w:rtl w:val="0"/>
              </w:rPr>
            </w:r>
          </w:p>
        </w:tc>
      </w:tr>
      <w:tr>
        <w:trPr>
          <w:cantSplit w:val="0"/>
          <w:tblHeader w:val="0"/>
        </w:trPr>
        <w:tc>
          <w:tcPr/>
          <w:p w:rsidR="00000000" w:rsidDel="00000000" w:rsidP="00000000" w:rsidRDefault="00000000" w:rsidRPr="00000000" w14:paraId="00000077">
            <w:pPr>
              <w:rPr>
                <w:color w:val="000000"/>
              </w:rPr>
            </w:pPr>
            <w:r w:rsidDel="00000000" w:rsidR="00000000" w:rsidRPr="00000000">
              <w:rPr>
                <w:color w:val="000000"/>
                <w:sz w:val="18"/>
                <w:szCs w:val="18"/>
                <w:rtl w:val="0"/>
              </w:rPr>
              <w:t xml:space="preserve">SSMS no conecta con localhost</w:t>
            </w:r>
            <w:r w:rsidDel="00000000" w:rsidR="00000000" w:rsidRPr="00000000">
              <w:rPr>
                <w:rtl w:val="0"/>
              </w:rPr>
            </w:r>
          </w:p>
        </w:tc>
        <w:tc>
          <w:tcPr/>
          <w:p w:rsidR="00000000" w:rsidDel="00000000" w:rsidP="00000000" w:rsidRDefault="00000000" w:rsidRPr="00000000" w14:paraId="00000078">
            <w:pPr>
              <w:rPr>
                <w:color w:val="000000"/>
              </w:rPr>
            </w:pPr>
            <w:r w:rsidDel="00000000" w:rsidR="00000000" w:rsidRPr="00000000">
              <w:rPr>
                <w:color w:val="000000"/>
                <w:sz w:val="18"/>
                <w:szCs w:val="18"/>
                <w:rtl w:val="0"/>
              </w:rPr>
              <w:t xml:space="preserve">Confirma el nombre de instancia y que el servicio SQL Server esté iniciado.</w:t>
            </w:r>
            <w:r w:rsidDel="00000000" w:rsidR="00000000" w:rsidRPr="00000000">
              <w:rPr>
                <w:rtl w:val="0"/>
              </w:rPr>
            </w:r>
          </w:p>
        </w:tc>
      </w:tr>
      <w:tr>
        <w:trPr>
          <w:cantSplit w:val="0"/>
          <w:tblHeader w:val="0"/>
        </w:trPr>
        <w:tc>
          <w:tcPr/>
          <w:p w:rsidR="00000000" w:rsidDel="00000000" w:rsidP="00000000" w:rsidRDefault="00000000" w:rsidRPr="00000000" w14:paraId="00000079">
            <w:pPr>
              <w:rPr>
                <w:color w:val="000000"/>
              </w:rPr>
            </w:pPr>
            <w:r w:rsidDel="00000000" w:rsidR="00000000" w:rsidRPr="00000000">
              <w:rPr>
                <w:color w:val="000000"/>
                <w:sz w:val="18"/>
                <w:szCs w:val="18"/>
                <w:rtl w:val="0"/>
              </w:rPr>
              <w:t xml:space="preserve">No aparecen bases de datos ni tablas</w:t>
            </w:r>
            <w:r w:rsidDel="00000000" w:rsidR="00000000" w:rsidRPr="00000000">
              <w:rPr>
                <w:rtl w:val="0"/>
              </w:rPr>
            </w:r>
          </w:p>
        </w:tc>
        <w:tc>
          <w:tcPr/>
          <w:p w:rsidR="00000000" w:rsidDel="00000000" w:rsidP="00000000" w:rsidRDefault="00000000" w:rsidRPr="00000000" w14:paraId="0000007A">
            <w:pPr>
              <w:rPr>
                <w:color w:val="000000"/>
              </w:rPr>
            </w:pPr>
            <w:r w:rsidDel="00000000" w:rsidR="00000000" w:rsidRPr="00000000">
              <w:rPr>
                <w:color w:val="000000"/>
                <w:sz w:val="18"/>
                <w:szCs w:val="18"/>
                <w:rtl w:val="0"/>
              </w:rPr>
              <w:t xml:space="preserve">Comprueba que Database Engine Services esté instalado; SSMS por sí solo no instala el motor.</w:t>
            </w:r>
            <w:r w:rsidDel="00000000" w:rsidR="00000000" w:rsidRPr="00000000">
              <w:rPr>
                <w:rtl w:val="0"/>
              </w:rPr>
            </w:r>
          </w:p>
        </w:tc>
      </w:tr>
      <w:tr>
        <w:trPr>
          <w:cantSplit w:val="0"/>
          <w:tblHeader w:val="0"/>
        </w:trPr>
        <w:tc>
          <w:tcPr/>
          <w:p w:rsidR="00000000" w:rsidDel="00000000" w:rsidP="00000000" w:rsidRDefault="00000000" w:rsidRPr="00000000" w14:paraId="0000007B">
            <w:pPr>
              <w:rPr>
                <w:color w:val="000000"/>
              </w:rPr>
            </w:pPr>
            <w:r w:rsidDel="00000000" w:rsidR="00000000" w:rsidRPr="00000000">
              <w:rPr>
                <w:color w:val="000000"/>
                <w:sz w:val="18"/>
                <w:szCs w:val="18"/>
                <w:rtl w:val="0"/>
              </w:rPr>
              <w:t xml:space="preserve">NetBeans no conecta</w:t>
            </w:r>
            <w:r w:rsidDel="00000000" w:rsidR="00000000" w:rsidRPr="00000000">
              <w:rPr>
                <w:rtl w:val="0"/>
              </w:rPr>
            </w:r>
          </w:p>
        </w:tc>
        <w:tc>
          <w:tcPr/>
          <w:p w:rsidR="00000000" w:rsidDel="00000000" w:rsidP="00000000" w:rsidRDefault="00000000" w:rsidRPr="00000000" w14:paraId="0000007C">
            <w:pPr>
              <w:rPr>
                <w:color w:val="000000"/>
              </w:rPr>
            </w:pPr>
            <w:r w:rsidDel="00000000" w:rsidR="00000000" w:rsidRPr="00000000">
              <w:rPr>
                <w:color w:val="000000"/>
                <w:sz w:val="18"/>
                <w:szCs w:val="18"/>
                <w:rtl w:val="0"/>
              </w:rPr>
              <w:t xml:space="preserve">Verifica el driver JDBC, servidor/instancia y autenticación. No incluyas credenciales en el informe.</w:t>
            </w:r>
            <w:r w:rsidDel="00000000" w:rsidR="00000000" w:rsidRPr="00000000">
              <w:rPr>
                <w:rtl w:val="0"/>
              </w:rPr>
            </w:r>
          </w:p>
        </w:tc>
      </w:tr>
    </w:tbl>
    <w:p w:rsidR="00000000" w:rsidDel="00000000" w:rsidP="00000000" w:rsidRDefault="00000000" w:rsidRPr="00000000" w14:paraId="0000007D">
      <w:pPr>
        <w:pStyle w:val="Heading1"/>
        <w:rPr>
          <w:color w:val="000000"/>
        </w:rPr>
      </w:pPr>
      <w:r w:rsidDel="00000000" w:rsidR="00000000" w:rsidRPr="00000000">
        <w:rPr>
          <w:color w:val="000000"/>
          <w:rtl w:val="0"/>
        </w:rPr>
        <w:t xml:space="preserve">Fuentes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hyperlink r:id="rId24">
        <w:r w:rsidDel="00000000" w:rsidR="00000000" w:rsidRPr="00000000">
          <w:rPr>
            <w:i w:val="0"/>
            <w:iCs w:val="0"/>
            <w:smallCaps w:val="0"/>
            <w:strike w:val="0"/>
            <w:color w:val="000000"/>
            <w:sz w:val="20"/>
            <w:szCs w:val="20"/>
            <w:u w:val="single"/>
            <w:shd w:fill="auto" w:val="clear"/>
            <w:vertAlign w:val="baseline"/>
            <w:rtl w:val="0"/>
          </w:rPr>
          <w:t xml:space="preserve">Microsoft: descargas de SQL Server</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hyperlink r:id="rId25">
        <w:r w:rsidDel="00000000" w:rsidR="00000000" w:rsidRPr="00000000">
          <w:rPr>
            <w:i w:val="0"/>
            <w:iCs w:val="0"/>
            <w:smallCaps w:val="0"/>
            <w:strike w:val="0"/>
            <w:color w:val="000000"/>
            <w:sz w:val="20"/>
            <w:szCs w:val="20"/>
            <w:u w:val="single"/>
            <w:shd w:fill="auto" w:val="clear"/>
            <w:vertAlign w:val="baseline"/>
            <w:rtl w:val="0"/>
          </w:rPr>
          <w:t xml:space="preserve">Microsoft Learn: instalación desde el asistente</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rFonts w:ascii="Arial" w:cs="Arial" w:eastAsia="Arial" w:hAnsi="Arial"/>
          <w:color w:val="000000"/>
        </w:rPr>
      </w:pPr>
      <w:hyperlink r:id="rId26">
        <w:r w:rsidDel="00000000" w:rsidR="00000000" w:rsidRPr="00000000">
          <w:rPr>
            <w:i w:val="0"/>
            <w:iCs w:val="0"/>
            <w:smallCaps w:val="0"/>
            <w:strike w:val="0"/>
            <w:color w:val="000000"/>
            <w:sz w:val="20"/>
            <w:szCs w:val="20"/>
            <w:u w:val="single"/>
            <w:shd w:fill="auto" w:val="clear"/>
            <w:vertAlign w:val="baseline"/>
            <w:rtl w:val="0"/>
          </w:rPr>
          <w:t xml:space="preserve">Microsoft Learn: descarga e instalación de SSMS</w:t>
        </w:r>
      </w:hyperlink>
      <w:r w:rsidDel="00000000" w:rsidR="00000000" w:rsidRPr="00000000">
        <w:rPr>
          <w:rtl w:val="0"/>
        </w:rPr>
      </w:r>
    </w:p>
    <w:p w:rsidR="00000000" w:rsidDel="00000000" w:rsidP="00000000" w:rsidRDefault="00000000" w:rsidRPr="00000000" w14:paraId="00000081">
      <w:pPr>
        <w:rPr>
          <w:color w:val="000000"/>
        </w:rPr>
      </w:pPr>
      <w:r w:rsidDel="00000000" w:rsidR="00000000" w:rsidRPr="00000000">
        <w:rPr>
          <w:rtl w:val="0"/>
        </w:rPr>
      </w:r>
    </w:p>
    <w:sectPr>
      <w:pgSz w:h="15840" w:w="12240" w:orient="portrait"/>
      <w:pgMar w:bottom="792" w:top="792" w:left="979" w:right="979"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3746"/>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95285"/>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95285"/>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2375f"/>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s-es/ssms/download-sql-server-management-studio-ssms" TargetMode="External"/><Relationship Id="rId22" Type="http://schemas.openxmlformats.org/officeDocument/2006/relationships/image" Target="media/image11.png"/><Relationship Id="rId21" Type="http://schemas.openxmlformats.org/officeDocument/2006/relationships/image" Target="media/image9.png"/><Relationship Id="rId24" Type="http://schemas.openxmlformats.org/officeDocument/2006/relationships/hyperlink" Target="https://www.microsoft.com/es-es/sql-server/sql-server-downloads"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learn.microsoft.com/es-es/ssms/download-sql-server-management-studio-ssms" TargetMode="External"/><Relationship Id="rId25" Type="http://schemas.openxmlformats.org/officeDocument/2006/relationships/hyperlink" Target="https://learn.microsoft.com/es-es/sql/database-engine/install-windows/install-sql-server-from-the-installation-wizard-setup?view=sql-server-ver17" TargetMode="External"/><Relationship Id="rId5" Type="http://schemas.openxmlformats.org/officeDocument/2006/relationships/styles" Target="styles.xml"/><Relationship Id="rId6" Type="http://schemas.openxmlformats.org/officeDocument/2006/relationships/image" Target="media/image13.jpg"/><Relationship Id="rId7" Type="http://schemas.openxmlformats.org/officeDocument/2006/relationships/image" Target="media/image2.png"/><Relationship Id="rId8" Type="http://schemas.openxmlformats.org/officeDocument/2006/relationships/image" Target="media/image10.png"/><Relationship Id="rId11" Type="http://schemas.openxmlformats.org/officeDocument/2006/relationships/image" Target="media/image17.png"/><Relationship Id="rId10" Type="http://schemas.openxmlformats.org/officeDocument/2006/relationships/image" Target="media/image14.png"/><Relationship Id="rId13" Type="http://schemas.openxmlformats.org/officeDocument/2006/relationships/image" Target="media/image12.png"/><Relationship Id="rId12"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16.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