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URSA</w:t>
      </w:r>
    </w:p>
    <w:p>
      <w:pPr>
        <w:jc w:val="center"/>
      </w:pPr>
      <w:r>
        <w:rPr>
          <w:rFonts w:ascii="Georgia" w:hAnsi="Georgia" w:cs="Georgia"/>
          <w:b/>
          <w:color w:val="A0522D"/>
          <w:sz w:val="34"/>
        </w:rPr>
        <w:t>Paths of the Stars</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