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Boomstick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everything. The +2 pistol with its bottomless clockwork drum, +2 to spell attack rolls (a bonus that reaches her Eldritch Cannon's attacks too), ignored Half Cover on spell attacks, the 1d8 Thunder Arcane Firearm rider, the Concussion boom that steals Reactions, and True Strike channeled through the barrel.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nothing held back. Boomstick arrives complete, and this door pays its whole price on day one; what grows from here is only the legend.</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Awakened Essence Sphere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Aether Ward, twice per Short Rest: Lilly and each ally within 15 feet gain 2d8 + her Intelligence modifier Temporary Hit Points.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all five discharges. A fire nova (Cinderstorm), a lull that stills a warband (the Drowning Lull), a tailwind at every ally's back (Tailwind), the ground turned weapon (Tectonic Slam), and a shadow's hungry pull (Soul Siphon) each wake only when their rift falls and its Mote comes home. Five rifts stand between this Sphere and its full voice, and it means to earn every one.</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the Sentinel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whole statblock. 40 Hit Points behind AC 18, its own 30 feet of Speed, Force Blast or Electric Pulse on her Bonus Action (her pick every round), Guardian Protocol once per round, and a free attunement slot besides, since the Dynamo lives on inside the frame.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its Hit Points keep pace with her, 5 + five times her Artificer level, so the guardian grows sturdier every time Lilly does.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