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2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Piplup makes two Ice Beam attacks.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+6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20 feet until the end of its next turn (the slow doesn't stack).</w:t>
            </w:r>
          </w:p>
          <w:p>
            <w:pPr>
              <w:spacing w:after="20"/>
            </w:pPr>
            <w:r>
              <w:rPr>
                <w:rFonts w:ascii="Georgia" w:hAnsi="Georgia" w:cs="Georgia"/>
                <w:b/>
                <w:i/>
                <w:color w:val="222222"/>
                <w:sz w:val="17"/>
              </w:rPr>
              <w:t xml:space="preserve">Heal Bubble (Bonus Action, 5/Short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Piplup breathes out a rolling bank of cool silver fog: a 20-foot-radius Sphere centered on a point he can see within 60 feet, Heavily Obscured for 1 minute or until a strong wind clears it. Piplup and his friends always know where each other are inside it; enemies do not.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Water Jet.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attacks one of his allies, a needle of high-pressure water snaps out: the attacker takes 7 (2d6) Bludgeoning damage and the triggering attack is made with Disadvantage.</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3" name="Picture 6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108960" cy="3108960"/>
                    </a:xfrm>
                    <a:prstGeom prst="rect"/>
                  </pic:spPr>
                </pic:pic>
              </a:graphicData>
            </a:graphic>
          </wp:inline>
        </w:drawing>
      </w:r>
    </w:p>
    <w:p>
      <w:pPr>
        <w:spacing w:after="2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8" name="Picture 68"/>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Staff of Waking Constellations.</w:t>
            </w:r>
          </w:p>
        </w:tc>
        <w:tc>
          <w:tcPr>
            <w:tcW w:type="dxa" w:w="3120"/>
          </w:tcPr>
          <w:p>
            <w:pPr>
              <w:ind w:left="160" w:right="160"/>
              <w:jc w:val="center"/>
            </w:pPr>
            <w:r>
              <w:rPr>
                <w:rFonts w:ascii="Georgia" w:hAnsi="Georgia" w:cs="Georgia"/>
                <w:i/>
                <w:color w:val="888888"/>
                <w:sz w:val="18"/>
              </w:rPr>
              <w:t>The Sash of the Swift Current, rewoven.</w:t>
            </w:r>
          </w:p>
        </w:tc>
        <w:tc>
          <w:tcPr>
            <w:tcW w:type="dxa" w:w="3120"/>
          </w:tcPr>
          <w:p>
            <w:pPr>
              <w:ind w:left="160" w:right="160"/>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Frostbite Shard Dagger.</w:t>
            </w:r>
          </w:p>
        </w:tc>
        <w:tc>
          <w:tcPr>
            <w:tcW w:type="dxa" w:w="3120"/>
          </w:tcPr>
          <w:p>
            <w:pPr>
              <w:ind w:left="160" w:right="160"/>
              <w:jc w:val="center"/>
            </w:pPr>
            <w:r>
              <w:rPr>
                <w:rFonts w:ascii="Georgia" w:hAnsi="Georgia" w:cs="Georgia"/>
                <w:i/>
                <w:color w:val="888888"/>
                <w:sz w:val="18"/>
              </w:rPr>
              <w:t>The Amulet of Guiding Light.</w:t>
            </w:r>
          </w:p>
        </w:tc>
        <w:tc>
          <w:tcPr>
            <w:tcW w:type="dxa" w:w="3120"/>
          </w:tcPr>
          <w:p>
            <w:pPr>
              <w:ind w:left="160" w:right="160"/>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2"/>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783080" cy="1783080"/>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7" name="Picture 77"/>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1783080" cy="178308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Stabby, before the three breathing styles.</w:t>
            </w:r>
          </w:p>
        </w:tc>
        <w:tc>
          <w:tcPr>
            <w:tcW w:type="dxa" w:w="3120"/>
          </w:tcPr>
          <w:p>
            <w:pPr>
              <w:ind w:left="160" w:right="160"/>
              <w:jc w:val="center"/>
            </w:pPr>
            <w:r>
              <w:rPr>
                <w:rFonts w:ascii="Georgia" w:hAnsi="Georgia" w:cs="Georgia"/>
                <w:i/>
                <w:color w:val="888888"/>
                <w:sz w:val="18"/>
              </w:rPr>
              <w:t>Ursa, before the three paths of the stars.</w:t>
            </w:r>
          </w:p>
        </w:tc>
        <w:tc>
          <w:tcPr>
            <w:tcW w:type="dxa" w:w="3120"/>
          </w:tcPr>
          <w:p>
            <w:pPr>
              <w:ind w:left="160" w:right="160"/>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303520" cy="3531260"/>
                    </a:xfrm>
                    <a:prstGeom prst="rect"/>
                  </pic:spPr>
                </pic:pic>
              </a:graphicData>
            </a:graphic>
          </wp:inline>
        </w:drawing>
      </w:r>
    </w:p>
    <w:p>
      <w:pPr>
        <w:spacing w:after="2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83" name="Picture 83"/>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4" name="Picture 84"/>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5" name="Picture 85"/>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Arcanine, the Land partner.</w:t>
            </w:r>
          </w:p>
        </w:tc>
        <w:tc>
          <w:tcPr>
            <w:tcW w:type="dxa" w:w="3120"/>
          </w:tcPr>
          <w:p>
            <w:pPr>
              <w:ind w:left="160" w:right="160"/>
              <w:jc w:val="center"/>
            </w:pPr>
            <w:r>
              <w:rPr>
                <w:rFonts w:ascii="Georgia" w:hAnsi="Georgia" w:cs="Georgia"/>
                <w:i/>
                <w:color w:val="888888"/>
                <w:sz w:val="18"/>
              </w:rPr>
              <w:t>Lapras, the Water partner.</w:t>
            </w:r>
          </w:p>
        </w:tc>
        <w:tc>
          <w:tcPr>
            <w:tcW w:type="dxa" w:w="3120"/>
          </w:tcPr>
          <w:p>
            <w:pPr>
              <w:ind w:left="160" w:right="160"/>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86" name="Picture 86"/>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87" name="Picture 87"/>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88" name="Picture 88"/>
            <wp:cNvGraphicFramePr/>
            <a:graphic xmlns:pic="http://schemas.openxmlformats.org/drawingml/2006/picture">
              <a:graphicData uri="http://schemas.openxmlformats.org/drawingml/2006/picture">
                <pic:pic>
                  <pic:nvPicPr>
                    <pic:cNvPr id="0" name="image.jpg"/>
                    <pic:cNvPicPr/>
                  </pic:nvPicPr>
                  <pic:blipFill>
                    <a:blip r:embed="rId97"/>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89" name="Picture 89"/>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90" name="Picture 90"/>
            <wp:cNvGraphicFramePr/>
            <a:graphic xmlns:pic="http://schemas.openxmlformats.org/drawingml/2006/picture">
              <a:graphicData uri="http://schemas.openxmlformats.org/drawingml/2006/picture">
                <pic:pic>
                  <pic:nvPicPr>
                    <pic:cNvPr id="0" name="image.jpg"/>
                    <pic:cNvPicPr/>
                  </pic:nvPicPr>
                  <pic:blipFill>
                    <a:blip r:embed="rId99"/>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20-foot-radius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each ally within 30 feet of you have their Speed increased by 10 feet, can take the Dash action as a Bonus Action, and don't provoke Opportunity Attacks.</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makes a Dexterity saving throw, taking 27 (6d8) Force damage and gaining the Prone condition on a failed save, or half as much damage and no Prone on a successful one.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91" name="Picture 91"/>
            <wp:cNvGraphicFramePr/>
            <a:graphic xmlns:pic="http://schemas.openxmlformats.org/drawingml/2006/picture">
              <a:graphicData uri="http://schemas.openxmlformats.org/drawingml/2006/picture">
                <pic:pic>
                  <pic:nvPicPr>
                    <pic:cNvPr id="0" name="image.jpg"/>
                    <pic:cNvPicPr/>
                  </pic:nvPicPr>
                  <pic:blipFill>
                    <a:blip r:embed="rId10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2" name="Picture 92"/>
            <wp:cNvGraphicFramePr/>
            <a:graphic xmlns:pic="http://schemas.openxmlformats.org/drawingml/2006/picture">
              <a:graphicData uri="http://schemas.openxmlformats.org/drawingml/2006/picture">
                <pic:pic>
                  <pic:nvPicPr>
                    <pic:cNvPr id="0" name="image.jpg"/>
                    <pic:cNvPicPr/>
                  </pic:nvPicPr>
                  <pic:blipFill>
                    <a:blip r:embed="rId101"/>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93" name="Picture 93"/>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943600" cy="5943600"/>
                    </a:xfrm>
                    <a:prstGeom prst="rect"/>
                  </pic:spPr>
                </pic:pic>
              </a:graphicData>
            </a:graphic>
          </wp:inline>
        </w:drawing>
      </w:r>
    </w:p>
    <w:p>
      <w:pPr>
        <w:spacing w:after="2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