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lands of Elaria: Eldridge Vale, Oakshade Glade, the Ravenstone Cliffs, and Crystal Hollow, with the artificers' country in the southeast and the coast beyond.</w:t>
      </w:r>
    </w:p>
    <w:p>
      <w:pPr>
        <w:keepNext/>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r>
        <w:br w:type="page"/>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w:t>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left</wp:align>
            </wp:positionH>
            <wp:positionV relativeFrom="paragraph">
              <wp:posOffset>0</wp:posOffset>
            </wp:positionV>
            <wp:extent cx="2011680" cy="201168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11680" cy="2011680"/>
                    </a:xfrm>
                    <a:prstGeom prst="rect"/>
                  </pic:spPr>
                </pic:pic>
              </a:graphicData>
            </a:graphic>
          </wp:anchor>
        </w:drawing>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left</wp:align>
            </wp:positionH>
            <wp:positionV relativeFrom="paragraph">
              <wp:posOffset>0</wp:posOffset>
            </wp:positionV>
            <wp:extent cx="1463040" cy="146304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1463040" cy="146304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