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She is new. She is still, unmistakably, their friend.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120" w:after="40"/>
        <w:jc w:val="center"/>
      </w:pPr>
      <w:r>
        <w:drawing>
          <wp:inline xmlns:a="http://schemas.openxmlformats.org/drawingml/2006/main" xmlns:pic="http://schemas.openxmlformats.org/drawingml/2006/picture">
            <wp:extent cx="2286000" cy="34290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286000" cy="3429000"/>
                    </a:xfrm>
                    <a:prstGeom prst="rect"/>
                  </pic:spPr>
                </pic:pic>
              </a:graphicData>
            </a:graphic>
          </wp:inline>
        </w:drawing>
      </w:r>
    </w:p>
    <w:p>
      <w:pPr>
        <w:spacing w:after="140"/>
        <w:jc w:val="center"/>
      </w:pPr>
      <w:r>
        <w:rPr>
          <w:rFonts w:ascii="Georgia" w:hAnsi="Georgia" w:cs="Georgia"/>
          <w:i/>
          <w:color w:val="888888"/>
          <w:sz w:val="18"/>
        </w:rPr>
        <w:t>Ghostbloom, who was Floraburst, wakes beneath the coastal pines.</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120" w:after="40"/>
        <w:jc w:val="center"/>
      </w:pPr>
      <w:r>
        <w:drawing>
          <wp:inline xmlns:a="http://schemas.openxmlformats.org/drawingml/2006/main" xmlns:pic="http://schemas.openxmlformats.org/drawingml/2006/picture">
            <wp:extent cx="3840480" cy="38404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Lantern Night in Wraithpine: pumpkins, paper moons, and the Gasping Gull with its shutters thrown wide.</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(one starting in the rafters) and 4 Giant Rats, in a tight aisle of barrels and shelves. Book statistics; see the appendix note.</w:t>
      </w:r>
    </w:p>
    <w:p>
      <w:pPr>
        <w:keepNext/>
        <w:spacing w:before="120" w:after="40"/>
        <w:jc w:val="center"/>
      </w:pPr>
      <w:r>
        <w:drawing>
          <wp:inline xmlns:a="http://schemas.openxmlformats.org/drawingml/2006/main" xmlns:pic="http://schemas.openxmlformats.org/drawingml/2006/picture">
            <wp:extent cx="3840480" cy="384048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Ursa and Ghostbloom hold the cellar against the gray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Straw stirs.</w:t>
      </w:r>
      <w:r>
        <w:rPr>
          <w:rFonts w:ascii="Georgia" w:hAnsi="Georgia" w:cs="Georgia"/>
          <w:b w:val="0"/>
          <w:i w:val="0"/>
          <w:color w:val="222222"/>
          <w:sz w:val="19"/>
        </w:rPr>
        <w:t xml:space="preserve"> 2 Scarecrows and 6 Strawlings among the flickering jack-o'-lanterns. Statistics in the appendix.</w:t>
      </w:r>
    </w:p>
    <w:p>
      <w:pPr>
        <w:keepNext/>
        <w:spacing w:before="120" w:after="40"/>
        <w:jc w:val="center"/>
      </w:pPr>
      <w:r>
        <w:drawing>
          <wp:inline xmlns:a="http://schemas.openxmlformats.org/drawingml/2006/main" xmlns:pic="http://schemas.openxmlformats.org/drawingml/2006/picture">
            <wp:extent cx="3657600" cy="365760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Stabby Sharpblade and the Candyfang Katana on 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pPr>
        <w:keepNext/>
        <w:spacing w:before="120" w:after="40"/>
        <w:jc w:val="center"/>
      </w:pPr>
      <w:r>
        <w:drawing>
          <wp:inline xmlns:a="http://schemas.openxmlformats.org/drawingml/2006/main" xmlns:pic="http://schemas.openxmlformats.org/drawingml/2006/picture">
            <wp:extent cx="3840480" cy="3840480"/>
            <wp:docPr id="5" name="Picture 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rite and its blessing.</w:t>
      </w:r>
      <w:r>
        <w:rPr>
          <w:rFonts w:ascii="Georgia" w:hAnsi="Georgia" w:cs="Georgia"/>
          <w:b w:val="0"/>
          <w:i w:val="0"/>
          <w:color w:val="222222"/>
          <w:sz w:val="19"/>
        </w:rPr>
        <w:t xml:space="preserve"> Restore the name, ring the bell, tie the Remembrance Knot. 2 Zombies rose partway through (book statistics). Each hero who took part in the rite gained </w:t>
      </w:r>
      <w:r>
        <w:rPr>
          <w:rFonts w:ascii="Georgia" w:hAnsi="Georgia" w:cs="Georgia"/>
          <w:b/>
          <w:i w:val="0"/>
          <w:color w:val="222222"/>
          <w:sz w:val="19"/>
        </w:rPr>
        <w:t>Hold Fast</w:t>
      </w:r>
      <w:r>
        <w:rPr>
          <w:rFonts w:ascii="Georgia" w:hAnsi="Georgia" w:cs="Georgia"/>
          <w:b w:val="0"/>
          <w:i w:val="0"/>
          <w:color w:val="222222"/>
          <w:sz w:val="19"/>
        </w:rPr>
        <w:t>: once this session, advantage on one Wisdom save against forgetfulness or the song.</w:t>
      </w:r>
    </w:p>
    <w:p>
      <w:pPr>
        <w:keepNext/>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a parcel slip found along the way,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group </w:t>
      </w:r>
      <w:r>
        <w:rPr>
          <w:rFonts w:ascii="Georgia" w:hAnsi="Georgia" w:cs="Georgia"/>
          <w:b/>
          <w:i w:val="0"/>
          <w:color w:val="222222"/>
          <w:sz w:val="19"/>
        </w:rPr>
        <w:t>Wisdom save, DC 13</w:t>
      </w:r>
      <w:r>
        <w:rPr>
          <w:rFonts w:ascii="Georgia" w:hAnsi="Georgia" w:cs="Georgia"/>
          <w:b w:val="0"/>
          <w:i w:val="0"/>
          <w:color w:val="222222"/>
          <w:sz w:val="19"/>
        </w:rPr>
        <w:t>, as the song swells. On a miss, the day's clues slip like a dream on waking; on a success, a pop behind the eyes, and the sense of something trying to smooth the mind flat.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Beeswax earplugs: </w:t>
      </w:r>
      <w:r>
        <w:rPr>
          <w:rFonts w:ascii="Georgia" w:hAnsi="Georgia" w:cs="Georgia"/>
          <w:b/>
          <w:i w:val="0"/>
          <w:color w:val="222222"/>
          <w:sz w:val="19"/>
        </w:rPr>
        <w:t>advantage</w:t>
      </w:r>
      <w:r>
        <w:rPr>
          <w:rFonts w:ascii="Georgia" w:hAnsi="Georgia" w:cs="Georgia"/>
          <w:b w:val="0"/>
          <w:i w:val="0"/>
          <w:color w:val="222222"/>
          <w:sz w:val="19"/>
        </w:rPr>
        <w:t xml:space="preserve"> on saves against the song, and its aura cannot lock a plugged hero's reactions. The heroes wore them from here to the end.</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keepNext/>
        <w:spacing w:before="120" w:after="40"/>
        <w:jc w:val="center"/>
      </w:pPr>
      <w:r>
        <w:drawing>
          <wp:inline xmlns:a="http://schemas.openxmlformats.org/drawingml/2006/main" xmlns:pic="http://schemas.openxmlformats.org/drawingml/2006/picture">
            <wp:extent cx="3840480" cy="3840480"/>
            <wp:docPr id="6" name="Picture 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With wax in their ears, the heroes finally see what has always been there.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keepNext/>
        <w:spacing w:before="120" w:after="40"/>
        <w:jc w:val="center"/>
      </w:pPr>
      <w:r>
        <w:drawing>
          <wp:inline xmlns:a="http://schemas.openxmlformats.org/drawingml/2006/main" xmlns:pic="http://schemas.openxmlformats.org/drawingml/2006/picture">
            <wp:extent cx="3840480" cy="3840480"/>
            <wp:docPr id="7" name="Picture 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 earned a surprise round, and a focused strike dropped the first head before the song even turned.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reach 15 ft. from a floor port; a head may withdraw and re-emerge from any port on its turn.</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spacing w:after="80"/>
      </w:pPr>
      <w:r>
        <w:rPr>
          <w:rFonts w:ascii="Georgia" w:hAnsi="Georgia" w:cs="Georgia"/>
          <w:b w:val="0"/>
          <w:i w:val="0"/>
          <w:color w:val="222222"/>
          <w:sz w:val="21"/>
        </w:rPr>
        <w:t>The cellar rats (Swarm of Rats, Giant Rat) and the graveyard's restless dead (Zombie) use their standard book statistics.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