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TREASURES &amp; RELICS</w:t>
      </w:r>
    </w:p>
    <w:p>
      <w:pPr>
        <w:jc w:val="center"/>
      </w:pPr>
      <w:r>
        <w:rPr>
          <w:rFonts w:ascii="Georgia" w:hAnsi="Georgia" w:cs="Georgia"/>
          <w:b/>
          <w:color w:val="A0522D"/>
          <w:sz w:val="34"/>
        </w:rPr>
        <w:t>The Magic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Their hour has not yet come.</w:t>
      </w:r>
    </w:p>
    <w:p>
      <w:r>
        <w:br w:type="page"/>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120" w:after="40"/>
        <w:jc w:val="center"/>
      </w:pPr>
      <w:r>
        <w:drawing>
          <wp:inline xmlns:a="http://schemas.openxmlformats.org/drawingml/2006/main" xmlns:pic="http://schemas.openxmlformats.org/drawingml/2006/picture">
            <wp:extent cx="3108960" cy="310896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Staff of Waking Constellations.</w:t>
            </w:r>
          </w:p>
        </w:tc>
        <w:tc>
          <w:tcPr>
            <w:tcW w:type="dxa" w:w="3120"/>
          </w:tcPr>
          <w:p>
            <w:pPr>
              <w:jc w:val="center"/>
            </w:pPr>
            <w:r>
              <w:rPr>
                <w:rFonts w:ascii="Georgia" w:hAnsi="Georgia" w:cs="Georgia"/>
                <w:i/>
                <w:color w:val="888888"/>
                <w:sz w:val="18"/>
              </w:rPr>
              <w:t>The Sash of the Swift Current, rewoven.</w:t>
            </w:r>
          </w:p>
        </w:tc>
        <w:tc>
          <w:tcPr>
            <w:tcW w:type="dxa" w:w="3120"/>
          </w:tcPr>
          <w:p>
            <w:pPr>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Frostbite Shard Dagger.</w:t>
            </w:r>
          </w:p>
        </w:tc>
        <w:tc>
          <w:tcPr>
            <w:tcW w:type="dxa" w:w="3120"/>
          </w:tcPr>
          <w:p>
            <w:pPr>
              <w:jc w:val="center"/>
            </w:pPr>
            <w:r>
              <w:rPr>
                <w:rFonts w:ascii="Georgia" w:hAnsi="Georgia" w:cs="Georgia"/>
                <w:i/>
                <w:color w:val="888888"/>
                <w:sz w:val="18"/>
              </w:rPr>
              <w:t>The Amulet of Guiding Light.</w:t>
            </w:r>
          </w:p>
        </w:tc>
        <w:tc>
          <w:tcPr>
            <w:tcW w:type="dxa" w:w="3120"/>
          </w:tcPr>
          <w:p>
            <w:pPr>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