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xml:space="preserve"> (100 XP).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 / Slippery.</w:t>
      </w:r>
      <w:r>
        <w:rPr>
          <w:rFonts w:ascii="Georgia" w:hAnsi="Georgia" w:cs="Georgia"/>
          <w:b w:val="0"/>
          <w:i w:val="0"/>
          <w:color w:val="222222"/>
          <w:sz w:val="18"/>
        </w:rPr>
        <w:t xml:space="preserve"> Breathes air and water; ignores muddy difficult terrain; advantage on checks and saves to escape a grapple.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Mud Spit and one Tail Slap.</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until the end of its next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xml:space="preserve"> (1,100 XP).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 / Siege Monster.</w:t>
      </w:r>
      <w:r>
        <w:rPr>
          <w:rFonts w:ascii="Georgia" w:hAnsi="Georgia" w:cs="Georgia"/>
          <w:b w:val="0"/>
          <w:i w:val="0"/>
          <w:color w:val="222222"/>
          <w:sz w:val="18"/>
        </w:rPr>
        <w:t xml:space="preserve"> Burrows through unworked stone without a trace; immune to form altering effects; advantage on saves against magic; double damage to objects and structures.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Bite and one Tail Slam.</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