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400" w:after="120"/>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pPr>
        <w:keepNext/>
        <w:spacing w:before="120" w:after="4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Lilly and the Essence Sphere at Aelwyn's workbench.</w:t>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120" w:after="40"/>
        <w:jc w:val="center"/>
      </w:pPr>
      <w:r>
        <w:drawing>
          <wp:inline xmlns:a="http://schemas.openxmlformats.org/drawingml/2006/main" xmlns:pic="http://schemas.openxmlformats.org/drawingml/2006/picture">
            <wp:extent cx="3566160" cy="35661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Professor Aelwyn Ravenstone, planar researcher.</w:t>
      </w:r>
    </w:p>
    <w:p>
      <w:pPr>
        <w:keepNext/>
        <w:spacing w:before="400" w:after="120"/>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Floraburst, the party's chosen companion.</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spacing w:before="400" w:after="120"/>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It splits into three identical illusions; Intelligence (Arcana) or Wisdom (Perception) DC 18 to pick the real one. Terror Wave in a 15 foot cone (Wisdom DC 14 or frightened); Shadowmeld to teleport through the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Displacement: attacks against each beast have disadvantage until it takes damage. Ursa's Faerie Fire stripped the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Spore Blasts from range, Mycelium Tendrils to entangle, difficult terrain everywhere.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Skill challenge: Dexterity (Acrobatics) DC 14 on the narrow ledge; Wisdom (Perception) DC 15 to spot the crumbling section before it fell; Intelligence (Arcana) DC 15 to recognize the runes as an ancient magical defense, knowledge that pays off at the monolith. Falls dealt bruises (1d6 to 2d6), not tragedies.</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puzzle: align the pedestals Air, then Water, then Earth, then Fire, timed to a lightning strike. Intelligence (Investigation) or Wisdom (Insight) DC 15 to read the sequence from the clues; a wrong alignment discharged 2d6 lightning. The party solved it on the storm's next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400" w:after="120"/>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Pr>
      <w:r>
        <w:rPr>
          <w:rFonts w:ascii="Georgia" w:hAnsi="Georgia" w:cs="Georgia"/>
          <w:b/>
          <w:color w:val="B8860B"/>
          <w:sz w:val="32"/>
        </w:rPr>
        <w:t>Appendix: Creatures of Session Three</w:t>
      </w:r>
    </w:p>
    <w:p>
      <w:pPr>
        <w:spacing w:after="80"/>
      </w:pPr>
      <w:r>
        <w:rPr>
          <w:rFonts w:ascii="Georgia" w:hAnsi="Georgia" w:cs="Georgia"/>
          <w:b w:val="0"/>
          <w:i w:val="0"/>
          <w:color w:val="222222"/>
          <w:sz w:val="21"/>
        </w:rPr>
        <w:t>Compact statistics for the table; the full bestiary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pBdr>
          <w:left w:val="single" w:sz="18" w:space="12" w:color="8B2020"/>
        </w:pBdr>
        <w:shd w:val="clear" w:color="auto" w:fill="FCF6F6"/>
        <w:spacing w:before="30" w:after="70"/>
        <w:ind w:left="340" w:right="340"/>
      </w:pPr>
      <w:r>
        <w:rPr>
          <w:rFonts w:ascii="Georgia" w:hAnsi="Georgia" w:cs="Georgia"/>
          <w:b w:val="0"/>
          <w:i/>
          <w:color w:val="222222"/>
          <w:sz w:val="18"/>
        </w:rPr>
        <w:t>The two on the Mistwood Path spoke aloud, which displacer beasts never do: a planar strangeness, warped by the tears in reality found beneath them.</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 </w:t>
      </w: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pPr>
        <w:keepNext/>
        <w:spacing w:before="220" w:after="60"/>
      </w:pPr>
      <w:r>
        <w:rPr>
          <w:rFonts w:ascii="Georgia" w:hAnsi="Georgia" w:cs="Georgia"/>
          <w:b/>
          <w:color w:val="A0522D"/>
          <w:sz w:val="26"/>
        </w:rPr>
        <w:t>The Professor's Companions</w:t>
      </w:r>
    </w:p>
    <w:p>
      <w:pPr>
        <w:keepNext/>
        <w:pBdr>
          <w:left w:val="single" w:sz="18" w:space="12" w:color="8B2020"/>
        </w:pBdr>
        <w:shd w:val="clear" w:color="auto" w:fill="FCF6F6"/>
        <w:spacing w:before="30" w:after="70"/>
        <w:ind w:left="340" w:right="340"/>
      </w:pPr>
      <w:r>
        <w:rPr>
          <w:rFonts w:ascii="Georgia" w:hAnsi="Georgia" w:cs="Georgia"/>
          <w:b/>
          <w:color w:val="8B2020"/>
          <w:sz w:val="22"/>
        </w:rPr>
        <w:t>Floraburst (the party's companion)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 </w:t>
      </w: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keepNext/>
        <w:pBdr>
          <w:left w:val="single" w:sz="18" w:space="12" w:color="8B2020"/>
        </w:pBdr>
        <w:shd w:val="clear" w:color="auto" w:fill="FCF6F6"/>
        <w:spacing w:before="30" w:after="70"/>
        <w:ind w:left="340" w:right="340"/>
      </w:pPr>
      <w:r>
        <w:rPr>
          <w:rFonts w:ascii="Georgia" w:hAnsi="Georgia" w:cs="Georgia"/>
          <w:b/>
          <w:color w:val="8B2020"/>
          <w:sz w:val="22"/>
        </w:rPr>
        <w:t>Aqualump and Emberpaws (the two who stayed with Aelwyn)</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