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LILLY</w:t>
      </w:r>
    </w:p>
    <w:p>
      <w:pPr>
        <w:jc w:val="center"/>
      </w:pPr>
      <w:r>
        <w:rPr>
          <w:rFonts w:ascii="Georgia" w:hAnsi="Georgia" w:cs="Georgia"/>
          <w:b/>
          <w:color w:val="A0522D"/>
          <w:sz w:val="34"/>
        </w:rPr>
        <w:t>Glimmerstone Artifacts</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