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 Bonus Action to eat one and restore 3 hit points (house rule 4, as Goodberry).</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keepLines/>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keepLines/>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011680" cy="2011680"/>
                    </a:xfrm>
                    <a:prstGeom prst="rect"/>
                  </pic:spPr>
                </pic:pic>
              </a:graphicData>
            </a:graphic>
          </wp:anchor>
        </w:drawing>
      </w:r>
      <w:r>
        <w:rPr>
          <w:rFonts w:ascii="Georgia" w:hAnsi="Georgia" w:cs="Georgia"/>
          <w:b/>
          <w:color w:val="8B2020"/>
          <w:sz w:val="25"/>
        </w:rPr>
        <w:t>Drowned Pirate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