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CHARACTER SHEETS</w:t>
      </w:r>
    </w:p>
    <w:p>
      <w:pPr>
        <w:jc w:val="center"/>
      </w:pPr>
      <w:r>
        <w:rPr>
          <w:rFonts w:ascii="Georgia" w:hAnsi="Georgia" w:cs="Georgia"/>
          <w:b/>
          <w:color w:val="A0522D"/>
          <w:sz w:val="34"/>
        </w:rPr>
        <w:t>The Heroes at Level 5</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400" w:after="120"/>
        <w:pBdr>
          <w:bottom w:val="single" w:sz="6" w:space="4" w:color="B8860B"/>
        </w:pBdr>
      </w:pPr>
      <w:r>
        <w:rPr>
          <w:rFonts w:ascii="Georgia" w:hAnsi="Georgia" w:cs="Georgia"/>
          <w:b/>
          <w:color w:val="B8860B"/>
          <w:sz w:val="32"/>
        </w:rPr>
        <w:t>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