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286000" cy="3429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Lantern Night in Wraithpine: pumpkins, paper moons, and the Gasping Gull with its shutters thrown wide.</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and Ghostbloom hold the cellar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474720" cy="347472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Lilly stands watch over the rite as the restless dead stir.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2286000" cy="342900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keepNext/>
        <w:spacing w:before="120" w:after="40"/>
        <w:jc w:val="center"/>
      </w:pPr>
      <w:r>
        <w:drawing>
          <wp:inline xmlns:a="http://schemas.openxmlformats.org/drawingml/2006/main" xmlns:pic="http://schemas.openxmlformats.org/drawingml/2006/picture">
            <wp:extent cx="2377440" cy="356616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377440" cy="356616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474720" cy="347472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8, in which the heroes reach Gearhaven, the clockwork city, where the Essence Sphere's makers have answers, a locksmith has a ten-year secret, and the stars themselves turn out to be part of the story.</w:t>
      </w:r>
    </w:p>
    <w:p>
      <w:pPr>
        <w:keepNext/>
        <w:pageBreakBefore/>
        <w:spacing w:before="400" w:after="120"/>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