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pageBreakBefore/>
        <w:spacing w:before="36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80" w:after="8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80" w:after="8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60"/>
        <w:jc w:val="center"/>
      </w:pPr>
      <w:r>
        <w:drawing>
          <wp:inline xmlns:a="http://schemas.openxmlformats.org/drawingml/2006/main" xmlns:pic="http://schemas.openxmlformats.org/drawingml/2006/picture">
            <wp:extent cx="2651760" cy="397764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651760" cy="3977640"/>
                    </a:xfrm>
                    <a:prstGeom prst="rect"/>
                  </pic:spPr>
                </pic:pic>
              </a:graphicData>
            </a:graphic>
          </wp:inline>
        </w:drawing>
      </w:r>
    </w:p>
    <w:p>
      <w:pPr>
        <w:spacing w:after="180"/>
        <w:jc w:val="center"/>
      </w:pPr>
      <w:r>
        <w:rPr>
          <w:rFonts w:ascii="Georgia" w:hAnsi="Georgia" w:cs="Georgia"/>
          <w:i/>
          <w:color w:val="888888"/>
          <w:sz w:val="18"/>
        </w:rPr>
        <w:t>Ghostbloom, who was Floraburst, wakes beneath the coastal pines.</w:t>
      </w:r>
    </w:p>
    <w:p>
      <w:pPr>
        <w:keepNext/>
        <w:spacing w:before="280" w:after="8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60"/>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54880" cy="4754880"/>
                    </a:xfrm>
                    <a:prstGeom prst="rect"/>
                  </pic:spPr>
                </pic:pic>
              </a:graphicData>
            </a:graphic>
          </wp:inline>
        </w:drawing>
      </w:r>
    </w:p>
    <w:p>
      <w:pPr>
        <w:spacing w:after="180"/>
        <w:jc w:val="center"/>
      </w:pPr>
      <w:r>
        <w:rPr>
          <w:rFonts w:ascii="Georgia" w:hAnsi="Georgia" w:cs="Georgia"/>
          <w:i/>
          <w:color w:val="888888"/>
          <w:sz w:val="18"/>
        </w:rPr>
        <w:t>Lantern Night in Wraithpine: pumpkins, paper moons, and the Gasping Gull with its shutters thrown wide.</w:t>
      </w:r>
    </w:p>
    <w:p>
      <w:pPr>
        <w:keepNext/>
        <w:spacing w:before="280" w:after="8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80" w:after="8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pageBreakBefore/>
        <w:spacing w:before="36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80" w:after="8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60"/>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4114800"/>
                    </a:xfrm>
                    <a:prstGeom prst="rect"/>
                  </pic:spPr>
                </pic:pic>
              </a:graphicData>
            </a:graphic>
          </wp:inline>
        </w:drawing>
      </w:r>
    </w:p>
    <w:p>
      <w:pPr>
        <w:spacing w:after="180"/>
        <w:jc w:val="center"/>
      </w:pPr>
      <w:r>
        <w:rPr>
          <w:rFonts w:ascii="Georgia" w:hAnsi="Georgia" w:cs="Georgia"/>
          <w:i/>
          <w:color w:val="888888"/>
          <w:sz w:val="18"/>
        </w:rPr>
        <w:t>Ursa holds the cellar stair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80" w:after="8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6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8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80" w:after="8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60"/>
        <w:jc w:val="center"/>
      </w:pPr>
      <w:r>
        <w:drawing>
          <wp:inline xmlns:a="http://schemas.openxmlformats.org/drawingml/2006/main" xmlns:pic="http://schemas.openxmlformats.org/drawingml/2006/picture">
            <wp:extent cx="4023360" cy="40233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Lilly stands watch over the rite as the restless dead stir.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pageBreakBefore/>
        <w:spacing w:before="36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80" w:after="8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80" w:after="8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80" w:after="8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60"/>
        <w:jc w:val="center"/>
      </w:pPr>
      <w:r>
        <w:drawing>
          <wp:inline xmlns:a="http://schemas.openxmlformats.org/drawingml/2006/main" xmlns:pic="http://schemas.openxmlformats.org/drawingml/2006/picture">
            <wp:extent cx="3566160" cy="534924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566160" cy="5349240"/>
                    </a:xfrm>
                    <a:prstGeom prst="rect"/>
                  </pic:spPr>
                </pic:pic>
              </a:graphicData>
            </a:graphic>
          </wp:inline>
        </w:drawing>
      </w:r>
    </w:p>
    <w:p>
      <w:pPr>
        <w:spacing w:after="18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pageBreakBefore/>
        <w:spacing w:before="36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80" w:after="8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60"/>
        <w:jc w:val="center"/>
      </w:pPr>
      <w:r>
        <w:drawing>
          <wp:inline xmlns:a="http://schemas.openxmlformats.org/drawingml/2006/main" xmlns:pic="http://schemas.openxmlformats.org/drawingml/2006/picture">
            <wp:extent cx="3291840" cy="493776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291840" cy="4937760"/>
                    </a:xfrm>
                    <a:prstGeom prst="rect"/>
                  </pic:spPr>
                </pic:pic>
              </a:graphicData>
            </a:graphic>
          </wp:inline>
        </w:drawing>
      </w:r>
    </w:p>
    <w:p>
      <w:pPr>
        <w:spacing w:after="18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80" w:after="8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80" w:after="8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pageBreakBefore/>
        <w:spacing w:before="36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80" w:after="8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60"/>
        <w:jc w:val="center"/>
      </w:pPr>
      <w:r>
        <w:drawing>
          <wp:inline xmlns:a="http://schemas.openxmlformats.org/drawingml/2006/main" xmlns:pic="http://schemas.openxmlformats.org/drawingml/2006/picture">
            <wp:extent cx="4023360" cy="402336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Elaria's gift: the chest bound in silver vines opens without a sound.</w:t>
      </w:r>
    </w:p>
    <w:p>
      <w:pPr>
        <w:keepNext/>
        <w:spacing w:before="280" w:after="8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80" w:after="8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360" w:after="120"/>
      </w:pPr>
      <w:r>
        <w:rPr>
          <w:rFonts w:ascii="Georgia" w:hAnsi="Georgia" w:cs="Georgia"/>
          <w:b/>
          <w:color w:val="B8860B"/>
          <w:sz w:val="32"/>
        </w:rPr>
        <w:t>Appendix: Creatures of Session Six</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12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