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Lantern Night in Wraithpine: pumpkins, paper moons, and the Gasping Gull with its shutters thrown wide.</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2286000" cy="342900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20" w:after="40"/>
        <w:jc w:val="center"/>
      </w:pPr>
      <w:r>
        <w:drawing>
          <wp:inline xmlns:a="http://schemas.openxmlformats.org/drawingml/2006/main" xmlns:pic="http://schemas.openxmlformats.org/drawingml/2006/picture">
            <wp:extent cx="2377440" cy="356616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377440" cy="356616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8, in which the heroes reach Gearhaven, the clockwork city, where the Essence Sphere's makers have answers, a locksmith has a ten-year secret, and the stars themselves turn out to be part of the story.</w:t>
      </w:r>
    </w:p>
    <w:p>
      <w:pPr>
        <w:keepNext/>
        <w:pageBreakBefore/>
        <w:spacing w:before="400" w:after="120"/>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